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C8760" w14:textId="77777777" w:rsidR="00FA2A2D" w:rsidRDefault="00FA2A2D" w:rsidP="00FA2A2D">
      <w:pPr>
        <w:spacing w:after="0" w:line="22" w:lineRule="atLeast"/>
        <w:jc w:val="both"/>
      </w:pPr>
      <w:r w:rsidRPr="00611163">
        <w:rPr>
          <w:noProof/>
        </w:rPr>
        <w:drawing>
          <wp:anchor distT="0" distB="0" distL="114300" distR="114300" simplePos="0" relativeHeight="251659264" behindDoc="0" locked="0" layoutInCell="1" allowOverlap="1" wp14:anchorId="34029AE4" wp14:editId="62FCFCE2">
            <wp:simplePos x="0" y="0"/>
            <wp:positionH relativeFrom="margin">
              <wp:align>center</wp:align>
            </wp:positionH>
            <wp:positionV relativeFrom="paragraph">
              <wp:posOffset>857250</wp:posOffset>
            </wp:positionV>
            <wp:extent cx="3152775" cy="2035810"/>
            <wp:effectExtent l="0" t="0" r="9525" b="2540"/>
            <wp:wrapNone/>
            <wp:docPr id="8" name="Picture 8" descr="H:\Bree Collaborative\Communications\bree_logo_final_high-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ree Collaborative\Communications\bree_logo_final_high-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52775" cy="2035810"/>
                    </a:xfrm>
                    <a:prstGeom prst="rect">
                      <a:avLst/>
                    </a:prstGeom>
                    <a:noFill/>
                    <a:ln>
                      <a:noFill/>
                    </a:ln>
                  </pic:spPr>
                </pic:pic>
              </a:graphicData>
            </a:graphic>
          </wp:anchor>
        </w:drawing>
      </w:r>
      <w:bookmarkStart w:id="0" w:name="_Toc431285923"/>
      <w:bookmarkStart w:id="1" w:name="_Toc432686178"/>
    </w:p>
    <w:p w14:paraId="47B8A28E" w14:textId="77777777" w:rsidR="00FA2A2D" w:rsidRDefault="00FA2A2D" w:rsidP="00FA2A2D">
      <w:pPr>
        <w:spacing w:after="0" w:line="22" w:lineRule="atLeast"/>
        <w:jc w:val="both"/>
      </w:pPr>
    </w:p>
    <w:p w14:paraId="11410EFC" w14:textId="77777777" w:rsidR="00FA2A2D" w:rsidRDefault="00FA2A2D" w:rsidP="00FA2A2D">
      <w:pPr>
        <w:spacing w:after="0" w:line="22" w:lineRule="atLeast"/>
        <w:jc w:val="both"/>
      </w:pPr>
    </w:p>
    <w:p w14:paraId="07E89485" w14:textId="77777777" w:rsidR="00FA2A2D" w:rsidRDefault="00FA2A2D" w:rsidP="00FA2A2D">
      <w:pPr>
        <w:spacing w:after="0" w:line="22" w:lineRule="atLeast"/>
        <w:jc w:val="both"/>
      </w:pPr>
    </w:p>
    <w:p w14:paraId="009663EC" w14:textId="77777777" w:rsidR="00FA2A2D" w:rsidRDefault="00FA2A2D" w:rsidP="00FA2A2D">
      <w:pPr>
        <w:spacing w:after="0" w:line="22" w:lineRule="atLeast"/>
        <w:jc w:val="both"/>
      </w:pPr>
    </w:p>
    <w:p w14:paraId="248411A7" w14:textId="77777777" w:rsidR="00FA2A2D" w:rsidRDefault="00FA2A2D" w:rsidP="00FA2A2D">
      <w:pPr>
        <w:spacing w:after="0" w:line="22" w:lineRule="atLeast"/>
        <w:jc w:val="both"/>
      </w:pPr>
    </w:p>
    <w:p w14:paraId="79A600FE" w14:textId="77777777" w:rsidR="00FA2A2D" w:rsidRDefault="00FA2A2D" w:rsidP="00FA2A2D">
      <w:pPr>
        <w:spacing w:after="0" w:line="22" w:lineRule="atLeast"/>
        <w:jc w:val="both"/>
      </w:pPr>
    </w:p>
    <w:p w14:paraId="708106FF" w14:textId="77777777" w:rsidR="00FA2A2D" w:rsidRDefault="00FA2A2D" w:rsidP="00FA2A2D">
      <w:pPr>
        <w:spacing w:after="0" w:line="22" w:lineRule="atLeast"/>
        <w:jc w:val="both"/>
      </w:pPr>
    </w:p>
    <w:p w14:paraId="20F64A77" w14:textId="77777777" w:rsidR="00FA2A2D" w:rsidRDefault="00FA2A2D" w:rsidP="00FA2A2D">
      <w:pPr>
        <w:spacing w:after="0" w:line="22" w:lineRule="atLeast"/>
        <w:jc w:val="both"/>
      </w:pPr>
    </w:p>
    <w:p w14:paraId="23938B61" w14:textId="77777777" w:rsidR="00FA2A2D" w:rsidRDefault="00FA2A2D" w:rsidP="00FA2A2D">
      <w:pPr>
        <w:spacing w:after="0" w:line="22" w:lineRule="atLeast"/>
        <w:jc w:val="both"/>
      </w:pPr>
    </w:p>
    <w:p w14:paraId="6E56BB0A" w14:textId="77777777" w:rsidR="00FA2A2D" w:rsidRDefault="00FA2A2D" w:rsidP="00FA2A2D">
      <w:pPr>
        <w:spacing w:after="0" w:line="22" w:lineRule="atLeast"/>
        <w:jc w:val="both"/>
      </w:pPr>
    </w:p>
    <w:p w14:paraId="10524E52" w14:textId="77777777" w:rsidR="00FA2A2D" w:rsidRDefault="00FA2A2D" w:rsidP="00FA2A2D">
      <w:pPr>
        <w:spacing w:after="0" w:line="22" w:lineRule="atLeast"/>
        <w:jc w:val="both"/>
      </w:pPr>
    </w:p>
    <w:p w14:paraId="4093519E" w14:textId="77777777" w:rsidR="00FA2A2D" w:rsidRDefault="00FA2A2D" w:rsidP="00FA2A2D">
      <w:pPr>
        <w:spacing w:after="0" w:line="22" w:lineRule="atLeast"/>
        <w:jc w:val="both"/>
      </w:pPr>
    </w:p>
    <w:p w14:paraId="6EAEEC38" w14:textId="77777777" w:rsidR="00FA2A2D" w:rsidRDefault="00FA2A2D" w:rsidP="00FA2A2D">
      <w:pPr>
        <w:spacing w:after="0" w:line="22" w:lineRule="atLeast"/>
        <w:jc w:val="both"/>
      </w:pPr>
    </w:p>
    <w:p w14:paraId="47A907AB" w14:textId="77777777" w:rsidR="00FA2A2D" w:rsidRDefault="00FA2A2D" w:rsidP="00FA2A2D">
      <w:pPr>
        <w:spacing w:after="0" w:line="22" w:lineRule="atLeast"/>
        <w:jc w:val="both"/>
      </w:pPr>
    </w:p>
    <w:p w14:paraId="3A98178B" w14:textId="77777777" w:rsidR="00FA2A2D" w:rsidRDefault="00FA2A2D" w:rsidP="00FA2A2D">
      <w:pPr>
        <w:spacing w:after="0" w:line="22" w:lineRule="atLeast"/>
        <w:jc w:val="both"/>
      </w:pPr>
    </w:p>
    <w:p w14:paraId="77CC02F7" w14:textId="77777777" w:rsidR="00FA2A2D" w:rsidRDefault="00FA2A2D" w:rsidP="00FA2A2D">
      <w:pPr>
        <w:spacing w:after="0" w:line="22" w:lineRule="atLeast"/>
        <w:jc w:val="both"/>
      </w:pPr>
    </w:p>
    <w:p w14:paraId="689AA4E8" w14:textId="77777777" w:rsidR="00FA2A2D" w:rsidRDefault="00FA2A2D" w:rsidP="00FA2A2D">
      <w:pPr>
        <w:spacing w:after="0" w:line="22" w:lineRule="atLeast"/>
        <w:jc w:val="both"/>
      </w:pPr>
    </w:p>
    <w:p w14:paraId="0FB536C5" w14:textId="77777777" w:rsidR="00FA2A2D" w:rsidRDefault="00FA2A2D" w:rsidP="00FA2A2D">
      <w:pPr>
        <w:spacing w:after="0" w:line="22" w:lineRule="atLeast"/>
        <w:jc w:val="center"/>
      </w:pPr>
    </w:p>
    <w:p w14:paraId="3602D8EB" w14:textId="77777777" w:rsidR="00FA2A2D" w:rsidRDefault="00FA2A2D" w:rsidP="00FA2A2D">
      <w:pPr>
        <w:spacing w:after="0" w:line="22" w:lineRule="atLeast"/>
        <w:jc w:val="center"/>
      </w:pPr>
    </w:p>
    <w:p w14:paraId="26486F70" w14:textId="77777777" w:rsidR="00FA2A2D" w:rsidRDefault="00FA2A2D" w:rsidP="00FA2A2D">
      <w:pPr>
        <w:spacing w:after="0" w:line="22" w:lineRule="atLeast"/>
        <w:jc w:val="center"/>
      </w:pPr>
    </w:p>
    <w:p w14:paraId="43E7DAC7" w14:textId="77777777" w:rsidR="00FA2A2D" w:rsidRDefault="00FA2A2D" w:rsidP="00FA2A2D">
      <w:pPr>
        <w:spacing w:after="0" w:line="22" w:lineRule="atLeast"/>
        <w:jc w:val="center"/>
      </w:pPr>
    </w:p>
    <w:p w14:paraId="30C0DBE3" w14:textId="77777777" w:rsidR="00FA2A2D" w:rsidRDefault="00FA2A2D" w:rsidP="00FA2A2D">
      <w:pPr>
        <w:spacing w:after="0" w:line="22" w:lineRule="atLeast"/>
        <w:jc w:val="center"/>
      </w:pPr>
    </w:p>
    <w:p w14:paraId="71C053E7" w14:textId="77777777" w:rsidR="00FA2A2D" w:rsidRDefault="00FA2A2D" w:rsidP="00FA2A2D">
      <w:pPr>
        <w:spacing w:after="0" w:line="22" w:lineRule="atLeast"/>
        <w:jc w:val="center"/>
      </w:pPr>
    </w:p>
    <w:p w14:paraId="7A5FA6D9" w14:textId="77777777" w:rsidR="00FA2A2D" w:rsidRDefault="00FA2A2D" w:rsidP="00FA2A2D">
      <w:pPr>
        <w:spacing w:after="0" w:line="22" w:lineRule="atLeast"/>
        <w:jc w:val="center"/>
      </w:pPr>
    </w:p>
    <w:p w14:paraId="4290BC42" w14:textId="77777777" w:rsidR="00FA2A2D" w:rsidRDefault="00FA2A2D" w:rsidP="00FA2A2D">
      <w:pPr>
        <w:spacing w:after="0" w:line="22" w:lineRule="atLeast"/>
        <w:jc w:val="center"/>
      </w:pPr>
    </w:p>
    <w:p w14:paraId="4592F955" w14:textId="77777777" w:rsidR="00FA2A2D" w:rsidRDefault="00FA2A2D" w:rsidP="00FA2A2D">
      <w:pPr>
        <w:spacing w:after="0" w:line="22" w:lineRule="atLeast"/>
        <w:jc w:val="center"/>
      </w:pPr>
    </w:p>
    <w:p w14:paraId="3274050D" w14:textId="77777777" w:rsidR="00FA2A2D" w:rsidRDefault="00FA2A2D" w:rsidP="00FA2A2D">
      <w:pPr>
        <w:spacing w:after="0" w:line="22" w:lineRule="atLeast"/>
        <w:jc w:val="center"/>
      </w:pPr>
    </w:p>
    <w:p w14:paraId="27F28F07" w14:textId="77777777" w:rsidR="00FA2A2D" w:rsidRDefault="00FA2A2D" w:rsidP="00FA2A2D">
      <w:pPr>
        <w:spacing w:after="0" w:line="22" w:lineRule="atLeast"/>
        <w:jc w:val="center"/>
      </w:pPr>
    </w:p>
    <w:p w14:paraId="1F65C813" w14:textId="77777777" w:rsidR="00FA2A2D" w:rsidRDefault="00FA2A2D" w:rsidP="00FA2A2D">
      <w:pPr>
        <w:spacing w:after="0" w:line="22" w:lineRule="atLeast"/>
        <w:jc w:val="center"/>
      </w:pPr>
    </w:p>
    <w:p w14:paraId="74CCA074" w14:textId="1D224B8A" w:rsidR="00FA2A2D" w:rsidRPr="00E83AF3" w:rsidRDefault="00FA2A2D" w:rsidP="00FA2A2D">
      <w:pPr>
        <w:spacing w:after="0" w:line="22" w:lineRule="atLeast"/>
        <w:jc w:val="center"/>
      </w:pPr>
      <w:r w:rsidRPr="00611163">
        <w:t>Working together to improve health care quality, outcomes, and affordability in Washington State.</w:t>
      </w:r>
    </w:p>
    <w:p w14:paraId="693486C3" w14:textId="77777777" w:rsidR="00FA2A2D" w:rsidRPr="00611163" w:rsidRDefault="00FA2A2D" w:rsidP="00FA2A2D">
      <w:pPr>
        <w:spacing w:after="0" w:line="22" w:lineRule="atLeast"/>
        <w:jc w:val="both"/>
        <w:rPr>
          <w:sz w:val="36"/>
        </w:rPr>
      </w:pPr>
    </w:p>
    <w:p w14:paraId="1F22D42A" w14:textId="77777777" w:rsidR="00FA2A2D" w:rsidRPr="00611163" w:rsidRDefault="00FA2A2D" w:rsidP="00FA2A2D">
      <w:pPr>
        <w:pBdr>
          <w:top w:val="single" w:sz="4" w:space="1" w:color="auto"/>
          <w:bottom w:val="single" w:sz="4" w:space="1" w:color="auto"/>
        </w:pBdr>
        <w:shd w:val="clear" w:color="auto" w:fill="0099CC"/>
        <w:spacing w:after="0" w:line="22" w:lineRule="atLeast"/>
        <w:jc w:val="center"/>
        <w:rPr>
          <w:b/>
          <w:color w:val="FFFFFF" w:themeColor="background1"/>
          <w:sz w:val="40"/>
        </w:rPr>
      </w:pPr>
    </w:p>
    <w:p w14:paraId="16320343" w14:textId="089FCD59" w:rsidR="00FA2A2D" w:rsidRDefault="00FA2A2D" w:rsidP="00FA2A2D">
      <w:pPr>
        <w:pBdr>
          <w:top w:val="single" w:sz="4" w:space="1" w:color="auto"/>
          <w:bottom w:val="single" w:sz="4" w:space="1" w:color="auto"/>
        </w:pBdr>
        <w:shd w:val="clear" w:color="auto" w:fill="0099CC"/>
        <w:spacing w:after="0" w:line="22" w:lineRule="atLeast"/>
        <w:jc w:val="center"/>
        <w:rPr>
          <w:b/>
          <w:color w:val="FFFFFF" w:themeColor="background1"/>
          <w:sz w:val="36"/>
        </w:rPr>
      </w:pPr>
      <w:r>
        <w:rPr>
          <w:b/>
          <w:color w:val="FFFFFF" w:themeColor="background1"/>
          <w:sz w:val="36"/>
        </w:rPr>
        <w:t>Implementation Survey Results</w:t>
      </w:r>
    </w:p>
    <w:p w14:paraId="4F0EDF78" w14:textId="75957F22" w:rsidR="00FA2A2D" w:rsidRPr="00FA2A2D" w:rsidRDefault="00FA2A2D" w:rsidP="00FA2A2D">
      <w:pPr>
        <w:pBdr>
          <w:top w:val="single" w:sz="4" w:space="1" w:color="auto"/>
          <w:bottom w:val="single" w:sz="4" w:space="1" w:color="auto"/>
        </w:pBdr>
        <w:shd w:val="clear" w:color="auto" w:fill="0099CC"/>
        <w:spacing w:after="0" w:line="22" w:lineRule="atLeast"/>
        <w:jc w:val="center"/>
        <w:rPr>
          <w:color w:val="FFFFFF" w:themeColor="background1"/>
          <w:sz w:val="36"/>
        </w:rPr>
      </w:pPr>
      <w:r w:rsidRPr="00FA2A2D">
        <w:rPr>
          <w:color w:val="FFFFFF" w:themeColor="background1"/>
          <w:sz w:val="36"/>
        </w:rPr>
        <w:t>Hospitals, Medical Groups, Health Plans</w:t>
      </w:r>
    </w:p>
    <w:p w14:paraId="17B3D711" w14:textId="77777777" w:rsidR="00FA2A2D" w:rsidRPr="00DB3CB0" w:rsidRDefault="00FA2A2D" w:rsidP="00FA2A2D">
      <w:pPr>
        <w:pBdr>
          <w:top w:val="single" w:sz="4" w:space="1" w:color="auto"/>
          <w:bottom w:val="single" w:sz="4" w:space="1" w:color="auto"/>
        </w:pBdr>
        <w:shd w:val="clear" w:color="auto" w:fill="0099CC"/>
        <w:spacing w:after="0" w:line="22" w:lineRule="atLeast"/>
        <w:jc w:val="center"/>
        <w:rPr>
          <w:b/>
          <w:color w:val="FFFFFF" w:themeColor="background1"/>
          <w:sz w:val="36"/>
        </w:rPr>
      </w:pPr>
    </w:p>
    <w:p w14:paraId="694E63B7" w14:textId="46DE0813" w:rsidR="00FA2A2D" w:rsidRPr="00611163" w:rsidRDefault="00FA2A2D" w:rsidP="00FA2A2D">
      <w:pPr>
        <w:tabs>
          <w:tab w:val="left" w:pos="6000"/>
        </w:tabs>
        <w:spacing w:after="0" w:line="22" w:lineRule="atLeast"/>
        <w:jc w:val="both"/>
      </w:pPr>
      <w:r>
        <w:tab/>
      </w:r>
    </w:p>
    <w:p w14:paraId="7F545AB0" w14:textId="77777777" w:rsidR="00FA2A2D" w:rsidRPr="00611163" w:rsidRDefault="00FA2A2D" w:rsidP="00FA2A2D">
      <w:pPr>
        <w:spacing w:after="0" w:line="22" w:lineRule="atLeast"/>
        <w:jc w:val="both"/>
      </w:pPr>
    </w:p>
    <w:p w14:paraId="622811C3" w14:textId="77777777" w:rsidR="00FA2A2D" w:rsidRPr="00611163" w:rsidRDefault="00FA2A2D" w:rsidP="00FA2A2D">
      <w:pPr>
        <w:spacing w:after="0" w:line="22" w:lineRule="atLeast"/>
        <w:jc w:val="both"/>
      </w:pPr>
    </w:p>
    <w:p w14:paraId="363E618C" w14:textId="77777777" w:rsidR="00FA2A2D" w:rsidRPr="00611163" w:rsidRDefault="00FA2A2D" w:rsidP="00FA2A2D">
      <w:pPr>
        <w:spacing w:after="0" w:line="22" w:lineRule="atLeast"/>
        <w:jc w:val="both"/>
      </w:pPr>
    </w:p>
    <w:p w14:paraId="7E4C05A5" w14:textId="77777777" w:rsidR="00FA2A2D" w:rsidRPr="00611163" w:rsidRDefault="00FA2A2D" w:rsidP="00FA2A2D">
      <w:pPr>
        <w:spacing w:after="0" w:line="22" w:lineRule="atLeast"/>
        <w:jc w:val="both"/>
      </w:pPr>
    </w:p>
    <w:p w14:paraId="4581908A" w14:textId="77777777" w:rsidR="00FA2A2D" w:rsidRPr="00611163" w:rsidRDefault="00FA2A2D" w:rsidP="00FA2A2D">
      <w:pPr>
        <w:spacing w:after="0" w:line="22" w:lineRule="atLeast"/>
        <w:jc w:val="both"/>
      </w:pPr>
    </w:p>
    <w:p w14:paraId="1692D2E1" w14:textId="77777777" w:rsidR="00FA2A2D" w:rsidRPr="00611163" w:rsidRDefault="00FA2A2D" w:rsidP="00FA2A2D">
      <w:pPr>
        <w:spacing w:after="0" w:line="22" w:lineRule="atLeast"/>
        <w:jc w:val="both"/>
      </w:pPr>
    </w:p>
    <w:bookmarkEnd w:id="0"/>
    <w:bookmarkEnd w:id="1"/>
    <w:p w14:paraId="19B0C5ED" w14:textId="77777777" w:rsidR="00FA2A2D" w:rsidRDefault="00FA2A2D" w:rsidP="00FA2A2D">
      <w:pPr>
        <w:shd w:val="clear" w:color="auto" w:fill="009999"/>
        <w:spacing w:after="0" w:line="22" w:lineRule="atLeast"/>
        <w:jc w:val="center"/>
        <w:rPr>
          <w:b/>
          <w:color w:val="FFFFFF" w:themeColor="background1"/>
          <w:sz w:val="28"/>
        </w:rPr>
      </w:pPr>
      <w:r>
        <w:rPr>
          <w:b/>
          <w:color w:val="FFFFFF" w:themeColor="background1"/>
          <w:sz w:val="28"/>
        </w:rPr>
        <w:t>April 2017</w:t>
      </w:r>
    </w:p>
    <w:sdt>
      <w:sdtPr>
        <w:rPr>
          <w:rFonts w:asciiTheme="minorHAnsi" w:eastAsiaTheme="minorHAnsi" w:hAnsiTheme="minorHAnsi" w:cstheme="minorBidi"/>
          <w:color w:val="auto"/>
          <w:sz w:val="22"/>
          <w:szCs w:val="22"/>
        </w:rPr>
        <w:id w:val="-2042125991"/>
        <w:docPartObj>
          <w:docPartGallery w:val="Table of Contents"/>
          <w:docPartUnique/>
        </w:docPartObj>
      </w:sdtPr>
      <w:sdtEndPr>
        <w:rPr>
          <w:b/>
          <w:bCs/>
          <w:noProof/>
        </w:rPr>
      </w:sdtEndPr>
      <w:sdtContent>
        <w:p w14:paraId="33E35147" w14:textId="74F9DCEF" w:rsidR="001610D2" w:rsidRPr="001610D2" w:rsidRDefault="001610D2" w:rsidP="001610D2">
          <w:pPr>
            <w:pStyle w:val="TOCHeading"/>
            <w:shd w:val="clear" w:color="auto" w:fill="009999"/>
            <w:rPr>
              <w:rStyle w:val="Heading1Char"/>
              <w:rFonts w:asciiTheme="minorHAnsi" w:hAnsiTheme="minorHAnsi"/>
            </w:rPr>
          </w:pPr>
          <w:r w:rsidRPr="001610D2">
            <w:rPr>
              <w:rStyle w:val="Heading1Char"/>
              <w:rFonts w:asciiTheme="minorHAnsi" w:hAnsiTheme="minorHAnsi"/>
            </w:rPr>
            <w:t>Table of Contents</w:t>
          </w:r>
        </w:p>
        <w:p w14:paraId="0CD2A46A" w14:textId="77777777" w:rsidR="007B4281" w:rsidRDefault="001610D2" w:rsidP="007B4281">
          <w:pPr>
            <w:pStyle w:val="TOC1"/>
            <w:tabs>
              <w:tab w:val="right" w:leader="dot" w:pos="9350"/>
            </w:tabs>
            <w:spacing w:after="0"/>
            <w:rPr>
              <w:rFonts w:eastAsiaTheme="minorEastAsia"/>
              <w:noProof/>
            </w:rPr>
          </w:pPr>
          <w:r>
            <w:fldChar w:fldCharType="begin"/>
          </w:r>
          <w:r>
            <w:instrText xml:space="preserve"> TOC \o "1-3" \h \z \u </w:instrText>
          </w:r>
          <w:r>
            <w:fldChar w:fldCharType="separate"/>
          </w:r>
          <w:hyperlink w:anchor="_Toc482002115" w:history="1">
            <w:r w:rsidR="007B4281" w:rsidRPr="00F34EFD">
              <w:rPr>
                <w:rStyle w:val="Hyperlink"/>
                <w:rFonts w:eastAsia="Times New Roman"/>
                <w:noProof/>
              </w:rPr>
              <w:t>Introduction</w:t>
            </w:r>
            <w:r w:rsidR="007B4281">
              <w:rPr>
                <w:noProof/>
                <w:webHidden/>
              </w:rPr>
              <w:tab/>
            </w:r>
            <w:r w:rsidR="007B4281">
              <w:rPr>
                <w:noProof/>
                <w:webHidden/>
              </w:rPr>
              <w:fldChar w:fldCharType="begin"/>
            </w:r>
            <w:r w:rsidR="007B4281">
              <w:rPr>
                <w:noProof/>
                <w:webHidden/>
              </w:rPr>
              <w:instrText xml:space="preserve"> PAGEREF _Toc482002115 \h </w:instrText>
            </w:r>
            <w:r w:rsidR="007B4281">
              <w:rPr>
                <w:noProof/>
                <w:webHidden/>
              </w:rPr>
            </w:r>
            <w:r w:rsidR="007B4281">
              <w:rPr>
                <w:noProof/>
                <w:webHidden/>
              </w:rPr>
              <w:fldChar w:fldCharType="separate"/>
            </w:r>
            <w:r w:rsidR="00397700">
              <w:rPr>
                <w:noProof/>
                <w:webHidden/>
              </w:rPr>
              <w:t>2</w:t>
            </w:r>
            <w:r w:rsidR="007B4281">
              <w:rPr>
                <w:noProof/>
                <w:webHidden/>
              </w:rPr>
              <w:fldChar w:fldCharType="end"/>
            </w:r>
          </w:hyperlink>
        </w:p>
        <w:p w14:paraId="07FA2411" w14:textId="77777777" w:rsidR="007B4281" w:rsidRDefault="00397700" w:rsidP="007B4281">
          <w:pPr>
            <w:pStyle w:val="TOC2"/>
            <w:tabs>
              <w:tab w:val="right" w:leader="dot" w:pos="9350"/>
            </w:tabs>
            <w:spacing w:after="0"/>
            <w:rPr>
              <w:rFonts w:eastAsiaTheme="minorEastAsia"/>
              <w:noProof/>
            </w:rPr>
          </w:pPr>
          <w:hyperlink w:anchor="_Toc482002116" w:history="1">
            <w:r w:rsidR="007B4281" w:rsidRPr="00F34EFD">
              <w:rPr>
                <w:rStyle w:val="Hyperlink"/>
                <w:rFonts w:eastAsia="Times New Roman"/>
                <w:noProof/>
              </w:rPr>
              <w:t>Scale</w:t>
            </w:r>
            <w:r w:rsidR="007B4281">
              <w:rPr>
                <w:noProof/>
                <w:webHidden/>
              </w:rPr>
              <w:tab/>
            </w:r>
            <w:r w:rsidR="007B4281">
              <w:rPr>
                <w:noProof/>
                <w:webHidden/>
              </w:rPr>
              <w:fldChar w:fldCharType="begin"/>
            </w:r>
            <w:r w:rsidR="007B4281">
              <w:rPr>
                <w:noProof/>
                <w:webHidden/>
              </w:rPr>
              <w:instrText xml:space="preserve"> PAGEREF _Toc482002116 \h </w:instrText>
            </w:r>
            <w:r w:rsidR="007B4281">
              <w:rPr>
                <w:noProof/>
                <w:webHidden/>
              </w:rPr>
            </w:r>
            <w:r w:rsidR="007B4281">
              <w:rPr>
                <w:noProof/>
                <w:webHidden/>
              </w:rPr>
              <w:fldChar w:fldCharType="separate"/>
            </w:r>
            <w:r>
              <w:rPr>
                <w:noProof/>
                <w:webHidden/>
              </w:rPr>
              <w:t>2</w:t>
            </w:r>
            <w:r w:rsidR="007B4281">
              <w:rPr>
                <w:noProof/>
                <w:webHidden/>
              </w:rPr>
              <w:fldChar w:fldCharType="end"/>
            </w:r>
          </w:hyperlink>
        </w:p>
        <w:p w14:paraId="22466470" w14:textId="77777777" w:rsidR="007B4281" w:rsidRDefault="00397700" w:rsidP="007B4281">
          <w:pPr>
            <w:pStyle w:val="TOC1"/>
            <w:tabs>
              <w:tab w:val="right" w:leader="dot" w:pos="9350"/>
            </w:tabs>
            <w:spacing w:after="0"/>
            <w:rPr>
              <w:rFonts w:eastAsiaTheme="minorEastAsia"/>
              <w:noProof/>
            </w:rPr>
          </w:pPr>
          <w:hyperlink w:anchor="_Toc482002117" w:history="1">
            <w:r w:rsidR="007B4281" w:rsidRPr="00F34EFD">
              <w:rPr>
                <w:rStyle w:val="Hyperlink"/>
                <w:noProof/>
              </w:rPr>
              <w:t>Hospitals</w:t>
            </w:r>
            <w:r w:rsidR="007B4281">
              <w:rPr>
                <w:noProof/>
                <w:webHidden/>
              </w:rPr>
              <w:tab/>
            </w:r>
            <w:r w:rsidR="007B4281">
              <w:rPr>
                <w:noProof/>
                <w:webHidden/>
              </w:rPr>
              <w:fldChar w:fldCharType="begin"/>
            </w:r>
            <w:r w:rsidR="007B4281">
              <w:rPr>
                <w:noProof/>
                <w:webHidden/>
              </w:rPr>
              <w:instrText xml:space="preserve"> PAGEREF _Toc482002117 \h </w:instrText>
            </w:r>
            <w:r w:rsidR="007B4281">
              <w:rPr>
                <w:noProof/>
                <w:webHidden/>
              </w:rPr>
            </w:r>
            <w:r w:rsidR="007B4281">
              <w:rPr>
                <w:noProof/>
                <w:webHidden/>
              </w:rPr>
              <w:fldChar w:fldCharType="separate"/>
            </w:r>
            <w:r>
              <w:rPr>
                <w:noProof/>
                <w:webHidden/>
              </w:rPr>
              <w:t>4</w:t>
            </w:r>
            <w:r w:rsidR="007B4281">
              <w:rPr>
                <w:noProof/>
                <w:webHidden/>
              </w:rPr>
              <w:fldChar w:fldCharType="end"/>
            </w:r>
          </w:hyperlink>
        </w:p>
        <w:p w14:paraId="0187E260" w14:textId="77777777" w:rsidR="007B4281" w:rsidRDefault="00397700" w:rsidP="007B4281">
          <w:pPr>
            <w:pStyle w:val="TOC2"/>
            <w:tabs>
              <w:tab w:val="right" w:leader="dot" w:pos="9350"/>
            </w:tabs>
            <w:spacing w:after="0"/>
            <w:rPr>
              <w:rFonts w:eastAsiaTheme="minorEastAsia"/>
              <w:noProof/>
            </w:rPr>
          </w:pPr>
          <w:hyperlink w:anchor="_Toc482002118" w:history="1">
            <w:r w:rsidR="007B4281" w:rsidRPr="00F34EFD">
              <w:rPr>
                <w:rStyle w:val="Hyperlink"/>
                <w:noProof/>
              </w:rPr>
              <w:t>Participating Hospitals</w:t>
            </w:r>
            <w:r w:rsidR="007B4281">
              <w:rPr>
                <w:noProof/>
                <w:webHidden/>
              </w:rPr>
              <w:tab/>
            </w:r>
            <w:r w:rsidR="007B4281">
              <w:rPr>
                <w:noProof/>
                <w:webHidden/>
              </w:rPr>
              <w:fldChar w:fldCharType="begin"/>
            </w:r>
            <w:r w:rsidR="007B4281">
              <w:rPr>
                <w:noProof/>
                <w:webHidden/>
              </w:rPr>
              <w:instrText xml:space="preserve"> PAGEREF _Toc482002118 \h </w:instrText>
            </w:r>
            <w:r w:rsidR="007B4281">
              <w:rPr>
                <w:noProof/>
                <w:webHidden/>
              </w:rPr>
            </w:r>
            <w:r w:rsidR="007B4281">
              <w:rPr>
                <w:noProof/>
                <w:webHidden/>
              </w:rPr>
              <w:fldChar w:fldCharType="separate"/>
            </w:r>
            <w:r>
              <w:rPr>
                <w:noProof/>
                <w:webHidden/>
              </w:rPr>
              <w:t>4</w:t>
            </w:r>
            <w:r w:rsidR="007B4281">
              <w:rPr>
                <w:noProof/>
                <w:webHidden/>
              </w:rPr>
              <w:fldChar w:fldCharType="end"/>
            </w:r>
          </w:hyperlink>
        </w:p>
        <w:p w14:paraId="55042D81" w14:textId="77777777" w:rsidR="007B4281" w:rsidRDefault="00397700" w:rsidP="007B4281">
          <w:pPr>
            <w:pStyle w:val="TOC2"/>
            <w:tabs>
              <w:tab w:val="right" w:leader="dot" w:pos="9350"/>
            </w:tabs>
            <w:spacing w:after="0"/>
            <w:rPr>
              <w:rFonts w:eastAsiaTheme="minorEastAsia"/>
              <w:noProof/>
            </w:rPr>
          </w:pPr>
          <w:hyperlink w:anchor="_Toc482002119" w:history="1">
            <w:r w:rsidR="007B4281" w:rsidRPr="00F34EFD">
              <w:rPr>
                <w:rStyle w:val="Hyperlink"/>
                <w:noProof/>
              </w:rPr>
              <w:t>Obstetrics Care</w:t>
            </w:r>
            <w:r w:rsidR="007B4281">
              <w:rPr>
                <w:noProof/>
                <w:webHidden/>
              </w:rPr>
              <w:tab/>
            </w:r>
            <w:r w:rsidR="007B4281">
              <w:rPr>
                <w:noProof/>
                <w:webHidden/>
              </w:rPr>
              <w:fldChar w:fldCharType="begin"/>
            </w:r>
            <w:r w:rsidR="007B4281">
              <w:rPr>
                <w:noProof/>
                <w:webHidden/>
              </w:rPr>
              <w:instrText xml:space="preserve"> PAGEREF _Toc482002119 \h </w:instrText>
            </w:r>
            <w:r w:rsidR="007B4281">
              <w:rPr>
                <w:noProof/>
                <w:webHidden/>
              </w:rPr>
            </w:r>
            <w:r w:rsidR="007B4281">
              <w:rPr>
                <w:noProof/>
                <w:webHidden/>
              </w:rPr>
              <w:fldChar w:fldCharType="separate"/>
            </w:r>
            <w:r>
              <w:rPr>
                <w:noProof/>
                <w:webHidden/>
              </w:rPr>
              <w:t>5</w:t>
            </w:r>
            <w:r w:rsidR="007B4281">
              <w:rPr>
                <w:noProof/>
                <w:webHidden/>
              </w:rPr>
              <w:fldChar w:fldCharType="end"/>
            </w:r>
          </w:hyperlink>
        </w:p>
        <w:p w14:paraId="1C528349" w14:textId="77777777" w:rsidR="007B4281" w:rsidRDefault="00397700" w:rsidP="007B4281">
          <w:pPr>
            <w:pStyle w:val="TOC2"/>
            <w:tabs>
              <w:tab w:val="right" w:leader="dot" w:pos="9350"/>
            </w:tabs>
            <w:spacing w:after="0"/>
            <w:rPr>
              <w:rFonts w:eastAsiaTheme="minorEastAsia"/>
              <w:noProof/>
            </w:rPr>
          </w:pPr>
          <w:hyperlink w:anchor="_Toc482002120" w:history="1">
            <w:r w:rsidR="007B4281" w:rsidRPr="00F34EFD">
              <w:rPr>
                <w:rStyle w:val="Hyperlink"/>
                <w:noProof/>
              </w:rPr>
              <w:t>Cardiology: Appropriate Percutaneous Coronary Intervention (PCI)</w:t>
            </w:r>
            <w:r w:rsidR="007B4281">
              <w:rPr>
                <w:noProof/>
                <w:webHidden/>
              </w:rPr>
              <w:tab/>
            </w:r>
            <w:r w:rsidR="007B4281">
              <w:rPr>
                <w:noProof/>
                <w:webHidden/>
              </w:rPr>
              <w:fldChar w:fldCharType="begin"/>
            </w:r>
            <w:r w:rsidR="007B4281">
              <w:rPr>
                <w:noProof/>
                <w:webHidden/>
              </w:rPr>
              <w:instrText xml:space="preserve"> PAGEREF _Toc482002120 \h </w:instrText>
            </w:r>
            <w:r w:rsidR="007B4281">
              <w:rPr>
                <w:noProof/>
                <w:webHidden/>
              </w:rPr>
            </w:r>
            <w:r w:rsidR="007B4281">
              <w:rPr>
                <w:noProof/>
                <w:webHidden/>
              </w:rPr>
              <w:fldChar w:fldCharType="separate"/>
            </w:r>
            <w:r>
              <w:rPr>
                <w:noProof/>
                <w:webHidden/>
              </w:rPr>
              <w:t>6</w:t>
            </w:r>
            <w:r w:rsidR="007B4281">
              <w:rPr>
                <w:noProof/>
                <w:webHidden/>
              </w:rPr>
              <w:fldChar w:fldCharType="end"/>
            </w:r>
          </w:hyperlink>
        </w:p>
        <w:p w14:paraId="24834929" w14:textId="77777777" w:rsidR="007B4281" w:rsidRDefault="00397700" w:rsidP="007B4281">
          <w:pPr>
            <w:pStyle w:val="TOC2"/>
            <w:tabs>
              <w:tab w:val="right" w:leader="dot" w:pos="9350"/>
            </w:tabs>
            <w:spacing w:after="0"/>
            <w:rPr>
              <w:rFonts w:eastAsiaTheme="minorEastAsia"/>
              <w:noProof/>
            </w:rPr>
          </w:pPr>
          <w:hyperlink w:anchor="_Toc482002121" w:history="1">
            <w:r w:rsidR="007B4281" w:rsidRPr="00F34EFD">
              <w:rPr>
                <w:rStyle w:val="Hyperlink"/>
                <w:noProof/>
              </w:rPr>
              <w:t>Coronary Artery Bypass Graft Surgical Bundle</w:t>
            </w:r>
            <w:r w:rsidR="007B4281">
              <w:rPr>
                <w:noProof/>
                <w:webHidden/>
              </w:rPr>
              <w:tab/>
            </w:r>
            <w:r w:rsidR="007B4281">
              <w:rPr>
                <w:noProof/>
                <w:webHidden/>
              </w:rPr>
              <w:fldChar w:fldCharType="begin"/>
            </w:r>
            <w:r w:rsidR="007B4281">
              <w:rPr>
                <w:noProof/>
                <w:webHidden/>
              </w:rPr>
              <w:instrText xml:space="preserve"> PAGEREF _Toc482002121 \h </w:instrText>
            </w:r>
            <w:r w:rsidR="007B4281">
              <w:rPr>
                <w:noProof/>
                <w:webHidden/>
              </w:rPr>
            </w:r>
            <w:r w:rsidR="007B4281">
              <w:rPr>
                <w:noProof/>
                <w:webHidden/>
              </w:rPr>
              <w:fldChar w:fldCharType="separate"/>
            </w:r>
            <w:r>
              <w:rPr>
                <w:noProof/>
                <w:webHidden/>
              </w:rPr>
              <w:t>7</w:t>
            </w:r>
            <w:r w:rsidR="007B4281">
              <w:rPr>
                <w:noProof/>
                <w:webHidden/>
              </w:rPr>
              <w:fldChar w:fldCharType="end"/>
            </w:r>
          </w:hyperlink>
        </w:p>
        <w:p w14:paraId="5B9A61DD" w14:textId="77777777" w:rsidR="007B4281" w:rsidRDefault="00397700" w:rsidP="007B4281">
          <w:pPr>
            <w:pStyle w:val="TOC2"/>
            <w:tabs>
              <w:tab w:val="right" w:leader="dot" w:pos="9350"/>
            </w:tabs>
            <w:spacing w:after="0"/>
            <w:rPr>
              <w:rFonts w:eastAsiaTheme="minorEastAsia"/>
              <w:noProof/>
            </w:rPr>
          </w:pPr>
          <w:hyperlink w:anchor="_Toc482002122" w:history="1">
            <w:r w:rsidR="007B4281" w:rsidRPr="00F34EFD">
              <w:rPr>
                <w:rStyle w:val="Hyperlink"/>
                <w:noProof/>
              </w:rPr>
              <w:t>Low Back Pain</w:t>
            </w:r>
            <w:r w:rsidR="007B4281">
              <w:rPr>
                <w:noProof/>
                <w:webHidden/>
              </w:rPr>
              <w:tab/>
            </w:r>
            <w:r w:rsidR="007B4281">
              <w:rPr>
                <w:noProof/>
                <w:webHidden/>
              </w:rPr>
              <w:fldChar w:fldCharType="begin"/>
            </w:r>
            <w:r w:rsidR="007B4281">
              <w:rPr>
                <w:noProof/>
                <w:webHidden/>
              </w:rPr>
              <w:instrText xml:space="preserve"> PAGEREF _Toc482002122 \h </w:instrText>
            </w:r>
            <w:r w:rsidR="007B4281">
              <w:rPr>
                <w:noProof/>
                <w:webHidden/>
              </w:rPr>
            </w:r>
            <w:r w:rsidR="007B4281">
              <w:rPr>
                <w:noProof/>
                <w:webHidden/>
              </w:rPr>
              <w:fldChar w:fldCharType="separate"/>
            </w:r>
            <w:r>
              <w:rPr>
                <w:noProof/>
                <w:webHidden/>
              </w:rPr>
              <w:t>13</w:t>
            </w:r>
            <w:r w:rsidR="007B4281">
              <w:rPr>
                <w:noProof/>
                <w:webHidden/>
              </w:rPr>
              <w:fldChar w:fldCharType="end"/>
            </w:r>
          </w:hyperlink>
        </w:p>
        <w:p w14:paraId="4CA94F6C" w14:textId="77777777" w:rsidR="007B4281" w:rsidRDefault="00397700" w:rsidP="007B4281">
          <w:pPr>
            <w:pStyle w:val="TOC2"/>
            <w:tabs>
              <w:tab w:val="right" w:leader="dot" w:pos="9350"/>
            </w:tabs>
            <w:spacing w:after="0"/>
            <w:rPr>
              <w:rFonts w:eastAsiaTheme="minorEastAsia"/>
              <w:noProof/>
            </w:rPr>
          </w:pPr>
          <w:hyperlink w:anchor="_Toc482002123" w:history="1">
            <w:r w:rsidR="007B4281" w:rsidRPr="00F34EFD">
              <w:rPr>
                <w:rStyle w:val="Hyperlink"/>
                <w:noProof/>
              </w:rPr>
              <w:t>Spine Surgical Care and Outcomes Program (SCOAP) Participation</w:t>
            </w:r>
            <w:r w:rsidR="007B4281">
              <w:rPr>
                <w:noProof/>
                <w:webHidden/>
              </w:rPr>
              <w:tab/>
            </w:r>
            <w:r w:rsidR="007B4281">
              <w:rPr>
                <w:noProof/>
                <w:webHidden/>
              </w:rPr>
              <w:fldChar w:fldCharType="begin"/>
            </w:r>
            <w:r w:rsidR="007B4281">
              <w:rPr>
                <w:noProof/>
                <w:webHidden/>
              </w:rPr>
              <w:instrText xml:space="preserve"> PAGEREF _Toc482002123 \h </w:instrText>
            </w:r>
            <w:r w:rsidR="007B4281">
              <w:rPr>
                <w:noProof/>
                <w:webHidden/>
              </w:rPr>
            </w:r>
            <w:r w:rsidR="007B4281">
              <w:rPr>
                <w:noProof/>
                <w:webHidden/>
              </w:rPr>
              <w:fldChar w:fldCharType="separate"/>
            </w:r>
            <w:r>
              <w:rPr>
                <w:noProof/>
                <w:webHidden/>
              </w:rPr>
              <w:t>14</w:t>
            </w:r>
            <w:r w:rsidR="007B4281">
              <w:rPr>
                <w:noProof/>
                <w:webHidden/>
              </w:rPr>
              <w:fldChar w:fldCharType="end"/>
            </w:r>
          </w:hyperlink>
        </w:p>
        <w:p w14:paraId="1658D0E8" w14:textId="77777777" w:rsidR="007B4281" w:rsidRDefault="00397700" w:rsidP="007B4281">
          <w:pPr>
            <w:pStyle w:val="TOC2"/>
            <w:tabs>
              <w:tab w:val="right" w:leader="dot" w:pos="9350"/>
            </w:tabs>
            <w:spacing w:after="0"/>
            <w:rPr>
              <w:rFonts w:eastAsiaTheme="minorEastAsia"/>
              <w:noProof/>
            </w:rPr>
          </w:pPr>
          <w:hyperlink w:anchor="_Toc482002124" w:history="1">
            <w:r w:rsidR="007B4281" w:rsidRPr="00F34EFD">
              <w:rPr>
                <w:rStyle w:val="Hyperlink"/>
                <w:noProof/>
              </w:rPr>
              <w:t>Lumbar Fusion Surgical Bundle</w:t>
            </w:r>
            <w:r w:rsidR="007B4281">
              <w:rPr>
                <w:noProof/>
                <w:webHidden/>
              </w:rPr>
              <w:tab/>
            </w:r>
            <w:r w:rsidR="007B4281">
              <w:rPr>
                <w:noProof/>
                <w:webHidden/>
              </w:rPr>
              <w:fldChar w:fldCharType="begin"/>
            </w:r>
            <w:r w:rsidR="007B4281">
              <w:rPr>
                <w:noProof/>
                <w:webHidden/>
              </w:rPr>
              <w:instrText xml:space="preserve"> PAGEREF _Toc482002124 \h </w:instrText>
            </w:r>
            <w:r w:rsidR="007B4281">
              <w:rPr>
                <w:noProof/>
                <w:webHidden/>
              </w:rPr>
            </w:r>
            <w:r w:rsidR="007B4281">
              <w:rPr>
                <w:noProof/>
                <w:webHidden/>
              </w:rPr>
              <w:fldChar w:fldCharType="separate"/>
            </w:r>
            <w:r>
              <w:rPr>
                <w:noProof/>
                <w:webHidden/>
              </w:rPr>
              <w:t>15</w:t>
            </w:r>
            <w:r w:rsidR="007B4281">
              <w:rPr>
                <w:noProof/>
                <w:webHidden/>
              </w:rPr>
              <w:fldChar w:fldCharType="end"/>
            </w:r>
          </w:hyperlink>
        </w:p>
        <w:p w14:paraId="6853129F" w14:textId="77777777" w:rsidR="007B4281" w:rsidRDefault="00397700" w:rsidP="007B4281">
          <w:pPr>
            <w:pStyle w:val="TOC2"/>
            <w:tabs>
              <w:tab w:val="right" w:leader="dot" w:pos="9350"/>
            </w:tabs>
            <w:spacing w:after="0"/>
            <w:rPr>
              <w:rFonts w:eastAsiaTheme="minorEastAsia"/>
              <w:noProof/>
            </w:rPr>
          </w:pPr>
          <w:hyperlink w:anchor="_Toc482002125" w:history="1">
            <w:r w:rsidR="007B4281" w:rsidRPr="00F34EFD">
              <w:rPr>
                <w:rStyle w:val="Hyperlink"/>
                <w:noProof/>
              </w:rPr>
              <w:t>Total Knee/Total Hip Replacement Surgical Bundle</w:t>
            </w:r>
            <w:r w:rsidR="007B4281">
              <w:rPr>
                <w:noProof/>
                <w:webHidden/>
              </w:rPr>
              <w:tab/>
            </w:r>
            <w:r w:rsidR="007B4281">
              <w:rPr>
                <w:noProof/>
                <w:webHidden/>
              </w:rPr>
              <w:fldChar w:fldCharType="begin"/>
            </w:r>
            <w:r w:rsidR="007B4281">
              <w:rPr>
                <w:noProof/>
                <w:webHidden/>
              </w:rPr>
              <w:instrText xml:space="preserve"> PAGEREF _Toc482002125 \h </w:instrText>
            </w:r>
            <w:r w:rsidR="007B4281">
              <w:rPr>
                <w:noProof/>
                <w:webHidden/>
              </w:rPr>
            </w:r>
            <w:r w:rsidR="007B4281">
              <w:rPr>
                <w:noProof/>
                <w:webHidden/>
              </w:rPr>
              <w:fldChar w:fldCharType="separate"/>
            </w:r>
            <w:r>
              <w:rPr>
                <w:noProof/>
                <w:webHidden/>
              </w:rPr>
              <w:t>21</w:t>
            </w:r>
            <w:r w:rsidR="007B4281">
              <w:rPr>
                <w:noProof/>
                <w:webHidden/>
              </w:rPr>
              <w:fldChar w:fldCharType="end"/>
            </w:r>
          </w:hyperlink>
        </w:p>
        <w:p w14:paraId="55FE3C65" w14:textId="77777777" w:rsidR="007B4281" w:rsidRDefault="00397700" w:rsidP="007B4281">
          <w:pPr>
            <w:pStyle w:val="TOC2"/>
            <w:tabs>
              <w:tab w:val="right" w:leader="dot" w:pos="9350"/>
            </w:tabs>
            <w:spacing w:after="0"/>
            <w:rPr>
              <w:rFonts w:eastAsiaTheme="minorEastAsia"/>
              <w:noProof/>
            </w:rPr>
          </w:pPr>
          <w:hyperlink w:anchor="_Toc482002126" w:history="1">
            <w:r w:rsidR="007B4281" w:rsidRPr="00F34EFD">
              <w:rPr>
                <w:rStyle w:val="Hyperlink"/>
                <w:noProof/>
              </w:rPr>
              <w:t>Prostate Cancer Screening</w:t>
            </w:r>
            <w:r w:rsidR="007B4281">
              <w:rPr>
                <w:noProof/>
                <w:webHidden/>
              </w:rPr>
              <w:tab/>
            </w:r>
            <w:r w:rsidR="007B4281">
              <w:rPr>
                <w:noProof/>
                <w:webHidden/>
              </w:rPr>
              <w:fldChar w:fldCharType="begin"/>
            </w:r>
            <w:r w:rsidR="007B4281">
              <w:rPr>
                <w:noProof/>
                <w:webHidden/>
              </w:rPr>
              <w:instrText xml:space="preserve"> PAGEREF _Toc482002126 \h </w:instrText>
            </w:r>
            <w:r w:rsidR="007B4281">
              <w:rPr>
                <w:noProof/>
                <w:webHidden/>
              </w:rPr>
            </w:r>
            <w:r w:rsidR="007B4281">
              <w:rPr>
                <w:noProof/>
                <w:webHidden/>
              </w:rPr>
              <w:fldChar w:fldCharType="separate"/>
            </w:r>
            <w:r>
              <w:rPr>
                <w:noProof/>
                <w:webHidden/>
              </w:rPr>
              <w:t>26</w:t>
            </w:r>
            <w:r w:rsidR="007B4281">
              <w:rPr>
                <w:noProof/>
                <w:webHidden/>
              </w:rPr>
              <w:fldChar w:fldCharType="end"/>
            </w:r>
          </w:hyperlink>
        </w:p>
        <w:p w14:paraId="155FD858" w14:textId="77777777" w:rsidR="007B4281" w:rsidRDefault="00397700" w:rsidP="007B4281">
          <w:pPr>
            <w:pStyle w:val="TOC2"/>
            <w:tabs>
              <w:tab w:val="right" w:leader="dot" w:pos="9350"/>
            </w:tabs>
            <w:spacing w:after="0"/>
            <w:rPr>
              <w:rFonts w:eastAsiaTheme="minorEastAsia"/>
              <w:noProof/>
            </w:rPr>
          </w:pPr>
          <w:hyperlink w:anchor="_Toc482002127" w:history="1">
            <w:r w:rsidR="007B4281" w:rsidRPr="00F34EFD">
              <w:rPr>
                <w:rStyle w:val="Hyperlink"/>
                <w:noProof/>
              </w:rPr>
              <w:t>Oncology Care</w:t>
            </w:r>
            <w:r w:rsidR="007B4281">
              <w:rPr>
                <w:noProof/>
                <w:webHidden/>
              </w:rPr>
              <w:tab/>
            </w:r>
            <w:r w:rsidR="007B4281">
              <w:rPr>
                <w:noProof/>
                <w:webHidden/>
              </w:rPr>
              <w:fldChar w:fldCharType="begin"/>
            </w:r>
            <w:r w:rsidR="007B4281">
              <w:rPr>
                <w:noProof/>
                <w:webHidden/>
              </w:rPr>
              <w:instrText xml:space="preserve"> PAGEREF _Toc482002127 \h </w:instrText>
            </w:r>
            <w:r w:rsidR="007B4281">
              <w:rPr>
                <w:noProof/>
                <w:webHidden/>
              </w:rPr>
            </w:r>
            <w:r w:rsidR="007B4281">
              <w:rPr>
                <w:noProof/>
                <w:webHidden/>
              </w:rPr>
              <w:fldChar w:fldCharType="separate"/>
            </w:r>
            <w:r>
              <w:rPr>
                <w:noProof/>
                <w:webHidden/>
              </w:rPr>
              <w:t>26</w:t>
            </w:r>
            <w:r w:rsidR="007B4281">
              <w:rPr>
                <w:noProof/>
                <w:webHidden/>
              </w:rPr>
              <w:fldChar w:fldCharType="end"/>
            </w:r>
          </w:hyperlink>
        </w:p>
        <w:p w14:paraId="18FB5FCB" w14:textId="77777777" w:rsidR="007B4281" w:rsidRDefault="00397700" w:rsidP="007B4281">
          <w:pPr>
            <w:pStyle w:val="TOC2"/>
            <w:tabs>
              <w:tab w:val="right" w:leader="dot" w:pos="9350"/>
            </w:tabs>
            <w:spacing w:after="0"/>
            <w:rPr>
              <w:rFonts w:eastAsiaTheme="minorEastAsia"/>
              <w:noProof/>
            </w:rPr>
          </w:pPr>
          <w:hyperlink w:anchor="_Toc482002128" w:history="1">
            <w:r w:rsidR="007B4281" w:rsidRPr="00F34EFD">
              <w:rPr>
                <w:rStyle w:val="Hyperlink"/>
                <w:noProof/>
              </w:rPr>
              <w:t>Addiction and Dependence Treatment</w:t>
            </w:r>
            <w:r w:rsidR="007B4281">
              <w:rPr>
                <w:noProof/>
                <w:webHidden/>
              </w:rPr>
              <w:tab/>
            </w:r>
            <w:r w:rsidR="007B4281">
              <w:rPr>
                <w:noProof/>
                <w:webHidden/>
              </w:rPr>
              <w:fldChar w:fldCharType="begin"/>
            </w:r>
            <w:r w:rsidR="007B4281">
              <w:rPr>
                <w:noProof/>
                <w:webHidden/>
              </w:rPr>
              <w:instrText xml:space="preserve"> PAGEREF _Toc482002128 \h </w:instrText>
            </w:r>
            <w:r w:rsidR="007B4281">
              <w:rPr>
                <w:noProof/>
                <w:webHidden/>
              </w:rPr>
            </w:r>
            <w:r w:rsidR="007B4281">
              <w:rPr>
                <w:noProof/>
                <w:webHidden/>
              </w:rPr>
              <w:fldChar w:fldCharType="separate"/>
            </w:r>
            <w:r>
              <w:rPr>
                <w:noProof/>
                <w:webHidden/>
              </w:rPr>
              <w:t>27</w:t>
            </w:r>
            <w:r w:rsidR="007B4281">
              <w:rPr>
                <w:noProof/>
                <w:webHidden/>
              </w:rPr>
              <w:fldChar w:fldCharType="end"/>
            </w:r>
          </w:hyperlink>
        </w:p>
        <w:p w14:paraId="7E96AE95" w14:textId="77777777" w:rsidR="007B4281" w:rsidRDefault="00397700" w:rsidP="007B4281">
          <w:pPr>
            <w:pStyle w:val="TOC2"/>
            <w:tabs>
              <w:tab w:val="right" w:leader="dot" w:pos="9350"/>
            </w:tabs>
            <w:spacing w:after="0"/>
            <w:rPr>
              <w:rFonts w:eastAsiaTheme="minorEastAsia"/>
              <w:noProof/>
            </w:rPr>
          </w:pPr>
          <w:hyperlink w:anchor="_Toc482002129" w:history="1">
            <w:r w:rsidR="007B4281" w:rsidRPr="00F34EFD">
              <w:rPr>
                <w:rStyle w:val="Hyperlink"/>
                <w:noProof/>
              </w:rPr>
              <w:t>Prescribing Opioids for Pain</w:t>
            </w:r>
            <w:r w:rsidR="007B4281">
              <w:rPr>
                <w:noProof/>
                <w:webHidden/>
              </w:rPr>
              <w:tab/>
            </w:r>
            <w:r w:rsidR="007B4281">
              <w:rPr>
                <w:noProof/>
                <w:webHidden/>
              </w:rPr>
              <w:fldChar w:fldCharType="begin"/>
            </w:r>
            <w:r w:rsidR="007B4281">
              <w:rPr>
                <w:noProof/>
                <w:webHidden/>
              </w:rPr>
              <w:instrText xml:space="preserve"> PAGEREF _Toc482002129 \h </w:instrText>
            </w:r>
            <w:r w:rsidR="007B4281">
              <w:rPr>
                <w:noProof/>
                <w:webHidden/>
              </w:rPr>
            </w:r>
            <w:r w:rsidR="007B4281">
              <w:rPr>
                <w:noProof/>
                <w:webHidden/>
              </w:rPr>
              <w:fldChar w:fldCharType="separate"/>
            </w:r>
            <w:r>
              <w:rPr>
                <w:noProof/>
                <w:webHidden/>
              </w:rPr>
              <w:t>28</w:t>
            </w:r>
            <w:r w:rsidR="007B4281">
              <w:rPr>
                <w:noProof/>
                <w:webHidden/>
              </w:rPr>
              <w:fldChar w:fldCharType="end"/>
            </w:r>
          </w:hyperlink>
        </w:p>
        <w:p w14:paraId="75B4810A" w14:textId="77777777" w:rsidR="007B4281" w:rsidRDefault="00397700" w:rsidP="007B4281">
          <w:pPr>
            <w:pStyle w:val="TOC2"/>
            <w:tabs>
              <w:tab w:val="right" w:leader="dot" w:pos="9350"/>
            </w:tabs>
            <w:spacing w:after="0"/>
            <w:rPr>
              <w:rFonts w:eastAsiaTheme="minorEastAsia"/>
              <w:noProof/>
            </w:rPr>
          </w:pPr>
          <w:hyperlink w:anchor="_Toc482002130" w:history="1">
            <w:r w:rsidR="007B4281" w:rsidRPr="00F34EFD">
              <w:rPr>
                <w:rStyle w:val="Hyperlink"/>
                <w:noProof/>
              </w:rPr>
              <w:t>End-of-Life Care</w:t>
            </w:r>
            <w:r w:rsidR="007B4281">
              <w:rPr>
                <w:noProof/>
                <w:webHidden/>
              </w:rPr>
              <w:tab/>
            </w:r>
            <w:r w:rsidR="007B4281">
              <w:rPr>
                <w:noProof/>
                <w:webHidden/>
              </w:rPr>
              <w:fldChar w:fldCharType="begin"/>
            </w:r>
            <w:r w:rsidR="007B4281">
              <w:rPr>
                <w:noProof/>
                <w:webHidden/>
              </w:rPr>
              <w:instrText xml:space="preserve"> PAGEREF _Toc482002130 \h </w:instrText>
            </w:r>
            <w:r w:rsidR="007B4281">
              <w:rPr>
                <w:noProof/>
                <w:webHidden/>
              </w:rPr>
            </w:r>
            <w:r w:rsidR="007B4281">
              <w:rPr>
                <w:noProof/>
                <w:webHidden/>
              </w:rPr>
              <w:fldChar w:fldCharType="separate"/>
            </w:r>
            <w:r>
              <w:rPr>
                <w:noProof/>
                <w:webHidden/>
              </w:rPr>
              <w:t>30</w:t>
            </w:r>
            <w:r w:rsidR="007B4281">
              <w:rPr>
                <w:noProof/>
                <w:webHidden/>
              </w:rPr>
              <w:fldChar w:fldCharType="end"/>
            </w:r>
          </w:hyperlink>
        </w:p>
        <w:p w14:paraId="28C740AA" w14:textId="77777777" w:rsidR="007B4281" w:rsidRDefault="00397700" w:rsidP="007B4281">
          <w:pPr>
            <w:pStyle w:val="TOC2"/>
            <w:tabs>
              <w:tab w:val="right" w:leader="dot" w:pos="9350"/>
            </w:tabs>
            <w:spacing w:after="0"/>
            <w:rPr>
              <w:rFonts w:eastAsiaTheme="minorEastAsia"/>
              <w:noProof/>
            </w:rPr>
          </w:pPr>
          <w:hyperlink w:anchor="_Toc482002131" w:history="1">
            <w:r w:rsidR="007B4281" w:rsidRPr="00F34EFD">
              <w:rPr>
                <w:rStyle w:val="Hyperlink"/>
                <w:noProof/>
              </w:rPr>
              <w:t>Potentially Avoidable Hospital Readmissions</w:t>
            </w:r>
            <w:r w:rsidR="007B4281">
              <w:rPr>
                <w:noProof/>
                <w:webHidden/>
              </w:rPr>
              <w:tab/>
            </w:r>
            <w:r w:rsidR="007B4281">
              <w:rPr>
                <w:noProof/>
                <w:webHidden/>
              </w:rPr>
              <w:fldChar w:fldCharType="begin"/>
            </w:r>
            <w:r w:rsidR="007B4281">
              <w:rPr>
                <w:noProof/>
                <w:webHidden/>
              </w:rPr>
              <w:instrText xml:space="preserve"> PAGEREF _Toc482002131 \h </w:instrText>
            </w:r>
            <w:r w:rsidR="007B4281">
              <w:rPr>
                <w:noProof/>
                <w:webHidden/>
              </w:rPr>
            </w:r>
            <w:r w:rsidR="007B4281">
              <w:rPr>
                <w:noProof/>
                <w:webHidden/>
              </w:rPr>
              <w:fldChar w:fldCharType="separate"/>
            </w:r>
            <w:r>
              <w:rPr>
                <w:noProof/>
                <w:webHidden/>
              </w:rPr>
              <w:t>32</w:t>
            </w:r>
            <w:r w:rsidR="007B4281">
              <w:rPr>
                <w:noProof/>
                <w:webHidden/>
              </w:rPr>
              <w:fldChar w:fldCharType="end"/>
            </w:r>
          </w:hyperlink>
        </w:p>
        <w:p w14:paraId="7F08801D" w14:textId="77777777" w:rsidR="007B4281" w:rsidRDefault="00397700" w:rsidP="007B4281">
          <w:pPr>
            <w:pStyle w:val="TOC2"/>
            <w:tabs>
              <w:tab w:val="right" w:leader="dot" w:pos="9350"/>
            </w:tabs>
            <w:spacing w:after="0"/>
            <w:rPr>
              <w:rFonts w:eastAsiaTheme="minorEastAsia"/>
              <w:noProof/>
            </w:rPr>
          </w:pPr>
          <w:hyperlink w:anchor="_Toc482002132" w:history="1">
            <w:r w:rsidR="007B4281" w:rsidRPr="00F34EFD">
              <w:rPr>
                <w:rStyle w:val="Hyperlink"/>
                <w:noProof/>
              </w:rPr>
              <w:t>Factors Affecting Adoption</w:t>
            </w:r>
            <w:r w:rsidR="007B4281">
              <w:rPr>
                <w:noProof/>
                <w:webHidden/>
              </w:rPr>
              <w:tab/>
            </w:r>
            <w:r w:rsidR="007B4281">
              <w:rPr>
                <w:noProof/>
                <w:webHidden/>
              </w:rPr>
              <w:fldChar w:fldCharType="begin"/>
            </w:r>
            <w:r w:rsidR="007B4281">
              <w:rPr>
                <w:noProof/>
                <w:webHidden/>
              </w:rPr>
              <w:instrText xml:space="preserve"> PAGEREF _Toc482002132 \h </w:instrText>
            </w:r>
            <w:r w:rsidR="007B4281">
              <w:rPr>
                <w:noProof/>
                <w:webHidden/>
              </w:rPr>
            </w:r>
            <w:r w:rsidR="007B4281">
              <w:rPr>
                <w:noProof/>
                <w:webHidden/>
              </w:rPr>
              <w:fldChar w:fldCharType="separate"/>
            </w:r>
            <w:r>
              <w:rPr>
                <w:noProof/>
                <w:webHidden/>
              </w:rPr>
              <w:t>33</w:t>
            </w:r>
            <w:r w:rsidR="007B4281">
              <w:rPr>
                <w:noProof/>
                <w:webHidden/>
              </w:rPr>
              <w:fldChar w:fldCharType="end"/>
            </w:r>
          </w:hyperlink>
        </w:p>
        <w:p w14:paraId="0427C7E2" w14:textId="77777777" w:rsidR="007B4281" w:rsidRDefault="00397700" w:rsidP="007B4281">
          <w:pPr>
            <w:pStyle w:val="TOC1"/>
            <w:tabs>
              <w:tab w:val="right" w:leader="dot" w:pos="9350"/>
            </w:tabs>
            <w:spacing w:after="0"/>
            <w:rPr>
              <w:rFonts w:eastAsiaTheme="minorEastAsia"/>
              <w:noProof/>
            </w:rPr>
          </w:pPr>
          <w:hyperlink w:anchor="_Toc482002133" w:history="1">
            <w:r w:rsidR="007B4281" w:rsidRPr="00F34EFD">
              <w:rPr>
                <w:rStyle w:val="Hyperlink"/>
                <w:noProof/>
              </w:rPr>
              <w:t>Medical Groups</w:t>
            </w:r>
            <w:r w:rsidR="007B4281">
              <w:rPr>
                <w:noProof/>
                <w:webHidden/>
              </w:rPr>
              <w:tab/>
            </w:r>
            <w:r w:rsidR="007B4281">
              <w:rPr>
                <w:noProof/>
                <w:webHidden/>
              </w:rPr>
              <w:fldChar w:fldCharType="begin"/>
            </w:r>
            <w:r w:rsidR="007B4281">
              <w:rPr>
                <w:noProof/>
                <w:webHidden/>
              </w:rPr>
              <w:instrText xml:space="preserve"> PAGEREF _Toc482002133 \h </w:instrText>
            </w:r>
            <w:r w:rsidR="007B4281">
              <w:rPr>
                <w:noProof/>
                <w:webHidden/>
              </w:rPr>
            </w:r>
            <w:r w:rsidR="007B4281">
              <w:rPr>
                <w:noProof/>
                <w:webHidden/>
              </w:rPr>
              <w:fldChar w:fldCharType="separate"/>
            </w:r>
            <w:r>
              <w:rPr>
                <w:noProof/>
                <w:webHidden/>
              </w:rPr>
              <w:t>34</w:t>
            </w:r>
            <w:r w:rsidR="007B4281">
              <w:rPr>
                <w:noProof/>
                <w:webHidden/>
              </w:rPr>
              <w:fldChar w:fldCharType="end"/>
            </w:r>
          </w:hyperlink>
        </w:p>
        <w:p w14:paraId="052BD996" w14:textId="77777777" w:rsidR="007B4281" w:rsidRDefault="00397700" w:rsidP="007B4281">
          <w:pPr>
            <w:pStyle w:val="TOC2"/>
            <w:tabs>
              <w:tab w:val="right" w:leader="dot" w:pos="9350"/>
            </w:tabs>
            <w:spacing w:after="0"/>
            <w:rPr>
              <w:rFonts w:eastAsiaTheme="minorEastAsia"/>
              <w:noProof/>
            </w:rPr>
          </w:pPr>
          <w:hyperlink w:anchor="_Toc482002134" w:history="1">
            <w:r w:rsidR="007B4281" w:rsidRPr="00F34EFD">
              <w:rPr>
                <w:rStyle w:val="Hyperlink"/>
                <w:noProof/>
              </w:rPr>
              <w:t>Participating Medical Groups</w:t>
            </w:r>
            <w:r w:rsidR="007B4281">
              <w:rPr>
                <w:noProof/>
                <w:webHidden/>
              </w:rPr>
              <w:tab/>
            </w:r>
            <w:r w:rsidR="007B4281">
              <w:rPr>
                <w:noProof/>
                <w:webHidden/>
              </w:rPr>
              <w:fldChar w:fldCharType="begin"/>
            </w:r>
            <w:r w:rsidR="007B4281">
              <w:rPr>
                <w:noProof/>
                <w:webHidden/>
              </w:rPr>
              <w:instrText xml:space="preserve"> PAGEREF _Toc482002134 \h </w:instrText>
            </w:r>
            <w:r w:rsidR="007B4281">
              <w:rPr>
                <w:noProof/>
                <w:webHidden/>
              </w:rPr>
            </w:r>
            <w:r w:rsidR="007B4281">
              <w:rPr>
                <w:noProof/>
                <w:webHidden/>
              </w:rPr>
              <w:fldChar w:fldCharType="separate"/>
            </w:r>
            <w:r>
              <w:rPr>
                <w:noProof/>
                <w:webHidden/>
              </w:rPr>
              <w:t>34</w:t>
            </w:r>
            <w:r w:rsidR="007B4281">
              <w:rPr>
                <w:noProof/>
                <w:webHidden/>
              </w:rPr>
              <w:fldChar w:fldCharType="end"/>
            </w:r>
          </w:hyperlink>
        </w:p>
        <w:p w14:paraId="7E46F09B" w14:textId="77777777" w:rsidR="007B4281" w:rsidRDefault="00397700" w:rsidP="007B4281">
          <w:pPr>
            <w:pStyle w:val="TOC2"/>
            <w:tabs>
              <w:tab w:val="right" w:leader="dot" w:pos="9350"/>
            </w:tabs>
            <w:spacing w:after="0"/>
            <w:rPr>
              <w:rFonts w:eastAsiaTheme="minorEastAsia"/>
              <w:noProof/>
            </w:rPr>
          </w:pPr>
          <w:hyperlink w:anchor="_Toc482002135" w:history="1">
            <w:r w:rsidR="007B4281" w:rsidRPr="00F34EFD">
              <w:rPr>
                <w:rStyle w:val="Hyperlink"/>
                <w:noProof/>
              </w:rPr>
              <w:t>Obstetrics Care</w:t>
            </w:r>
            <w:r w:rsidR="007B4281">
              <w:rPr>
                <w:noProof/>
                <w:webHidden/>
              </w:rPr>
              <w:tab/>
            </w:r>
            <w:r w:rsidR="007B4281">
              <w:rPr>
                <w:noProof/>
                <w:webHidden/>
              </w:rPr>
              <w:fldChar w:fldCharType="begin"/>
            </w:r>
            <w:r w:rsidR="007B4281">
              <w:rPr>
                <w:noProof/>
                <w:webHidden/>
              </w:rPr>
              <w:instrText xml:space="preserve"> PAGEREF _Toc482002135 \h </w:instrText>
            </w:r>
            <w:r w:rsidR="007B4281">
              <w:rPr>
                <w:noProof/>
                <w:webHidden/>
              </w:rPr>
            </w:r>
            <w:r w:rsidR="007B4281">
              <w:rPr>
                <w:noProof/>
                <w:webHidden/>
              </w:rPr>
              <w:fldChar w:fldCharType="separate"/>
            </w:r>
            <w:r>
              <w:rPr>
                <w:noProof/>
                <w:webHidden/>
              </w:rPr>
              <w:t>35</w:t>
            </w:r>
            <w:r w:rsidR="007B4281">
              <w:rPr>
                <w:noProof/>
                <w:webHidden/>
              </w:rPr>
              <w:fldChar w:fldCharType="end"/>
            </w:r>
          </w:hyperlink>
        </w:p>
        <w:p w14:paraId="02897574" w14:textId="77777777" w:rsidR="007B4281" w:rsidRDefault="00397700" w:rsidP="007B4281">
          <w:pPr>
            <w:pStyle w:val="TOC2"/>
            <w:tabs>
              <w:tab w:val="right" w:leader="dot" w:pos="9350"/>
            </w:tabs>
            <w:spacing w:after="0"/>
            <w:rPr>
              <w:rFonts w:eastAsiaTheme="minorEastAsia"/>
              <w:noProof/>
            </w:rPr>
          </w:pPr>
          <w:hyperlink w:anchor="_Toc482002136" w:history="1">
            <w:r w:rsidR="007B4281" w:rsidRPr="00F34EFD">
              <w:rPr>
                <w:rStyle w:val="Hyperlink"/>
                <w:noProof/>
              </w:rPr>
              <w:t>Low Back Pain</w:t>
            </w:r>
            <w:r w:rsidR="007B4281">
              <w:rPr>
                <w:noProof/>
                <w:webHidden/>
              </w:rPr>
              <w:tab/>
            </w:r>
            <w:r w:rsidR="007B4281">
              <w:rPr>
                <w:noProof/>
                <w:webHidden/>
              </w:rPr>
              <w:fldChar w:fldCharType="begin"/>
            </w:r>
            <w:r w:rsidR="007B4281">
              <w:rPr>
                <w:noProof/>
                <w:webHidden/>
              </w:rPr>
              <w:instrText xml:space="preserve"> PAGEREF _Toc482002136 \h </w:instrText>
            </w:r>
            <w:r w:rsidR="007B4281">
              <w:rPr>
                <w:noProof/>
                <w:webHidden/>
              </w:rPr>
            </w:r>
            <w:r w:rsidR="007B4281">
              <w:rPr>
                <w:noProof/>
                <w:webHidden/>
              </w:rPr>
              <w:fldChar w:fldCharType="separate"/>
            </w:r>
            <w:r>
              <w:rPr>
                <w:noProof/>
                <w:webHidden/>
              </w:rPr>
              <w:t>36</w:t>
            </w:r>
            <w:r w:rsidR="007B4281">
              <w:rPr>
                <w:noProof/>
                <w:webHidden/>
              </w:rPr>
              <w:fldChar w:fldCharType="end"/>
            </w:r>
          </w:hyperlink>
        </w:p>
        <w:p w14:paraId="6E6BA274" w14:textId="77777777" w:rsidR="007B4281" w:rsidRDefault="00397700" w:rsidP="007B4281">
          <w:pPr>
            <w:pStyle w:val="TOC2"/>
            <w:tabs>
              <w:tab w:val="right" w:leader="dot" w:pos="9350"/>
            </w:tabs>
            <w:spacing w:after="0"/>
            <w:rPr>
              <w:rFonts w:eastAsiaTheme="minorEastAsia"/>
              <w:noProof/>
            </w:rPr>
          </w:pPr>
          <w:hyperlink w:anchor="_Toc482002137" w:history="1">
            <w:r w:rsidR="007B4281" w:rsidRPr="00F34EFD">
              <w:rPr>
                <w:rStyle w:val="Hyperlink"/>
                <w:noProof/>
              </w:rPr>
              <w:t>Prostate Cancer Screening</w:t>
            </w:r>
            <w:r w:rsidR="007B4281">
              <w:rPr>
                <w:noProof/>
                <w:webHidden/>
              </w:rPr>
              <w:tab/>
            </w:r>
            <w:r w:rsidR="007B4281">
              <w:rPr>
                <w:noProof/>
                <w:webHidden/>
              </w:rPr>
              <w:fldChar w:fldCharType="begin"/>
            </w:r>
            <w:r w:rsidR="007B4281">
              <w:rPr>
                <w:noProof/>
                <w:webHidden/>
              </w:rPr>
              <w:instrText xml:space="preserve"> PAGEREF _Toc482002137 \h </w:instrText>
            </w:r>
            <w:r w:rsidR="007B4281">
              <w:rPr>
                <w:noProof/>
                <w:webHidden/>
              </w:rPr>
            </w:r>
            <w:r w:rsidR="007B4281">
              <w:rPr>
                <w:noProof/>
                <w:webHidden/>
              </w:rPr>
              <w:fldChar w:fldCharType="separate"/>
            </w:r>
            <w:r>
              <w:rPr>
                <w:noProof/>
                <w:webHidden/>
              </w:rPr>
              <w:t>37</w:t>
            </w:r>
            <w:r w:rsidR="007B4281">
              <w:rPr>
                <w:noProof/>
                <w:webHidden/>
              </w:rPr>
              <w:fldChar w:fldCharType="end"/>
            </w:r>
          </w:hyperlink>
        </w:p>
        <w:p w14:paraId="324428A4" w14:textId="77777777" w:rsidR="007B4281" w:rsidRDefault="00397700" w:rsidP="007B4281">
          <w:pPr>
            <w:pStyle w:val="TOC2"/>
            <w:tabs>
              <w:tab w:val="right" w:leader="dot" w:pos="9350"/>
            </w:tabs>
            <w:spacing w:after="0"/>
            <w:rPr>
              <w:rFonts w:eastAsiaTheme="minorEastAsia"/>
              <w:noProof/>
            </w:rPr>
          </w:pPr>
          <w:hyperlink w:anchor="_Toc482002138" w:history="1">
            <w:r w:rsidR="007B4281" w:rsidRPr="00F34EFD">
              <w:rPr>
                <w:rStyle w:val="Hyperlink"/>
                <w:noProof/>
              </w:rPr>
              <w:t>Oncology Care</w:t>
            </w:r>
            <w:r w:rsidR="007B4281">
              <w:rPr>
                <w:noProof/>
                <w:webHidden/>
              </w:rPr>
              <w:tab/>
            </w:r>
            <w:r w:rsidR="007B4281">
              <w:rPr>
                <w:noProof/>
                <w:webHidden/>
              </w:rPr>
              <w:fldChar w:fldCharType="begin"/>
            </w:r>
            <w:r w:rsidR="007B4281">
              <w:rPr>
                <w:noProof/>
                <w:webHidden/>
              </w:rPr>
              <w:instrText xml:space="preserve"> PAGEREF _Toc482002138 \h </w:instrText>
            </w:r>
            <w:r w:rsidR="007B4281">
              <w:rPr>
                <w:noProof/>
                <w:webHidden/>
              </w:rPr>
            </w:r>
            <w:r w:rsidR="007B4281">
              <w:rPr>
                <w:noProof/>
                <w:webHidden/>
              </w:rPr>
              <w:fldChar w:fldCharType="separate"/>
            </w:r>
            <w:r>
              <w:rPr>
                <w:noProof/>
                <w:webHidden/>
              </w:rPr>
              <w:t>38</w:t>
            </w:r>
            <w:r w:rsidR="007B4281">
              <w:rPr>
                <w:noProof/>
                <w:webHidden/>
              </w:rPr>
              <w:fldChar w:fldCharType="end"/>
            </w:r>
          </w:hyperlink>
        </w:p>
        <w:p w14:paraId="7BD7E6BA" w14:textId="77777777" w:rsidR="007B4281" w:rsidRDefault="00397700" w:rsidP="007B4281">
          <w:pPr>
            <w:pStyle w:val="TOC2"/>
            <w:tabs>
              <w:tab w:val="right" w:leader="dot" w:pos="9350"/>
            </w:tabs>
            <w:spacing w:after="0"/>
            <w:rPr>
              <w:rFonts w:eastAsiaTheme="minorEastAsia"/>
              <w:noProof/>
            </w:rPr>
          </w:pPr>
          <w:hyperlink w:anchor="_Toc482002139" w:history="1">
            <w:r w:rsidR="007B4281" w:rsidRPr="00F34EFD">
              <w:rPr>
                <w:rStyle w:val="Hyperlink"/>
                <w:noProof/>
              </w:rPr>
              <w:t>Prescribing Opioids for Pain</w:t>
            </w:r>
            <w:r w:rsidR="007B4281">
              <w:rPr>
                <w:noProof/>
                <w:webHidden/>
              </w:rPr>
              <w:tab/>
            </w:r>
            <w:r w:rsidR="007B4281">
              <w:rPr>
                <w:noProof/>
                <w:webHidden/>
              </w:rPr>
              <w:fldChar w:fldCharType="begin"/>
            </w:r>
            <w:r w:rsidR="007B4281">
              <w:rPr>
                <w:noProof/>
                <w:webHidden/>
              </w:rPr>
              <w:instrText xml:space="preserve"> PAGEREF _Toc482002139 \h </w:instrText>
            </w:r>
            <w:r w:rsidR="007B4281">
              <w:rPr>
                <w:noProof/>
                <w:webHidden/>
              </w:rPr>
            </w:r>
            <w:r w:rsidR="007B4281">
              <w:rPr>
                <w:noProof/>
                <w:webHidden/>
              </w:rPr>
              <w:fldChar w:fldCharType="separate"/>
            </w:r>
            <w:r>
              <w:rPr>
                <w:noProof/>
                <w:webHidden/>
              </w:rPr>
              <w:t>39</w:t>
            </w:r>
            <w:r w:rsidR="007B4281">
              <w:rPr>
                <w:noProof/>
                <w:webHidden/>
              </w:rPr>
              <w:fldChar w:fldCharType="end"/>
            </w:r>
          </w:hyperlink>
        </w:p>
        <w:p w14:paraId="24BB74E5" w14:textId="77777777" w:rsidR="007B4281" w:rsidRDefault="00397700" w:rsidP="007B4281">
          <w:pPr>
            <w:pStyle w:val="TOC2"/>
            <w:tabs>
              <w:tab w:val="right" w:leader="dot" w:pos="9350"/>
            </w:tabs>
            <w:spacing w:after="0"/>
            <w:rPr>
              <w:rFonts w:eastAsiaTheme="minorEastAsia"/>
              <w:noProof/>
            </w:rPr>
          </w:pPr>
          <w:hyperlink w:anchor="_Toc482002140" w:history="1">
            <w:r w:rsidR="007B4281" w:rsidRPr="00F34EFD">
              <w:rPr>
                <w:rStyle w:val="Hyperlink"/>
                <w:noProof/>
              </w:rPr>
              <w:t>Addiction and Dependence Treatment</w:t>
            </w:r>
            <w:r w:rsidR="007B4281">
              <w:rPr>
                <w:noProof/>
                <w:webHidden/>
              </w:rPr>
              <w:tab/>
            </w:r>
            <w:r w:rsidR="007B4281">
              <w:rPr>
                <w:noProof/>
                <w:webHidden/>
              </w:rPr>
              <w:fldChar w:fldCharType="begin"/>
            </w:r>
            <w:r w:rsidR="007B4281">
              <w:rPr>
                <w:noProof/>
                <w:webHidden/>
              </w:rPr>
              <w:instrText xml:space="preserve"> PAGEREF _Toc482002140 \h </w:instrText>
            </w:r>
            <w:r w:rsidR="007B4281">
              <w:rPr>
                <w:noProof/>
                <w:webHidden/>
              </w:rPr>
            </w:r>
            <w:r w:rsidR="007B4281">
              <w:rPr>
                <w:noProof/>
                <w:webHidden/>
              </w:rPr>
              <w:fldChar w:fldCharType="separate"/>
            </w:r>
            <w:r>
              <w:rPr>
                <w:noProof/>
                <w:webHidden/>
              </w:rPr>
              <w:t>41</w:t>
            </w:r>
            <w:r w:rsidR="007B4281">
              <w:rPr>
                <w:noProof/>
                <w:webHidden/>
              </w:rPr>
              <w:fldChar w:fldCharType="end"/>
            </w:r>
          </w:hyperlink>
        </w:p>
        <w:p w14:paraId="46802A77" w14:textId="77777777" w:rsidR="007B4281" w:rsidRDefault="00397700" w:rsidP="007B4281">
          <w:pPr>
            <w:pStyle w:val="TOC2"/>
            <w:tabs>
              <w:tab w:val="right" w:leader="dot" w:pos="9350"/>
            </w:tabs>
            <w:spacing w:after="0"/>
            <w:rPr>
              <w:rFonts w:eastAsiaTheme="minorEastAsia"/>
              <w:noProof/>
            </w:rPr>
          </w:pPr>
          <w:hyperlink w:anchor="_Toc482002141" w:history="1">
            <w:r w:rsidR="007B4281" w:rsidRPr="00F34EFD">
              <w:rPr>
                <w:rStyle w:val="Hyperlink"/>
                <w:noProof/>
              </w:rPr>
              <w:t>Potentially Avoidable Hospital Readmissions</w:t>
            </w:r>
            <w:r w:rsidR="007B4281">
              <w:rPr>
                <w:noProof/>
                <w:webHidden/>
              </w:rPr>
              <w:tab/>
            </w:r>
            <w:r w:rsidR="007B4281">
              <w:rPr>
                <w:noProof/>
                <w:webHidden/>
              </w:rPr>
              <w:fldChar w:fldCharType="begin"/>
            </w:r>
            <w:r w:rsidR="007B4281">
              <w:rPr>
                <w:noProof/>
                <w:webHidden/>
              </w:rPr>
              <w:instrText xml:space="preserve"> PAGEREF _Toc482002141 \h </w:instrText>
            </w:r>
            <w:r w:rsidR="007B4281">
              <w:rPr>
                <w:noProof/>
                <w:webHidden/>
              </w:rPr>
            </w:r>
            <w:r w:rsidR="007B4281">
              <w:rPr>
                <w:noProof/>
                <w:webHidden/>
              </w:rPr>
              <w:fldChar w:fldCharType="separate"/>
            </w:r>
            <w:r>
              <w:rPr>
                <w:noProof/>
                <w:webHidden/>
              </w:rPr>
              <w:t>43</w:t>
            </w:r>
            <w:r w:rsidR="007B4281">
              <w:rPr>
                <w:noProof/>
                <w:webHidden/>
              </w:rPr>
              <w:fldChar w:fldCharType="end"/>
            </w:r>
          </w:hyperlink>
        </w:p>
        <w:p w14:paraId="3DE9F6B1" w14:textId="77777777" w:rsidR="007B4281" w:rsidRDefault="00397700" w:rsidP="007B4281">
          <w:pPr>
            <w:pStyle w:val="TOC2"/>
            <w:tabs>
              <w:tab w:val="right" w:leader="dot" w:pos="9350"/>
            </w:tabs>
            <w:spacing w:after="0"/>
            <w:rPr>
              <w:rFonts w:eastAsiaTheme="minorEastAsia"/>
              <w:noProof/>
            </w:rPr>
          </w:pPr>
          <w:hyperlink w:anchor="_Toc482002142" w:history="1">
            <w:r w:rsidR="007B4281" w:rsidRPr="00F34EFD">
              <w:rPr>
                <w:rStyle w:val="Hyperlink"/>
                <w:noProof/>
              </w:rPr>
              <w:t>End-of-Life Care</w:t>
            </w:r>
            <w:r w:rsidR="007B4281">
              <w:rPr>
                <w:noProof/>
                <w:webHidden/>
              </w:rPr>
              <w:tab/>
            </w:r>
            <w:r w:rsidR="007B4281">
              <w:rPr>
                <w:noProof/>
                <w:webHidden/>
              </w:rPr>
              <w:fldChar w:fldCharType="begin"/>
            </w:r>
            <w:r w:rsidR="007B4281">
              <w:rPr>
                <w:noProof/>
                <w:webHidden/>
              </w:rPr>
              <w:instrText xml:space="preserve"> PAGEREF _Toc482002142 \h </w:instrText>
            </w:r>
            <w:r w:rsidR="007B4281">
              <w:rPr>
                <w:noProof/>
                <w:webHidden/>
              </w:rPr>
            </w:r>
            <w:r w:rsidR="007B4281">
              <w:rPr>
                <w:noProof/>
                <w:webHidden/>
              </w:rPr>
              <w:fldChar w:fldCharType="separate"/>
            </w:r>
            <w:r>
              <w:rPr>
                <w:noProof/>
                <w:webHidden/>
              </w:rPr>
              <w:t>44</w:t>
            </w:r>
            <w:r w:rsidR="007B4281">
              <w:rPr>
                <w:noProof/>
                <w:webHidden/>
              </w:rPr>
              <w:fldChar w:fldCharType="end"/>
            </w:r>
          </w:hyperlink>
        </w:p>
        <w:p w14:paraId="53A9A783" w14:textId="77777777" w:rsidR="007B4281" w:rsidRDefault="00397700" w:rsidP="007B4281">
          <w:pPr>
            <w:pStyle w:val="TOC2"/>
            <w:tabs>
              <w:tab w:val="right" w:leader="dot" w:pos="9350"/>
            </w:tabs>
            <w:spacing w:after="0"/>
            <w:rPr>
              <w:rFonts w:eastAsiaTheme="minorEastAsia"/>
              <w:noProof/>
            </w:rPr>
          </w:pPr>
          <w:hyperlink w:anchor="_Toc482002143" w:history="1">
            <w:r w:rsidR="007B4281" w:rsidRPr="00F34EFD">
              <w:rPr>
                <w:rStyle w:val="Hyperlink"/>
                <w:noProof/>
              </w:rPr>
              <w:t>Factors Affecting Adoption</w:t>
            </w:r>
            <w:r w:rsidR="007B4281">
              <w:rPr>
                <w:noProof/>
                <w:webHidden/>
              </w:rPr>
              <w:tab/>
            </w:r>
            <w:r w:rsidR="007B4281">
              <w:rPr>
                <w:noProof/>
                <w:webHidden/>
              </w:rPr>
              <w:fldChar w:fldCharType="begin"/>
            </w:r>
            <w:r w:rsidR="007B4281">
              <w:rPr>
                <w:noProof/>
                <w:webHidden/>
              </w:rPr>
              <w:instrText xml:space="preserve"> PAGEREF _Toc482002143 \h </w:instrText>
            </w:r>
            <w:r w:rsidR="007B4281">
              <w:rPr>
                <w:noProof/>
                <w:webHidden/>
              </w:rPr>
            </w:r>
            <w:r w:rsidR="007B4281">
              <w:rPr>
                <w:noProof/>
                <w:webHidden/>
              </w:rPr>
              <w:fldChar w:fldCharType="separate"/>
            </w:r>
            <w:r>
              <w:rPr>
                <w:noProof/>
                <w:webHidden/>
              </w:rPr>
              <w:t>46</w:t>
            </w:r>
            <w:r w:rsidR="007B4281">
              <w:rPr>
                <w:noProof/>
                <w:webHidden/>
              </w:rPr>
              <w:fldChar w:fldCharType="end"/>
            </w:r>
          </w:hyperlink>
        </w:p>
        <w:p w14:paraId="2E8C23CF" w14:textId="77777777" w:rsidR="007B4281" w:rsidRDefault="00397700" w:rsidP="007B4281">
          <w:pPr>
            <w:pStyle w:val="TOC1"/>
            <w:tabs>
              <w:tab w:val="right" w:leader="dot" w:pos="9350"/>
            </w:tabs>
            <w:spacing w:after="0"/>
            <w:rPr>
              <w:rFonts w:eastAsiaTheme="minorEastAsia"/>
              <w:noProof/>
            </w:rPr>
          </w:pPr>
          <w:hyperlink w:anchor="_Toc482002144" w:history="1">
            <w:r w:rsidR="007B4281" w:rsidRPr="00F34EFD">
              <w:rPr>
                <w:rStyle w:val="Hyperlink"/>
                <w:noProof/>
              </w:rPr>
              <w:t>Health Plans</w:t>
            </w:r>
            <w:r w:rsidR="007B4281">
              <w:rPr>
                <w:noProof/>
                <w:webHidden/>
              </w:rPr>
              <w:tab/>
            </w:r>
            <w:r w:rsidR="007B4281">
              <w:rPr>
                <w:noProof/>
                <w:webHidden/>
              </w:rPr>
              <w:fldChar w:fldCharType="begin"/>
            </w:r>
            <w:r w:rsidR="007B4281">
              <w:rPr>
                <w:noProof/>
                <w:webHidden/>
              </w:rPr>
              <w:instrText xml:space="preserve"> PAGEREF _Toc482002144 \h </w:instrText>
            </w:r>
            <w:r w:rsidR="007B4281">
              <w:rPr>
                <w:noProof/>
                <w:webHidden/>
              </w:rPr>
            </w:r>
            <w:r w:rsidR="007B4281">
              <w:rPr>
                <w:noProof/>
                <w:webHidden/>
              </w:rPr>
              <w:fldChar w:fldCharType="separate"/>
            </w:r>
            <w:r>
              <w:rPr>
                <w:noProof/>
                <w:webHidden/>
              </w:rPr>
              <w:t>47</w:t>
            </w:r>
            <w:r w:rsidR="007B4281">
              <w:rPr>
                <w:noProof/>
                <w:webHidden/>
              </w:rPr>
              <w:fldChar w:fldCharType="end"/>
            </w:r>
          </w:hyperlink>
        </w:p>
        <w:p w14:paraId="51468029" w14:textId="77777777" w:rsidR="007B4281" w:rsidRDefault="00397700" w:rsidP="007B4281">
          <w:pPr>
            <w:pStyle w:val="TOC2"/>
            <w:tabs>
              <w:tab w:val="right" w:leader="dot" w:pos="9350"/>
            </w:tabs>
            <w:spacing w:after="0"/>
            <w:rPr>
              <w:rFonts w:eastAsiaTheme="minorEastAsia"/>
              <w:noProof/>
            </w:rPr>
          </w:pPr>
          <w:hyperlink w:anchor="_Toc482002145" w:history="1">
            <w:r w:rsidR="007B4281" w:rsidRPr="00F34EFD">
              <w:rPr>
                <w:rStyle w:val="Hyperlink"/>
                <w:noProof/>
              </w:rPr>
              <w:t>Participating Health Plans</w:t>
            </w:r>
            <w:r w:rsidR="007B4281">
              <w:rPr>
                <w:noProof/>
                <w:webHidden/>
              </w:rPr>
              <w:tab/>
            </w:r>
            <w:r w:rsidR="007B4281">
              <w:rPr>
                <w:noProof/>
                <w:webHidden/>
              </w:rPr>
              <w:fldChar w:fldCharType="begin"/>
            </w:r>
            <w:r w:rsidR="007B4281">
              <w:rPr>
                <w:noProof/>
                <w:webHidden/>
              </w:rPr>
              <w:instrText xml:space="preserve"> PAGEREF _Toc482002145 \h </w:instrText>
            </w:r>
            <w:r w:rsidR="007B4281">
              <w:rPr>
                <w:noProof/>
                <w:webHidden/>
              </w:rPr>
            </w:r>
            <w:r w:rsidR="007B4281">
              <w:rPr>
                <w:noProof/>
                <w:webHidden/>
              </w:rPr>
              <w:fldChar w:fldCharType="separate"/>
            </w:r>
            <w:r>
              <w:rPr>
                <w:noProof/>
                <w:webHidden/>
              </w:rPr>
              <w:t>47</w:t>
            </w:r>
            <w:r w:rsidR="007B4281">
              <w:rPr>
                <w:noProof/>
                <w:webHidden/>
              </w:rPr>
              <w:fldChar w:fldCharType="end"/>
            </w:r>
          </w:hyperlink>
        </w:p>
        <w:p w14:paraId="18AF7512" w14:textId="77777777" w:rsidR="007B4281" w:rsidRDefault="00397700" w:rsidP="007B4281">
          <w:pPr>
            <w:pStyle w:val="TOC2"/>
            <w:tabs>
              <w:tab w:val="right" w:leader="dot" w:pos="9350"/>
            </w:tabs>
            <w:spacing w:after="0"/>
            <w:rPr>
              <w:rFonts w:eastAsiaTheme="minorEastAsia"/>
              <w:noProof/>
            </w:rPr>
          </w:pPr>
          <w:hyperlink w:anchor="_Toc482002146" w:history="1">
            <w:r w:rsidR="007B4281" w:rsidRPr="00F34EFD">
              <w:rPr>
                <w:rStyle w:val="Hyperlink"/>
                <w:noProof/>
              </w:rPr>
              <w:t>Value-Based Provider Reimbursement Models</w:t>
            </w:r>
            <w:r w:rsidR="007B4281">
              <w:rPr>
                <w:noProof/>
                <w:webHidden/>
              </w:rPr>
              <w:tab/>
            </w:r>
            <w:r w:rsidR="007B4281">
              <w:rPr>
                <w:noProof/>
                <w:webHidden/>
              </w:rPr>
              <w:fldChar w:fldCharType="begin"/>
            </w:r>
            <w:r w:rsidR="007B4281">
              <w:rPr>
                <w:noProof/>
                <w:webHidden/>
              </w:rPr>
              <w:instrText xml:space="preserve"> PAGEREF _Toc482002146 \h </w:instrText>
            </w:r>
            <w:r w:rsidR="007B4281">
              <w:rPr>
                <w:noProof/>
                <w:webHidden/>
              </w:rPr>
            </w:r>
            <w:r w:rsidR="007B4281">
              <w:rPr>
                <w:noProof/>
                <w:webHidden/>
              </w:rPr>
              <w:fldChar w:fldCharType="separate"/>
            </w:r>
            <w:r>
              <w:rPr>
                <w:noProof/>
                <w:webHidden/>
              </w:rPr>
              <w:t>48</w:t>
            </w:r>
            <w:r w:rsidR="007B4281">
              <w:rPr>
                <w:noProof/>
                <w:webHidden/>
              </w:rPr>
              <w:fldChar w:fldCharType="end"/>
            </w:r>
          </w:hyperlink>
        </w:p>
        <w:p w14:paraId="1E2AF4A7" w14:textId="77777777" w:rsidR="007B4281" w:rsidRDefault="00397700" w:rsidP="007B4281">
          <w:pPr>
            <w:pStyle w:val="TOC2"/>
            <w:tabs>
              <w:tab w:val="right" w:leader="dot" w:pos="9350"/>
            </w:tabs>
            <w:spacing w:after="0"/>
            <w:rPr>
              <w:rFonts w:eastAsiaTheme="minorEastAsia"/>
              <w:noProof/>
            </w:rPr>
          </w:pPr>
          <w:hyperlink w:anchor="_Toc482002147" w:history="1">
            <w:r w:rsidR="007B4281" w:rsidRPr="00F34EFD">
              <w:rPr>
                <w:rStyle w:val="Hyperlink"/>
                <w:noProof/>
              </w:rPr>
              <w:t>Obstetrics Care</w:t>
            </w:r>
            <w:r w:rsidR="007B4281">
              <w:rPr>
                <w:noProof/>
                <w:webHidden/>
              </w:rPr>
              <w:tab/>
            </w:r>
            <w:r w:rsidR="007B4281">
              <w:rPr>
                <w:noProof/>
                <w:webHidden/>
              </w:rPr>
              <w:fldChar w:fldCharType="begin"/>
            </w:r>
            <w:r w:rsidR="007B4281">
              <w:rPr>
                <w:noProof/>
                <w:webHidden/>
              </w:rPr>
              <w:instrText xml:space="preserve"> PAGEREF _Toc482002147 \h </w:instrText>
            </w:r>
            <w:r w:rsidR="007B4281">
              <w:rPr>
                <w:noProof/>
                <w:webHidden/>
              </w:rPr>
            </w:r>
            <w:r w:rsidR="007B4281">
              <w:rPr>
                <w:noProof/>
                <w:webHidden/>
              </w:rPr>
              <w:fldChar w:fldCharType="separate"/>
            </w:r>
            <w:r>
              <w:rPr>
                <w:noProof/>
                <w:webHidden/>
              </w:rPr>
              <w:t>49</w:t>
            </w:r>
            <w:r w:rsidR="007B4281">
              <w:rPr>
                <w:noProof/>
                <w:webHidden/>
              </w:rPr>
              <w:fldChar w:fldCharType="end"/>
            </w:r>
          </w:hyperlink>
        </w:p>
        <w:p w14:paraId="70F87E96" w14:textId="77777777" w:rsidR="007B4281" w:rsidRDefault="00397700" w:rsidP="007B4281">
          <w:pPr>
            <w:pStyle w:val="TOC2"/>
            <w:tabs>
              <w:tab w:val="right" w:leader="dot" w:pos="9350"/>
            </w:tabs>
            <w:spacing w:after="0"/>
            <w:rPr>
              <w:rFonts w:eastAsiaTheme="minorEastAsia"/>
              <w:noProof/>
            </w:rPr>
          </w:pPr>
          <w:hyperlink w:anchor="_Toc482002148" w:history="1">
            <w:r w:rsidR="007B4281" w:rsidRPr="00F34EFD">
              <w:rPr>
                <w:rStyle w:val="Hyperlink"/>
                <w:noProof/>
              </w:rPr>
              <w:t>Low Back Pain</w:t>
            </w:r>
            <w:r w:rsidR="007B4281">
              <w:rPr>
                <w:noProof/>
                <w:webHidden/>
              </w:rPr>
              <w:tab/>
            </w:r>
            <w:r w:rsidR="007B4281">
              <w:rPr>
                <w:noProof/>
                <w:webHidden/>
              </w:rPr>
              <w:fldChar w:fldCharType="begin"/>
            </w:r>
            <w:r w:rsidR="007B4281">
              <w:rPr>
                <w:noProof/>
                <w:webHidden/>
              </w:rPr>
              <w:instrText xml:space="preserve"> PAGEREF _Toc482002148 \h </w:instrText>
            </w:r>
            <w:r w:rsidR="007B4281">
              <w:rPr>
                <w:noProof/>
                <w:webHidden/>
              </w:rPr>
            </w:r>
            <w:r w:rsidR="007B4281">
              <w:rPr>
                <w:noProof/>
                <w:webHidden/>
              </w:rPr>
              <w:fldChar w:fldCharType="separate"/>
            </w:r>
            <w:r>
              <w:rPr>
                <w:noProof/>
                <w:webHidden/>
              </w:rPr>
              <w:t>49</w:t>
            </w:r>
            <w:r w:rsidR="007B4281">
              <w:rPr>
                <w:noProof/>
                <w:webHidden/>
              </w:rPr>
              <w:fldChar w:fldCharType="end"/>
            </w:r>
          </w:hyperlink>
        </w:p>
        <w:p w14:paraId="081D2B1E" w14:textId="77777777" w:rsidR="007B4281" w:rsidRDefault="00397700" w:rsidP="007B4281">
          <w:pPr>
            <w:pStyle w:val="TOC2"/>
            <w:tabs>
              <w:tab w:val="right" w:leader="dot" w:pos="9350"/>
            </w:tabs>
            <w:spacing w:after="0"/>
            <w:rPr>
              <w:rFonts w:eastAsiaTheme="minorEastAsia"/>
              <w:noProof/>
            </w:rPr>
          </w:pPr>
          <w:hyperlink w:anchor="_Toc482002149" w:history="1">
            <w:r w:rsidR="007B4281" w:rsidRPr="00F34EFD">
              <w:rPr>
                <w:rStyle w:val="Hyperlink"/>
                <w:noProof/>
              </w:rPr>
              <w:t>Prostate Cancer Screening</w:t>
            </w:r>
            <w:r w:rsidR="007B4281">
              <w:rPr>
                <w:noProof/>
                <w:webHidden/>
              </w:rPr>
              <w:tab/>
            </w:r>
            <w:r w:rsidR="007B4281">
              <w:rPr>
                <w:noProof/>
                <w:webHidden/>
              </w:rPr>
              <w:fldChar w:fldCharType="begin"/>
            </w:r>
            <w:r w:rsidR="007B4281">
              <w:rPr>
                <w:noProof/>
                <w:webHidden/>
              </w:rPr>
              <w:instrText xml:space="preserve"> PAGEREF _Toc482002149 \h </w:instrText>
            </w:r>
            <w:r w:rsidR="007B4281">
              <w:rPr>
                <w:noProof/>
                <w:webHidden/>
              </w:rPr>
            </w:r>
            <w:r w:rsidR="007B4281">
              <w:rPr>
                <w:noProof/>
                <w:webHidden/>
              </w:rPr>
              <w:fldChar w:fldCharType="separate"/>
            </w:r>
            <w:r>
              <w:rPr>
                <w:noProof/>
                <w:webHidden/>
              </w:rPr>
              <w:t>50</w:t>
            </w:r>
            <w:r w:rsidR="007B4281">
              <w:rPr>
                <w:noProof/>
                <w:webHidden/>
              </w:rPr>
              <w:fldChar w:fldCharType="end"/>
            </w:r>
          </w:hyperlink>
        </w:p>
        <w:p w14:paraId="620BE3A8" w14:textId="77777777" w:rsidR="007B4281" w:rsidRDefault="00397700" w:rsidP="007B4281">
          <w:pPr>
            <w:pStyle w:val="TOC2"/>
            <w:tabs>
              <w:tab w:val="right" w:leader="dot" w:pos="9350"/>
            </w:tabs>
            <w:spacing w:after="0"/>
            <w:rPr>
              <w:rFonts w:eastAsiaTheme="minorEastAsia"/>
              <w:noProof/>
            </w:rPr>
          </w:pPr>
          <w:hyperlink w:anchor="_Toc482002150" w:history="1">
            <w:r w:rsidR="007B4281" w:rsidRPr="00F34EFD">
              <w:rPr>
                <w:rStyle w:val="Hyperlink"/>
                <w:noProof/>
              </w:rPr>
              <w:t>Oncology Care</w:t>
            </w:r>
            <w:r w:rsidR="007B4281">
              <w:rPr>
                <w:noProof/>
                <w:webHidden/>
              </w:rPr>
              <w:tab/>
            </w:r>
            <w:r w:rsidR="007B4281">
              <w:rPr>
                <w:noProof/>
                <w:webHidden/>
              </w:rPr>
              <w:fldChar w:fldCharType="begin"/>
            </w:r>
            <w:r w:rsidR="007B4281">
              <w:rPr>
                <w:noProof/>
                <w:webHidden/>
              </w:rPr>
              <w:instrText xml:space="preserve"> PAGEREF _Toc482002150 \h </w:instrText>
            </w:r>
            <w:r w:rsidR="007B4281">
              <w:rPr>
                <w:noProof/>
                <w:webHidden/>
              </w:rPr>
            </w:r>
            <w:r w:rsidR="007B4281">
              <w:rPr>
                <w:noProof/>
                <w:webHidden/>
              </w:rPr>
              <w:fldChar w:fldCharType="separate"/>
            </w:r>
            <w:r>
              <w:rPr>
                <w:noProof/>
                <w:webHidden/>
              </w:rPr>
              <w:t>50</w:t>
            </w:r>
            <w:r w:rsidR="007B4281">
              <w:rPr>
                <w:noProof/>
                <w:webHidden/>
              </w:rPr>
              <w:fldChar w:fldCharType="end"/>
            </w:r>
          </w:hyperlink>
        </w:p>
        <w:p w14:paraId="7D2981FD" w14:textId="77777777" w:rsidR="007B4281" w:rsidRDefault="00397700" w:rsidP="007B4281">
          <w:pPr>
            <w:pStyle w:val="TOC2"/>
            <w:tabs>
              <w:tab w:val="right" w:leader="dot" w:pos="9350"/>
            </w:tabs>
            <w:spacing w:after="0"/>
            <w:rPr>
              <w:rFonts w:eastAsiaTheme="minorEastAsia"/>
              <w:noProof/>
            </w:rPr>
          </w:pPr>
          <w:hyperlink w:anchor="_Toc482002151" w:history="1">
            <w:r w:rsidR="007B4281" w:rsidRPr="00F34EFD">
              <w:rPr>
                <w:rStyle w:val="Hyperlink"/>
                <w:noProof/>
              </w:rPr>
              <w:t>Prescribing Opioids for Pain</w:t>
            </w:r>
            <w:r w:rsidR="007B4281">
              <w:rPr>
                <w:noProof/>
                <w:webHidden/>
              </w:rPr>
              <w:tab/>
            </w:r>
            <w:r w:rsidR="007B4281">
              <w:rPr>
                <w:noProof/>
                <w:webHidden/>
              </w:rPr>
              <w:fldChar w:fldCharType="begin"/>
            </w:r>
            <w:r w:rsidR="007B4281">
              <w:rPr>
                <w:noProof/>
                <w:webHidden/>
              </w:rPr>
              <w:instrText xml:space="preserve"> PAGEREF _Toc482002151 \h </w:instrText>
            </w:r>
            <w:r w:rsidR="007B4281">
              <w:rPr>
                <w:noProof/>
                <w:webHidden/>
              </w:rPr>
            </w:r>
            <w:r w:rsidR="007B4281">
              <w:rPr>
                <w:noProof/>
                <w:webHidden/>
              </w:rPr>
              <w:fldChar w:fldCharType="separate"/>
            </w:r>
            <w:r>
              <w:rPr>
                <w:noProof/>
                <w:webHidden/>
              </w:rPr>
              <w:t>51</w:t>
            </w:r>
            <w:r w:rsidR="007B4281">
              <w:rPr>
                <w:noProof/>
                <w:webHidden/>
              </w:rPr>
              <w:fldChar w:fldCharType="end"/>
            </w:r>
          </w:hyperlink>
        </w:p>
        <w:p w14:paraId="3C6CBE92" w14:textId="77777777" w:rsidR="007B4281" w:rsidRDefault="00397700" w:rsidP="007B4281">
          <w:pPr>
            <w:pStyle w:val="TOC2"/>
            <w:tabs>
              <w:tab w:val="right" w:leader="dot" w:pos="9350"/>
            </w:tabs>
            <w:spacing w:after="0"/>
            <w:rPr>
              <w:rFonts w:eastAsiaTheme="minorEastAsia"/>
              <w:noProof/>
            </w:rPr>
          </w:pPr>
          <w:hyperlink w:anchor="_Toc482002152" w:history="1">
            <w:r w:rsidR="007B4281" w:rsidRPr="00F34EFD">
              <w:rPr>
                <w:rStyle w:val="Hyperlink"/>
                <w:noProof/>
              </w:rPr>
              <w:t>End-of-Life Care</w:t>
            </w:r>
            <w:r w:rsidR="007B4281">
              <w:rPr>
                <w:noProof/>
                <w:webHidden/>
              </w:rPr>
              <w:tab/>
            </w:r>
            <w:r w:rsidR="007B4281">
              <w:rPr>
                <w:noProof/>
                <w:webHidden/>
              </w:rPr>
              <w:fldChar w:fldCharType="begin"/>
            </w:r>
            <w:r w:rsidR="007B4281">
              <w:rPr>
                <w:noProof/>
                <w:webHidden/>
              </w:rPr>
              <w:instrText xml:space="preserve"> PAGEREF _Toc482002152 \h </w:instrText>
            </w:r>
            <w:r w:rsidR="007B4281">
              <w:rPr>
                <w:noProof/>
                <w:webHidden/>
              </w:rPr>
            </w:r>
            <w:r w:rsidR="007B4281">
              <w:rPr>
                <w:noProof/>
                <w:webHidden/>
              </w:rPr>
              <w:fldChar w:fldCharType="separate"/>
            </w:r>
            <w:r>
              <w:rPr>
                <w:noProof/>
                <w:webHidden/>
              </w:rPr>
              <w:t>52</w:t>
            </w:r>
            <w:r w:rsidR="007B4281">
              <w:rPr>
                <w:noProof/>
                <w:webHidden/>
              </w:rPr>
              <w:fldChar w:fldCharType="end"/>
            </w:r>
          </w:hyperlink>
        </w:p>
        <w:p w14:paraId="32D7C407" w14:textId="77777777" w:rsidR="007B4281" w:rsidRDefault="00397700" w:rsidP="007B4281">
          <w:pPr>
            <w:pStyle w:val="TOC2"/>
            <w:tabs>
              <w:tab w:val="right" w:leader="dot" w:pos="9350"/>
            </w:tabs>
            <w:spacing w:after="0"/>
            <w:rPr>
              <w:rFonts w:eastAsiaTheme="minorEastAsia"/>
              <w:noProof/>
            </w:rPr>
          </w:pPr>
          <w:hyperlink w:anchor="_Toc482002153" w:history="1">
            <w:r w:rsidR="007B4281" w:rsidRPr="00F34EFD">
              <w:rPr>
                <w:rStyle w:val="Hyperlink"/>
                <w:noProof/>
              </w:rPr>
              <w:t>Potentially Avoidable Hospital Readmissions</w:t>
            </w:r>
            <w:r w:rsidR="007B4281">
              <w:rPr>
                <w:noProof/>
                <w:webHidden/>
              </w:rPr>
              <w:tab/>
            </w:r>
            <w:r w:rsidR="007B4281">
              <w:rPr>
                <w:noProof/>
                <w:webHidden/>
              </w:rPr>
              <w:fldChar w:fldCharType="begin"/>
            </w:r>
            <w:r w:rsidR="007B4281">
              <w:rPr>
                <w:noProof/>
                <w:webHidden/>
              </w:rPr>
              <w:instrText xml:space="preserve"> PAGEREF _Toc482002153 \h </w:instrText>
            </w:r>
            <w:r w:rsidR="007B4281">
              <w:rPr>
                <w:noProof/>
                <w:webHidden/>
              </w:rPr>
            </w:r>
            <w:r w:rsidR="007B4281">
              <w:rPr>
                <w:noProof/>
                <w:webHidden/>
              </w:rPr>
              <w:fldChar w:fldCharType="separate"/>
            </w:r>
            <w:r>
              <w:rPr>
                <w:noProof/>
                <w:webHidden/>
              </w:rPr>
              <w:t>53</w:t>
            </w:r>
            <w:r w:rsidR="007B4281">
              <w:rPr>
                <w:noProof/>
                <w:webHidden/>
              </w:rPr>
              <w:fldChar w:fldCharType="end"/>
            </w:r>
          </w:hyperlink>
        </w:p>
        <w:p w14:paraId="1A8803FB" w14:textId="77777777" w:rsidR="007B4281" w:rsidRDefault="00397700" w:rsidP="007B4281">
          <w:pPr>
            <w:pStyle w:val="TOC2"/>
            <w:tabs>
              <w:tab w:val="right" w:leader="dot" w:pos="9350"/>
            </w:tabs>
            <w:spacing w:after="0"/>
            <w:rPr>
              <w:rFonts w:eastAsiaTheme="minorEastAsia"/>
              <w:noProof/>
            </w:rPr>
          </w:pPr>
          <w:hyperlink w:anchor="_Toc482002154" w:history="1">
            <w:r w:rsidR="007B4281" w:rsidRPr="00F34EFD">
              <w:rPr>
                <w:rStyle w:val="Hyperlink"/>
                <w:noProof/>
              </w:rPr>
              <w:t>Factors Affecting Adoption</w:t>
            </w:r>
            <w:r w:rsidR="007B4281">
              <w:rPr>
                <w:noProof/>
                <w:webHidden/>
              </w:rPr>
              <w:tab/>
            </w:r>
            <w:r w:rsidR="007B4281">
              <w:rPr>
                <w:noProof/>
                <w:webHidden/>
              </w:rPr>
              <w:fldChar w:fldCharType="begin"/>
            </w:r>
            <w:r w:rsidR="007B4281">
              <w:rPr>
                <w:noProof/>
                <w:webHidden/>
              </w:rPr>
              <w:instrText xml:space="preserve"> PAGEREF _Toc482002154 \h </w:instrText>
            </w:r>
            <w:r w:rsidR="007B4281">
              <w:rPr>
                <w:noProof/>
                <w:webHidden/>
              </w:rPr>
            </w:r>
            <w:r w:rsidR="007B4281">
              <w:rPr>
                <w:noProof/>
                <w:webHidden/>
              </w:rPr>
              <w:fldChar w:fldCharType="separate"/>
            </w:r>
            <w:r>
              <w:rPr>
                <w:noProof/>
                <w:webHidden/>
              </w:rPr>
              <w:t>54</w:t>
            </w:r>
            <w:r w:rsidR="007B4281">
              <w:rPr>
                <w:noProof/>
                <w:webHidden/>
              </w:rPr>
              <w:fldChar w:fldCharType="end"/>
            </w:r>
          </w:hyperlink>
        </w:p>
        <w:p w14:paraId="32B1E41D" w14:textId="3966CAD4" w:rsidR="001610D2" w:rsidRDefault="001610D2" w:rsidP="007B4281">
          <w:pPr>
            <w:spacing w:after="0"/>
          </w:pPr>
          <w:r>
            <w:rPr>
              <w:b/>
              <w:bCs/>
              <w:noProof/>
            </w:rPr>
            <w:fldChar w:fldCharType="end"/>
          </w:r>
        </w:p>
      </w:sdtContent>
    </w:sdt>
    <w:p w14:paraId="7FD8E624" w14:textId="77777777" w:rsidR="001610D2" w:rsidRDefault="001610D2" w:rsidP="007B4281">
      <w:pPr>
        <w:spacing w:after="0"/>
        <w:rPr>
          <w:rFonts w:eastAsia="Times New Roman" w:cstheme="majorBidi"/>
          <w:b/>
          <w:color w:val="FFFFFF" w:themeColor="background1"/>
          <w:sz w:val="24"/>
          <w:szCs w:val="32"/>
        </w:rPr>
      </w:pPr>
      <w:r>
        <w:rPr>
          <w:rFonts w:eastAsia="Times New Roman"/>
        </w:rPr>
        <w:br w:type="page"/>
      </w:r>
    </w:p>
    <w:p w14:paraId="5D98DAF6" w14:textId="291759B3" w:rsidR="00912D30" w:rsidRPr="00B71547" w:rsidRDefault="00B71547" w:rsidP="00B71547">
      <w:pPr>
        <w:pStyle w:val="Heading1"/>
        <w:rPr>
          <w:rFonts w:eastAsia="Times New Roman"/>
        </w:rPr>
      </w:pPr>
      <w:bookmarkStart w:id="2" w:name="_Toc482002115"/>
      <w:r w:rsidRPr="00B71547">
        <w:rPr>
          <w:rFonts w:eastAsia="Times New Roman"/>
        </w:rPr>
        <w:t>Introduction</w:t>
      </w:r>
      <w:bookmarkEnd w:id="2"/>
      <w:r w:rsidRPr="00B71547">
        <w:rPr>
          <w:rFonts w:eastAsia="Times New Roman"/>
        </w:rPr>
        <w:t xml:space="preserve"> </w:t>
      </w:r>
    </w:p>
    <w:p w14:paraId="4C15071A" w14:textId="77777777" w:rsidR="00912D30" w:rsidRPr="00B71547" w:rsidRDefault="00912D30" w:rsidP="00912D30">
      <w:pPr>
        <w:spacing w:after="0" w:line="240" w:lineRule="auto"/>
        <w:rPr>
          <w:rFonts w:eastAsia="Times New Roman" w:cs="Times New Roman"/>
          <w:bCs/>
          <w:color w:val="000000"/>
        </w:rPr>
      </w:pPr>
    </w:p>
    <w:p w14:paraId="4E65AB13" w14:textId="5FC3ED23" w:rsidR="00CB3D28" w:rsidRDefault="00CB3D28" w:rsidP="00CB3D28">
      <w:pPr>
        <w:spacing w:after="120" w:line="288" w:lineRule="auto"/>
      </w:pPr>
      <w:r>
        <w:t xml:space="preserve">Bree Collaborative staff developed a comprehensive survey to assess implementation of recommendations across care settings and health plans. The survey included 13 topics that had been approved at least six months prior to the time the survey was conducted. We asked key leaders from Washington hospitals, medical groups, and health plans to complete the survey, which included specific recommendations for each topic. Participation was voluntary, and responses were self-reported.  </w:t>
      </w:r>
    </w:p>
    <w:p w14:paraId="2869FF8E" w14:textId="22D22E8C" w:rsidR="00CB3D28" w:rsidRDefault="00912D30" w:rsidP="00CB3D28">
      <w:pPr>
        <w:spacing w:after="0" w:line="288" w:lineRule="auto"/>
        <w:rPr>
          <w:rFonts w:eastAsia="Times New Roman" w:cs="Times New Roman"/>
          <w:bCs/>
          <w:color w:val="000000"/>
        </w:rPr>
      </w:pPr>
      <w:r w:rsidRPr="00B71547">
        <w:rPr>
          <w:rFonts w:eastAsia="Times New Roman" w:cs="Times New Roman"/>
          <w:bCs/>
          <w:color w:val="000000"/>
        </w:rPr>
        <w:t xml:space="preserve">This report summarizes results of </w:t>
      </w:r>
      <w:r w:rsidR="00CB3D28">
        <w:rPr>
          <w:rFonts w:eastAsia="Times New Roman" w:cs="Times New Roman"/>
          <w:bCs/>
          <w:color w:val="000000"/>
        </w:rPr>
        <w:t xml:space="preserve">these </w:t>
      </w:r>
      <w:r w:rsidRPr="00B71547">
        <w:rPr>
          <w:rFonts w:eastAsia="Times New Roman" w:cs="Times New Roman"/>
          <w:bCs/>
          <w:color w:val="000000"/>
        </w:rPr>
        <w:t>implementation surveys, completed by Washington State hospitals</w:t>
      </w:r>
      <w:r w:rsidR="00B71547" w:rsidRPr="00B71547">
        <w:rPr>
          <w:rFonts w:eastAsia="Times New Roman" w:cs="Times New Roman"/>
          <w:bCs/>
          <w:color w:val="000000"/>
        </w:rPr>
        <w:t xml:space="preserve">, </w:t>
      </w:r>
      <w:bookmarkStart w:id="3" w:name="_GoBack"/>
      <w:bookmarkEnd w:id="3"/>
      <w:r w:rsidR="00B71547" w:rsidRPr="00B71547">
        <w:rPr>
          <w:rFonts w:eastAsia="Times New Roman" w:cs="Times New Roman"/>
          <w:bCs/>
          <w:color w:val="000000"/>
        </w:rPr>
        <w:t>medical groups, and health plans</w:t>
      </w:r>
      <w:r w:rsidRPr="00B71547">
        <w:rPr>
          <w:rFonts w:eastAsia="Times New Roman" w:cs="Times New Roman"/>
          <w:bCs/>
          <w:color w:val="000000"/>
        </w:rPr>
        <w:t xml:space="preserve"> in 2016, to assess implementation of recommendations developed by The Bree Collaborative.  </w:t>
      </w:r>
      <w:r w:rsidR="00CB3D28">
        <w:rPr>
          <w:rFonts w:eastAsia="Times New Roman" w:cs="Times New Roman"/>
          <w:bCs/>
          <w:color w:val="000000"/>
        </w:rPr>
        <w:t xml:space="preserve">Overall average and the range of scores for implementation are shown below. </w:t>
      </w:r>
    </w:p>
    <w:tbl>
      <w:tblPr>
        <w:tblStyle w:val="PlainTable1"/>
        <w:tblW w:w="9355" w:type="dxa"/>
        <w:tblLook w:val="04A0" w:firstRow="1" w:lastRow="0" w:firstColumn="1" w:lastColumn="0" w:noHBand="0" w:noVBand="1"/>
      </w:tblPr>
      <w:tblGrid>
        <w:gridCol w:w="4225"/>
        <w:gridCol w:w="1530"/>
        <w:gridCol w:w="1890"/>
        <w:gridCol w:w="1710"/>
      </w:tblGrid>
      <w:tr w:rsidR="00CB3D28" w:rsidRPr="00547F6E" w14:paraId="57C7C2F8" w14:textId="77777777" w:rsidTr="007424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14:paraId="43D167AF" w14:textId="3735AC2D" w:rsidR="00CB3D28" w:rsidRPr="00547F6E" w:rsidRDefault="00CB3D28" w:rsidP="0074240F">
            <w:pPr>
              <w:spacing w:after="60" w:line="288" w:lineRule="auto"/>
              <w:jc w:val="center"/>
            </w:pPr>
          </w:p>
        </w:tc>
        <w:tc>
          <w:tcPr>
            <w:tcW w:w="1530" w:type="dxa"/>
          </w:tcPr>
          <w:p w14:paraId="538389F4" w14:textId="2344B0C1" w:rsidR="00CB3D28" w:rsidRPr="00547F6E" w:rsidRDefault="00CB3D28" w:rsidP="0074240F">
            <w:pPr>
              <w:spacing w:after="60" w:line="288" w:lineRule="auto"/>
              <w:jc w:val="center"/>
              <w:cnfStyle w:val="100000000000" w:firstRow="1" w:lastRow="0" w:firstColumn="0" w:lastColumn="0" w:oddVBand="0" w:evenVBand="0" w:oddHBand="0" w:evenHBand="0" w:firstRowFirstColumn="0" w:firstRowLastColumn="0" w:lastRowFirstColumn="0" w:lastRowLastColumn="0"/>
            </w:pPr>
            <w:r>
              <w:t>Hospitals</w:t>
            </w:r>
          </w:p>
        </w:tc>
        <w:tc>
          <w:tcPr>
            <w:tcW w:w="1890" w:type="dxa"/>
          </w:tcPr>
          <w:p w14:paraId="78502643" w14:textId="610D3F3F" w:rsidR="00CB3D28" w:rsidRPr="00547F6E" w:rsidRDefault="00CB3D28" w:rsidP="0074240F">
            <w:pPr>
              <w:spacing w:after="60" w:line="288" w:lineRule="auto"/>
              <w:jc w:val="center"/>
              <w:cnfStyle w:val="100000000000" w:firstRow="1" w:lastRow="0" w:firstColumn="0" w:lastColumn="0" w:oddVBand="0" w:evenVBand="0" w:oddHBand="0" w:evenHBand="0" w:firstRowFirstColumn="0" w:firstRowLastColumn="0" w:lastRowFirstColumn="0" w:lastRowLastColumn="0"/>
            </w:pPr>
            <w:r>
              <w:t>Medical Groups</w:t>
            </w:r>
          </w:p>
        </w:tc>
        <w:tc>
          <w:tcPr>
            <w:tcW w:w="1710" w:type="dxa"/>
          </w:tcPr>
          <w:p w14:paraId="35D8C343" w14:textId="3E40BD92" w:rsidR="00CB3D28" w:rsidRPr="00547F6E" w:rsidRDefault="00CB3D28" w:rsidP="0074240F">
            <w:pPr>
              <w:spacing w:after="60" w:line="288" w:lineRule="auto"/>
              <w:jc w:val="center"/>
              <w:cnfStyle w:val="100000000000" w:firstRow="1" w:lastRow="0" w:firstColumn="0" w:lastColumn="0" w:oddVBand="0" w:evenVBand="0" w:oddHBand="0" w:evenHBand="0" w:firstRowFirstColumn="0" w:firstRowLastColumn="0" w:lastRowFirstColumn="0" w:lastRowLastColumn="0"/>
            </w:pPr>
            <w:r>
              <w:t>Health Plans</w:t>
            </w:r>
          </w:p>
        </w:tc>
      </w:tr>
      <w:tr w:rsidR="00CB3D28" w:rsidRPr="004172DC" w14:paraId="1F8934DD" w14:textId="77777777" w:rsidTr="007424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14:paraId="258F97EF" w14:textId="77777777" w:rsidR="00CB3D28" w:rsidRPr="003726E1" w:rsidRDefault="00CB3D28" w:rsidP="0074240F">
            <w:pPr>
              <w:spacing w:after="60" w:line="288" w:lineRule="auto"/>
              <w:rPr>
                <w:b w:val="0"/>
              </w:rPr>
            </w:pPr>
            <w:r w:rsidRPr="003726E1">
              <w:rPr>
                <w:b w:val="0"/>
              </w:rPr>
              <w:t>Addiction and Dependence Treatment</w:t>
            </w:r>
          </w:p>
        </w:tc>
        <w:tc>
          <w:tcPr>
            <w:tcW w:w="1530" w:type="dxa"/>
          </w:tcPr>
          <w:p w14:paraId="10C47EA0" w14:textId="77777777" w:rsidR="00CB3D28" w:rsidRPr="00547F6E" w:rsidRDefault="00CB3D28" w:rsidP="0074240F">
            <w:pPr>
              <w:spacing w:after="60" w:line="288" w:lineRule="auto"/>
              <w:jc w:val="center"/>
              <w:cnfStyle w:val="000000100000" w:firstRow="0" w:lastRow="0" w:firstColumn="0" w:lastColumn="0" w:oddVBand="0" w:evenVBand="0" w:oddHBand="1" w:evenHBand="0" w:firstRowFirstColumn="0" w:firstRowLastColumn="0" w:lastRowFirstColumn="0" w:lastRowLastColumn="0"/>
            </w:pPr>
            <w:r w:rsidRPr="00547F6E">
              <w:t>1.4     (0.9-2.6)</w:t>
            </w:r>
          </w:p>
        </w:tc>
        <w:tc>
          <w:tcPr>
            <w:tcW w:w="1890" w:type="dxa"/>
          </w:tcPr>
          <w:p w14:paraId="5D3A6896" w14:textId="77777777" w:rsidR="00CB3D28" w:rsidRPr="00547F6E" w:rsidRDefault="00CB3D28" w:rsidP="0074240F">
            <w:pPr>
              <w:spacing w:after="60" w:line="288" w:lineRule="auto"/>
              <w:jc w:val="center"/>
              <w:cnfStyle w:val="000000100000" w:firstRow="0" w:lastRow="0" w:firstColumn="0" w:lastColumn="0" w:oddVBand="0" w:evenVBand="0" w:oddHBand="1" w:evenHBand="0" w:firstRowFirstColumn="0" w:firstRowLastColumn="0" w:lastRowFirstColumn="0" w:lastRowLastColumn="0"/>
            </w:pPr>
            <w:r w:rsidRPr="00547F6E">
              <w:t>1.4     (0.0-2.4)</w:t>
            </w:r>
          </w:p>
        </w:tc>
        <w:tc>
          <w:tcPr>
            <w:tcW w:w="1710" w:type="dxa"/>
          </w:tcPr>
          <w:p w14:paraId="24CB1FA1" w14:textId="77777777" w:rsidR="00CB3D28" w:rsidRPr="00763ADB" w:rsidRDefault="00CB3D28" w:rsidP="0074240F">
            <w:pPr>
              <w:spacing w:after="60" w:line="288" w:lineRule="auto"/>
              <w:jc w:val="center"/>
              <w:cnfStyle w:val="000000100000" w:firstRow="0" w:lastRow="0" w:firstColumn="0" w:lastColumn="0" w:oddVBand="0" w:evenVBand="0" w:oddHBand="1" w:evenHBand="0" w:firstRowFirstColumn="0" w:firstRowLastColumn="0" w:lastRowFirstColumn="0" w:lastRowLastColumn="0"/>
            </w:pPr>
            <w:r w:rsidRPr="00763ADB">
              <w:t>1.9     (1.2-2.4)</w:t>
            </w:r>
          </w:p>
        </w:tc>
      </w:tr>
      <w:tr w:rsidR="00CB3D28" w:rsidRPr="004172DC" w14:paraId="6667E357" w14:textId="77777777" w:rsidTr="0074240F">
        <w:tc>
          <w:tcPr>
            <w:cnfStyle w:val="001000000000" w:firstRow="0" w:lastRow="0" w:firstColumn="1" w:lastColumn="0" w:oddVBand="0" w:evenVBand="0" w:oddHBand="0" w:evenHBand="0" w:firstRowFirstColumn="0" w:firstRowLastColumn="0" w:lastRowFirstColumn="0" w:lastRowLastColumn="0"/>
            <w:tcW w:w="4225" w:type="dxa"/>
          </w:tcPr>
          <w:p w14:paraId="6DBDBFCC" w14:textId="77777777" w:rsidR="00CB3D28" w:rsidRPr="003726E1" w:rsidRDefault="00CB3D28" w:rsidP="0074240F">
            <w:pPr>
              <w:spacing w:after="60" w:line="288" w:lineRule="auto"/>
              <w:rPr>
                <w:b w:val="0"/>
              </w:rPr>
            </w:pPr>
            <w:r w:rsidRPr="003726E1">
              <w:rPr>
                <w:b w:val="0"/>
              </w:rPr>
              <w:t>Lumbar Fusion Surgical Bundle</w:t>
            </w:r>
          </w:p>
        </w:tc>
        <w:tc>
          <w:tcPr>
            <w:tcW w:w="1530" w:type="dxa"/>
          </w:tcPr>
          <w:p w14:paraId="2373FA2F" w14:textId="77777777" w:rsidR="00CB3D28" w:rsidRPr="00547F6E" w:rsidRDefault="00CB3D28" w:rsidP="0074240F">
            <w:pPr>
              <w:spacing w:after="60" w:line="288" w:lineRule="auto"/>
              <w:jc w:val="center"/>
              <w:cnfStyle w:val="000000000000" w:firstRow="0" w:lastRow="0" w:firstColumn="0" w:lastColumn="0" w:oddVBand="0" w:evenVBand="0" w:oddHBand="0" w:evenHBand="0" w:firstRowFirstColumn="0" w:firstRowLastColumn="0" w:lastRowFirstColumn="0" w:lastRowLastColumn="0"/>
            </w:pPr>
            <w:r w:rsidRPr="00547F6E">
              <w:t>1.9     (0.3-2.9)</w:t>
            </w:r>
          </w:p>
        </w:tc>
        <w:tc>
          <w:tcPr>
            <w:tcW w:w="1890" w:type="dxa"/>
          </w:tcPr>
          <w:p w14:paraId="3351A754" w14:textId="77777777" w:rsidR="00CB3D28" w:rsidRPr="00547F6E" w:rsidRDefault="00CB3D28" w:rsidP="0074240F">
            <w:pPr>
              <w:spacing w:after="60" w:line="288" w:lineRule="auto"/>
              <w:jc w:val="center"/>
              <w:cnfStyle w:val="000000000000" w:firstRow="0" w:lastRow="0" w:firstColumn="0" w:lastColumn="0" w:oddVBand="0" w:evenVBand="0" w:oddHBand="0" w:evenHBand="0" w:firstRowFirstColumn="0" w:firstRowLastColumn="0" w:lastRowFirstColumn="0" w:lastRowLastColumn="0"/>
            </w:pPr>
            <w:r w:rsidRPr="00547F6E">
              <w:t>-</w:t>
            </w:r>
          </w:p>
        </w:tc>
        <w:tc>
          <w:tcPr>
            <w:tcW w:w="1710" w:type="dxa"/>
          </w:tcPr>
          <w:p w14:paraId="5E8D1B94" w14:textId="77777777" w:rsidR="00CB3D28" w:rsidRPr="00763ADB" w:rsidRDefault="00CB3D28" w:rsidP="0074240F">
            <w:pPr>
              <w:spacing w:after="60" w:line="288" w:lineRule="auto"/>
              <w:jc w:val="center"/>
              <w:cnfStyle w:val="000000000000" w:firstRow="0" w:lastRow="0" w:firstColumn="0" w:lastColumn="0" w:oddVBand="0" w:evenVBand="0" w:oddHBand="0" w:evenHBand="0" w:firstRowFirstColumn="0" w:firstRowLastColumn="0" w:lastRowFirstColumn="0" w:lastRowLastColumn="0"/>
            </w:pPr>
            <w:r w:rsidRPr="00763ADB">
              <w:t>0.</w:t>
            </w:r>
            <w:r>
              <w:t>7</w:t>
            </w:r>
            <w:r w:rsidRPr="00763ADB">
              <w:t xml:space="preserve">     (0.0-</w:t>
            </w:r>
            <w:r>
              <w:t>2</w:t>
            </w:r>
            <w:r w:rsidRPr="00763ADB">
              <w:t>.0)</w:t>
            </w:r>
          </w:p>
        </w:tc>
      </w:tr>
      <w:tr w:rsidR="00CB3D28" w:rsidRPr="004172DC" w14:paraId="3959E499" w14:textId="77777777" w:rsidTr="007424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14:paraId="3A8973FF" w14:textId="77777777" w:rsidR="00CB3D28" w:rsidRPr="003726E1" w:rsidRDefault="00CB3D28" w:rsidP="0074240F">
            <w:pPr>
              <w:spacing w:after="60" w:line="288" w:lineRule="auto"/>
              <w:rPr>
                <w:b w:val="0"/>
              </w:rPr>
            </w:pPr>
            <w:r w:rsidRPr="003726E1">
              <w:rPr>
                <w:b w:val="0"/>
              </w:rPr>
              <w:t xml:space="preserve">Low-Back Pain </w:t>
            </w:r>
          </w:p>
        </w:tc>
        <w:tc>
          <w:tcPr>
            <w:tcW w:w="1530" w:type="dxa"/>
          </w:tcPr>
          <w:p w14:paraId="4633CCFC" w14:textId="77777777" w:rsidR="00CB3D28" w:rsidRPr="00547F6E" w:rsidRDefault="00CB3D28" w:rsidP="0074240F">
            <w:pPr>
              <w:spacing w:after="60" w:line="288" w:lineRule="auto"/>
              <w:jc w:val="center"/>
              <w:cnfStyle w:val="000000100000" w:firstRow="0" w:lastRow="0" w:firstColumn="0" w:lastColumn="0" w:oddVBand="0" w:evenVBand="0" w:oddHBand="1" w:evenHBand="0" w:firstRowFirstColumn="0" w:firstRowLastColumn="0" w:lastRowFirstColumn="0" w:lastRowLastColumn="0"/>
            </w:pPr>
            <w:r w:rsidRPr="00547F6E">
              <w:t>2.0     (1.0-3.0)</w:t>
            </w:r>
          </w:p>
        </w:tc>
        <w:tc>
          <w:tcPr>
            <w:tcW w:w="1890" w:type="dxa"/>
          </w:tcPr>
          <w:p w14:paraId="4C4BC719" w14:textId="77777777" w:rsidR="00CB3D28" w:rsidRPr="00547F6E" w:rsidRDefault="00CB3D28" w:rsidP="0074240F">
            <w:pPr>
              <w:spacing w:after="60" w:line="288" w:lineRule="auto"/>
              <w:jc w:val="center"/>
              <w:cnfStyle w:val="000000100000" w:firstRow="0" w:lastRow="0" w:firstColumn="0" w:lastColumn="0" w:oddVBand="0" w:evenVBand="0" w:oddHBand="1" w:evenHBand="0" w:firstRowFirstColumn="0" w:firstRowLastColumn="0" w:lastRowFirstColumn="0" w:lastRowLastColumn="0"/>
            </w:pPr>
            <w:r w:rsidRPr="00547F6E">
              <w:t>1.8     (0.5-2.8)</w:t>
            </w:r>
          </w:p>
        </w:tc>
        <w:tc>
          <w:tcPr>
            <w:tcW w:w="1710" w:type="dxa"/>
          </w:tcPr>
          <w:p w14:paraId="1221E4F9" w14:textId="77777777" w:rsidR="00CB3D28" w:rsidRPr="00763ADB" w:rsidRDefault="00CB3D28" w:rsidP="0074240F">
            <w:pPr>
              <w:spacing w:after="60" w:line="288" w:lineRule="auto"/>
              <w:jc w:val="center"/>
              <w:cnfStyle w:val="000000100000" w:firstRow="0" w:lastRow="0" w:firstColumn="0" w:lastColumn="0" w:oddVBand="0" w:evenVBand="0" w:oddHBand="1" w:evenHBand="0" w:firstRowFirstColumn="0" w:firstRowLastColumn="0" w:lastRowFirstColumn="0" w:lastRowLastColumn="0"/>
            </w:pPr>
            <w:r w:rsidRPr="00763ADB">
              <w:t>1.2     (0.7-1.7)</w:t>
            </w:r>
          </w:p>
        </w:tc>
      </w:tr>
      <w:tr w:rsidR="00CB3D28" w:rsidRPr="004172DC" w14:paraId="2F108C75" w14:textId="77777777" w:rsidTr="0074240F">
        <w:tc>
          <w:tcPr>
            <w:cnfStyle w:val="001000000000" w:firstRow="0" w:lastRow="0" w:firstColumn="1" w:lastColumn="0" w:oddVBand="0" w:evenVBand="0" w:oddHBand="0" w:evenHBand="0" w:firstRowFirstColumn="0" w:firstRowLastColumn="0" w:lastRowFirstColumn="0" w:lastRowLastColumn="0"/>
            <w:tcW w:w="4225" w:type="dxa"/>
          </w:tcPr>
          <w:p w14:paraId="48A387A4" w14:textId="77777777" w:rsidR="00CB3D28" w:rsidRPr="003726E1" w:rsidRDefault="00CB3D28" w:rsidP="0074240F">
            <w:pPr>
              <w:spacing w:after="60" w:line="288" w:lineRule="auto"/>
              <w:rPr>
                <w:b w:val="0"/>
              </w:rPr>
            </w:pPr>
            <w:r w:rsidRPr="003726E1">
              <w:rPr>
                <w:b w:val="0"/>
              </w:rPr>
              <w:t>Prostate Cancer Screening</w:t>
            </w:r>
          </w:p>
        </w:tc>
        <w:tc>
          <w:tcPr>
            <w:tcW w:w="1530" w:type="dxa"/>
          </w:tcPr>
          <w:p w14:paraId="4497720C" w14:textId="77777777" w:rsidR="00CB3D28" w:rsidRPr="00547F6E" w:rsidRDefault="00CB3D28" w:rsidP="0074240F">
            <w:pPr>
              <w:spacing w:after="60" w:line="288" w:lineRule="auto"/>
              <w:jc w:val="center"/>
              <w:cnfStyle w:val="000000000000" w:firstRow="0" w:lastRow="0" w:firstColumn="0" w:lastColumn="0" w:oddVBand="0" w:evenVBand="0" w:oddHBand="0" w:evenHBand="0" w:firstRowFirstColumn="0" w:firstRowLastColumn="0" w:lastRowFirstColumn="0" w:lastRowLastColumn="0"/>
            </w:pPr>
            <w:r w:rsidRPr="00547F6E">
              <w:t>2.3     (2.0-3.0)</w:t>
            </w:r>
          </w:p>
        </w:tc>
        <w:tc>
          <w:tcPr>
            <w:tcW w:w="1890" w:type="dxa"/>
          </w:tcPr>
          <w:p w14:paraId="00FF1D8A" w14:textId="77777777" w:rsidR="00CB3D28" w:rsidRPr="00547F6E" w:rsidRDefault="00CB3D28" w:rsidP="0074240F">
            <w:pPr>
              <w:spacing w:after="60" w:line="288" w:lineRule="auto"/>
              <w:jc w:val="center"/>
              <w:cnfStyle w:val="000000000000" w:firstRow="0" w:lastRow="0" w:firstColumn="0" w:lastColumn="0" w:oddVBand="0" w:evenVBand="0" w:oddHBand="0" w:evenHBand="0" w:firstRowFirstColumn="0" w:firstRowLastColumn="0" w:lastRowFirstColumn="0" w:lastRowLastColumn="0"/>
            </w:pPr>
            <w:r w:rsidRPr="00547F6E">
              <w:t>1.6     (0.0-2.8)</w:t>
            </w:r>
          </w:p>
        </w:tc>
        <w:tc>
          <w:tcPr>
            <w:tcW w:w="1710" w:type="dxa"/>
          </w:tcPr>
          <w:p w14:paraId="561CEF2E" w14:textId="77777777" w:rsidR="00CB3D28" w:rsidRPr="00763ADB" w:rsidRDefault="00CB3D28" w:rsidP="0074240F">
            <w:pPr>
              <w:spacing w:after="60" w:line="288" w:lineRule="auto"/>
              <w:jc w:val="center"/>
              <w:cnfStyle w:val="000000000000" w:firstRow="0" w:lastRow="0" w:firstColumn="0" w:lastColumn="0" w:oddVBand="0" w:evenVBand="0" w:oddHBand="0" w:evenHBand="0" w:firstRowFirstColumn="0" w:firstRowLastColumn="0" w:lastRowFirstColumn="0" w:lastRowLastColumn="0"/>
            </w:pPr>
            <w:r w:rsidRPr="00763ADB">
              <w:t>0.7     (0.0-3.0)</w:t>
            </w:r>
          </w:p>
        </w:tc>
      </w:tr>
      <w:tr w:rsidR="00CB3D28" w:rsidRPr="004172DC" w14:paraId="1063325D" w14:textId="77777777" w:rsidTr="007424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14:paraId="28E93428" w14:textId="77777777" w:rsidR="00CB3D28" w:rsidRPr="003726E1" w:rsidRDefault="00CB3D28" w:rsidP="0074240F">
            <w:pPr>
              <w:spacing w:after="60" w:line="288" w:lineRule="auto"/>
              <w:rPr>
                <w:b w:val="0"/>
              </w:rPr>
            </w:pPr>
            <w:r w:rsidRPr="003726E1">
              <w:rPr>
                <w:b w:val="0"/>
              </w:rPr>
              <w:t>End-Of-Life Care</w:t>
            </w:r>
          </w:p>
        </w:tc>
        <w:tc>
          <w:tcPr>
            <w:tcW w:w="1530" w:type="dxa"/>
          </w:tcPr>
          <w:p w14:paraId="1582993B" w14:textId="77777777" w:rsidR="00CB3D28" w:rsidRPr="00547F6E" w:rsidRDefault="00CB3D28" w:rsidP="0074240F">
            <w:pPr>
              <w:spacing w:after="60" w:line="288" w:lineRule="auto"/>
              <w:jc w:val="center"/>
              <w:cnfStyle w:val="000000100000" w:firstRow="0" w:lastRow="0" w:firstColumn="0" w:lastColumn="0" w:oddVBand="0" w:evenVBand="0" w:oddHBand="1" w:evenHBand="0" w:firstRowFirstColumn="0" w:firstRowLastColumn="0" w:lastRowFirstColumn="0" w:lastRowLastColumn="0"/>
            </w:pPr>
            <w:r w:rsidRPr="00547F6E">
              <w:t>2.2     (1.7-2.6)</w:t>
            </w:r>
          </w:p>
        </w:tc>
        <w:tc>
          <w:tcPr>
            <w:tcW w:w="1890" w:type="dxa"/>
          </w:tcPr>
          <w:p w14:paraId="4E3D36D6" w14:textId="77777777" w:rsidR="00CB3D28" w:rsidRPr="00547F6E" w:rsidRDefault="00CB3D28" w:rsidP="0074240F">
            <w:pPr>
              <w:spacing w:after="60" w:line="288" w:lineRule="auto"/>
              <w:jc w:val="center"/>
              <w:cnfStyle w:val="000000100000" w:firstRow="0" w:lastRow="0" w:firstColumn="0" w:lastColumn="0" w:oddVBand="0" w:evenVBand="0" w:oddHBand="1" w:evenHBand="0" w:firstRowFirstColumn="0" w:firstRowLastColumn="0" w:lastRowFirstColumn="0" w:lastRowLastColumn="0"/>
            </w:pPr>
            <w:r w:rsidRPr="00547F6E">
              <w:t>1.7     (0.0-2.5)</w:t>
            </w:r>
          </w:p>
        </w:tc>
        <w:tc>
          <w:tcPr>
            <w:tcW w:w="1710" w:type="dxa"/>
          </w:tcPr>
          <w:p w14:paraId="1D6D97BF" w14:textId="77777777" w:rsidR="00CB3D28" w:rsidRPr="00763ADB" w:rsidRDefault="00CB3D28" w:rsidP="0074240F">
            <w:pPr>
              <w:spacing w:after="60" w:line="288" w:lineRule="auto"/>
              <w:jc w:val="center"/>
              <w:cnfStyle w:val="000000100000" w:firstRow="0" w:lastRow="0" w:firstColumn="0" w:lastColumn="0" w:oddVBand="0" w:evenVBand="0" w:oddHBand="1" w:evenHBand="0" w:firstRowFirstColumn="0" w:firstRowLastColumn="0" w:lastRowFirstColumn="0" w:lastRowLastColumn="0"/>
            </w:pPr>
            <w:r w:rsidRPr="00763ADB">
              <w:t>1.8     (1.0-3.0)</w:t>
            </w:r>
          </w:p>
        </w:tc>
      </w:tr>
      <w:tr w:rsidR="00CB3D28" w:rsidRPr="004172DC" w14:paraId="200964FE" w14:textId="77777777" w:rsidTr="0074240F">
        <w:tc>
          <w:tcPr>
            <w:cnfStyle w:val="001000000000" w:firstRow="0" w:lastRow="0" w:firstColumn="1" w:lastColumn="0" w:oddVBand="0" w:evenVBand="0" w:oddHBand="0" w:evenHBand="0" w:firstRowFirstColumn="0" w:firstRowLastColumn="0" w:lastRowFirstColumn="0" w:lastRowLastColumn="0"/>
            <w:tcW w:w="4225" w:type="dxa"/>
          </w:tcPr>
          <w:p w14:paraId="488FC132" w14:textId="77777777" w:rsidR="00CB3D28" w:rsidRPr="003726E1" w:rsidRDefault="00CB3D28" w:rsidP="0074240F">
            <w:pPr>
              <w:spacing w:after="60" w:line="288" w:lineRule="auto"/>
              <w:rPr>
                <w:b w:val="0"/>
              </w:rPr>
            </w:pPr>
            <w:r w:rsidRPr="003726E1">
              <w:rPr>
                <w:b w:val="0"/>
              </w:rPr>
              <w:t>Avoidable Hospital Readmissions</w:t>
            </w:r>
          </w:p>
        </w:tc>
        <w:tc>
          <w:tcPr>
            <w:tcW w:w="1530" w:type="dxa"/>
          </w:tcPr>
          <w:p w14:paraId="4DF389D5" w14:textId="77777777" w:rsidR="00CB3D28" w:rsidRPr="00547F6E" w:rsidRDefault="00CB3D28" w:rsidP="0074240F">
            <w:pPr>
              <w:spacing w:after="60" w:line="288" w:lineRule="auto"/>
              <w:jc w:val="center"/>
              <w:cnfStyle w:val="000000000000" w:firstRow="0" w:lastRow="0" w:firstColumn="0" w:lastColumn="0" w:oddVBand="0" w:evenVBand="0" w:oddHBand="0" w:evenHBand="0" w:firstRowFirstColumn="0" w:firstRowLastColumn="0" w:lastRowFirstColumn="0" w:lastRowLastColumn="0"/>
            </w:pPr>
            <w:r w:rsidRPr="00547F6E">
              <w:t>1.6     (0.0-3.0)</w:t>
            </w:r>
          </w:p>
        </w:tc>
        <w:tc>
          <w:tcPr>
            <w:tcW w:w="1890" w:type="dxa"/>
          </w:tcPr>
          <w:p w14:paraId="12FB9516" w14:textId="77777777" w:rsidR="00CB3D28" w:rsidRPr="00547F6E" w:rsidRDefault="00CB3D28" w:rsidP="0074240F">
            <w:pPr>
              <w:spacing w:after="60" w:line="288" w:lineRule="auto"/>
              <w:jc w:val="center"/>
              <w:cnfStyle w:val="000000000000" w:firstRow="0" w:lastRow="0" w:firstColumn="0" w:lastColumn="0" w:oddVBand="0" w:evenVBand="0" w:oddHBand="0" w:evenHBand="0" w:firstRowFirstColumn="0" w:firstRowLastColumn="0" w:lastRowFirstColumn="0" w:lastRowLastColumn="0"/>
            </w:pPr>
            <w:r w:rsidRPr="00547F6E">
              <w:t>2.5     (1.8-3.0)</w:t>
            </w:r>
          </w:p>
        </w:tc>
        <w:tc>
          <w:tcPr>
            <w:tcW w:w="1710" w:type="dxa"/>
          </w:tcPr>
          <w:p w14:paraId="58932543" w14:textId="77777777" w:rsidR="00CB3D28" w:rsidRPr="00763ADB" w:rsidRDefault="00CB3D28" w:rsidP="0074240F">
            <w:pPr>
              <w:spacing w:after="60" w:line="288" w:lineRule="auto"/>
              <w:jc w:val="center"/>
              <w:cnfStyle w:val="000000000000" w:firstRow="0" w:lastRow="0" w:firstColumn="0" w:lastColumn="0" w:oddVBand="0" w:evenVBand="0" w:oddHBand="0" w:evenHBand="0" w:firstRowFirstColumn="0" w:firstRowLastColumn="0" w:lastRowFirstColumn="0" w:lastRowLastColumn="0"/>
            </w:pPr>
            <w:r w:rsidRPr="00763ADB">
              <w:t>2.7     (2.0-3.0)</w:t>
            </w:r>
          </w:p>
        </w:tc>
      </w:tr>
      <w:tr w:rsidR="00CB3D28" w:rsidRPr="004172DC" w14:paraId="201ABDDA" w14:textId="77777777" w:rsidTr="007424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14:paraId="23741C19" w14:textId="77777777" w:rsidR="00CB3D28" w:rsidRPr="003726E1" w:rsidRDefault="00CB3D28" w:rsidP="0074240F">
            <w:pPr>
              <w:spacing w:after="60" w:line="288" w:lineRule="auto"/>
              <w:rPr>
                <w:b w:val="0"/>
              </w:rPr>
            </w:pPr>
            <w:r w:rsidRPr="003726E1">
              <w:rPr>
                <w:b w:val="0"/>
              </w:rPr>
              <w:t>Prescribing Opioids for Pain</w:t>
            </w:r>
          </w:p>
        </w:tc>
        <w:tc>
          <w:tcPr>
            <w:tcW w:w="1530" w:type="dxa"/>
          </w:tcPr>
          <w:p w14:paraId="3866AAEC" w14:textId="77777777" w:rsidR="00CB3D28" w:rsidRPr="00547F6E" w:rsidRDefault="00CB3D28" w:rsidP="0074240F">
            <w:pPr>
              <w:spacing w:after="60" w:line="288" w:lineRule="auto"/>
              <w:jc w:val="center"/>
              <w:cnfStyle w:val="000000100000" w:firstRow="0" w:lastRow="0" w:firstColumn="0" w:lastColumn="0" w:oddVBand="0" w:evenVBand="0" w:oddHBand="1" w:evenHBand="0" w:firstRowFirstColumn="0" w:firstRowLastColumn="0" w:lastRowFirstColumn="0" w:lastRowLastColumn="0"/>
            </w:pPr>
            <w:r w:rsidRPr="00547F6E">
              <w:t>2.5     (2.1-2.5)</w:t>
            </w:r>
          </w:p>
        </w:tc>
        <w:tc>
          <w:tcPr>
            <w:tcW w:w="1890" w:type="dxa"/>
          </w:tcPr>
          <w:p w14:paraId="55B7F048" w14:textId="77777777" w:rsidR="00CB3D28" w:rsidRPr="00547F6E" w:rsidRDefault="00CB3D28" w:rsidP="0074240F">
            <w:pPr>
              <w:spacing w:after="60" w:line="288" w:lineRule="auto"/>
              <w:jc w:val="center"/>
              <w:cnfStyle w:val="000000100000" w:firstRow="0" w:lastRow="0" w:firstColumn="0" w:lastColumn="0" w:oddVBand="0" w:evenVBand="0" w:oddHBand="1" w:evenHBand="0" w:firstRowFirstColumn="0" w:firstRowLastColumn="0" w:lastRowFirstColumn="0" w:lastRowLastColumn="0"/>
            </w:pPr>
            <w:r w:rsidRPr="00547F6E">
              <w:t>1.8     (0.0-2.7)</w:t>
            </w:r>
          </w:p>
        </w:tc>
        <w:tc>
          <w:tcPr>
            <w:tcW w:w="1710" w:type="dxa"/>
          </w:tcPr>
          <w:p w14:paraId="0C89DE1D" w14:textId="77777777" w:rsidR="00CB3D28" w:rsidRPr="00763ADB" w:rsidRDefault="00CB3D28" w:rsidP="0074240F">
            <w:pPr>
              <w:spacing w:after="60" w:line="288" w:lineRule="auto"/>
              <w:jc w:val="center"/>
              <w:cnfStyle w:val="000000100000" w:firstRow="0" w:lastRow="0" w:firstColumn="0" w:lastColumn="0" w:oddVBand="0" w:evenVBand="0" w:oddHBand="1" w:evenHBand="0" w:firstRowFirstColumn="0" w:firstRowLastColumn="0" w:lastRowFirstColumn="0" w:lastRowLastColumn="0"/>
            </w:pPr>
            <w:r w:rsidRPr="00763ADB">
              <w:t>1.7     (1.0-2.0)</w:t>
            </w:r>
          </w:p>
        </w:tc>
      </w:tr>
      <w:tr w:rsidR="00CB3D28" w:rsidRPr="004172DC" w14:paraId="20F44100" w14:textId="77777777" w:rsidTr="0074240F">
        <w:tc>
          <w:tcPr>
            <w:cnfStyle w:val="001000000000" w:firstRow="0" w:lastRow="0" w:firstColumn="1" w:lastColumn="0" w:oddVBand="0" w:evenVBand="0" w:oddHBand="0" w:evenHBand="0" w:firstRowFirstColumn="0" w:firstRowLastColumn="0" w:lastRowFirstColumn="0" w:lastRowLastColumn="0"/>
            <w:tcW w:w="4225" w:type="dxa"/>
          </w:tcPr>
          <w:p w14:paraId="3CF21A54" w14:textId="77777777" w:rsidR="00CB3D28" w:rsidRPr="003726E1" w:rsidRDefault="00CB3D28" w:rsidP="0074240F">
            <w:pPr>
              <w:spacing w:after="60" w:line="288" w:lineRule="auto"/>
              <w:rPr>
                <w:b w:val="0"/>
              </w:rPr>
            </w:pPr>
            <w:r w:rsidRPr="003726E1">
              <w:rPr>
                <w:b w:val="0"/>
              </w:rPr>
              <w:t>Oncology Care</w:t>
            </w:r>
          </w:p>
        </w:tc>
        <w:tc>
          <w:tcPr>
            <w:tcW w:w="1530" w:type="dxa"/>
          </w:tcPr>
          <w:p w14:paraId="2EE8E2F5" w14:textId="77777777" w:rsidR="00CB3D28" w:rsidRPr="00547F6E" w:rsidRDefault="00CB3D28" w:rsidP="0074240F">
            <w:pPr>
              <w:spacing w:after="60" w:line="288" w:lineRule="auto"/>
              <w:jc w:val="center"/>
              <w:cnfStyle w:val="000000000000" w:firstRow="0" w:lastRow="0" w:firstColumn="0" w:lastColumn="0" w:oddVBand="0" w:evenVBand="0" w:oddHBand="0" w:evenHBand="0" w:firstRowFirstColumn="0" w:firstRowLastColumn="0" w:lastRowFirstColumn="0" w:lastRowLastColumn="0"/>
            </w:pPr>
            <w:r w:rsidRPr="00547F6E">
              <w:t>2.1     (1.8-2.7)</w:t>
            </w:r>
          </w:p>
        </w:tc>
        <w:tc>
          <w:tcPr>
            <w:tcW w:w="1890" w:type="dxa"/>
          </w:tcPr>
          <w:p w14:paraId="37578DB2" w14:textId="77777777" w:rsidR="00CB3D28" w:rsidRPr="00547F6E" w:rsidRDefault="00CB3D28" w:rsidP="0074240F">
            <w:pPr>
              <w:spacing w:after="60" w:line="288" w:lineRule="auto"/>
              <w:jc w:val="center"/>
              <w:cnfStyle w:val="000000000000" w:firstRow="0" w:lastRow="0" w:firstColumn="0" w:lastColumn="0" w:oddVBand="0" w:evenVBand="0" w:oddHBand="0" w:evenHBand="0" w:firstRowFirstColumn="0" w:firstRowLastColumn="0" w:lastRowFirstColumn="0" w:lastRowLastColumn="0"/>
            </w:pPr>
            <w:r w:rsidRPr="00547F6E">
              <w:t>2.2     (0.0-3.0)</w:t>
            </w:r>
          </w:p>
        </w:tc>
        <w:tc>
          <w:tcPr>
            <w:tcW w:w="1710" w:type="dxa"/>
          </w:tcPr>
          <w:p w14:paraId="34E3C473" w14:textId="77777777" w:rsidR="00CB3D28" w:rsidRPr="00763ADB" w:rsidRDefault="00CB3D28" w:rsidP="0074240F">
            <w:pPr>
              <w:spacing w:after="60" w:line="288" w:lineRule="auto"/>
              <w:jc w:val="center"/>
              <w:cnfStyle w:val="000000000000" w:firstRow="0" w:lastRow="0" w:firstColumn="0" w:lastColumn="0" w:oddVBand="0" w:evenVBand="0" w:oddHBand="0" w:evenHBand="0" w:firstRowFirstColumn="0" w:firstRowLastColumn="0" w:lastRowFirstColumn="0" w:lastRowLastColumn="0"/>
            </w:pPr>
            <w:r w:rsidRPr="00763ADB">
              <w:t>1.4     (0.0-3.0)</w:t>
            </w:r>
          </w:p>
        </w:tc>
      </w:tr>
      <w:tr w:rsidR="00CB3D28" w:rsidRPr="004172DC" w14:paraId="67081609" w14:textId="77777777" w:rsidTr="007424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14:paraId="556E72F1" w14:textId="77777777" w:rsidR="00CB3D28" w:rsidRPr="003726E1" w:rsidRDefault="00CB3D28" w:rsidP="0074240F">
            <w:pPr>
              <w:spacing w:after="60" w:line="288" w:lineRule="auto"/>
              <w:rPr>
                <w:b w:val="0"/>
              </w:rPr>
            </w:pPr>
            <w:r w:rsidRPr="003726E1">
              <w:rPr>
                <w:b w:val="0"/>
              </w:rPr>
              <w:t xml:space="preserve">Coronary Artery Bypass Graft Surgical Bundle  </w:t>
            </w:r>
          </w:p>
        </w:tc>
        <w:tc>
          <w:tcPr>
            <w:tcW w:w="1530" w:type="dxa"/>
          </w:tcPr>
          <w:p w14:paraId="093C6E82" w14:textId="77777777" w:rsidR="00CB3D28" w:rsidRPr="00547F6E" w:rsidRDefault="00CB3D28" w:rsidP="0074240F">
            <w:pPr>
              <w:spacing w:after="60" w:line="288" w:lineRule="auto"/>
              <w:jc w:val="center"/>
              <w:cnfStyle w:val="000000100000" w:firstRow="0" w:lastRow="0" w:firstColumn="0" w:lastColumn="0" w:oddVBand="0" w:evenVBand="0" w:oddHBand="1" w:evenHBand="0" w:firstRowFirstColumn="0" w:firstRowLastColumn="0" w:lastRowFirstColumn="0" w:lastRowLastColumn="0"/>
            </w:pPr>
            <w:r w:rsidRPr="00547F6E">
              <w:t>2.2     (2.0-2.8)</w:t>
            </w:r>
          </w:p>
        </w:tc>
        <w:tc>
          <w:tcPr>
            <w:tcW w:w="1890" w:type="dxa"/>
          </w:tcPr>
          <w:p w14:paraId="6E68145E" w14:textId="77777777" w:rsidR="00CB3D28" w:rsidRPr="00547F6E" w:rsidRDefault="00CB3D28" w:rsidP="0074240F">
            <w:pPr>
              <w:spacing w:after="60" w:line="288" w:lineRule="auto"/>
              <w:jc w:val="center"/>
              <w:cnfStyle w:val="000000100000" w:firstRow="0" w:lastRow="0" w:firstColumn="0" w:lastColumn="0" w:oddVBand="0" w:evenVBand="0" w:oddHBand="1" w:evenHBand="0" w:firstRowFirstColumn="0" w:firstRowLastColumn="0" w:lastRowFirstColumn="0" w:lastRowLastColumn="0"/>
            </w:pPr>
            <w:r w:rsidRPr="00547F6E">
              <w:t>-</w:t>
            </w:r>
          </w:p>
        </w:tc>
        <w:tc>
          <w:tcPr>
            <w:tcW w:w="1710" w:type="dxa"/>
          </w:tcPr>
          <w:p w14:paraId="29E23B42" w14:textId="77777777" w:rsidR="00CB3D28" w:rsidRPr="00763ADB" w:rsidRDefault="00CB3D28" w:rsidP="0074240F">
            <w:pPr>
              <w:spacing w:after="60" w:line="288" w:lineRule="auto"/>
              <w:jc w:val="center"/>
              <w:cnfStyle w:val="000000100000" w:firstRow="0" w:lastRow="0" w:firstColumn="0" w:lastColumn="0" w:oddVBand="0" w:evenVBand="0" w:oddHBand="1" w:evenHBand="0" w:firstRowFirstColumn="0" w:firstRowLastColumn="0" w:lastRowFirstColumn="0" w:lastRowLastColumn="0"/>
            </w:pPr>
            <w:r w:rsidRPr="00763ADB">
              <w:t>0.</w:t>
            </w:r>
            <w:r>
              <w:t>4</w:t>
            </w:r>
            <w:r w:rsidRPr="00763ADB">
              <w:t xml:space="preserve">     (0.0-</w:t>
            </w:r>
            <w:r>
              <w:t>1</w:t>
            </w:r>
            <w:r w:rsidRPr="00763ADB">
              <w:t>.0)</w:t>
            </w:r>
          </w:p>
        </w:tc>
      </w:tr>
      <w:tr w:rsidR="00CB3D28" w:rsidRPr="004172DC" w14:paraId="4E757AEF" w14:textId="77777777" w:rsidTr="0074240F">
        <w:tc>
          <w:tcPr>
            <w:cnfStyle w:val="001000000000" w:firstRow="0" w:lastRow="0" w:firstColumn="1" w:lastColumn="0" w:oddVBand="0" w:evenVBand="0" w:oddHBand="0" w:evenHBand="0" w:firstRowFirstColumn="0" w:firstRowLastColumn="0" w:lastRowFirstColumn="0" w:lastRowLastColumn="0"/>
            <w:tcW w:w="4225" w:type="dxa"/>
          </w:tcPr>
          <w:p w14:paraId="3C4246EA" w14:textId="77777777" w:rsidR="00CB3D28" w:rsidRPr="003726E1" w:rsidRDefault="00CB3D28" w:rsidP="0074240F">
            <w:pPr>
              <w:spacing w:after="60" w:line="288" w:lineRule="auto"/>
              <w:rPr>
                <w:b w:val="0"/>
              </w:rPr>
            </w:pPr>
            <w:r w:rsidRPr="003726E1">
              <w:rPr>
                <w:b w:val="0"/>
              </w:rPr>
              <w:t>Knee and Hip Replacement Surgical Bundle</w:t>
            </w:r>
          </w:p>
        </w:tc>
        <w:tc>
          <w:tcPr>
            <w:tcW w:w="1530" w:type="dxa"/>
          </w:tcPr>
          <w:p w14:paraId="55A74B35" w14:textId="77777777" w:rsidR="00CB3D28" w:rsidRPr="00547F6E" w:rsidRDefault="00CB3D28" w:rsidP="0074240F">
            <w:pPr>
              <w:spacing w:after="60" w:line="288" w:lineRule="auto"/>
              <w:jc w:val="center"/>
              <w:cnfStyle w:val="000000000000" w:firstRow="0" w:lastRow="0" w:firstColumn="0" w:lastColumn="0" w:oddVBand="0" w:evenVBand="0" w:oddHBand="0" w:evenHBand="0" w:firstRowFirstColumn="0" w:firstRowLastColumn="0" w:lastRowFirstColumn="0" w:lastRowLastColumn="0"/>
            </w:pPr>
            <w:r w:rsidRPr="00547F6E">
              <w:t>2.3     (1.7-3.0)</w:t>
            </w:r>
          </w:p>
        </w:tc>
        <w:tc>
          <w:tcPr>
            <w:tcW w:w="1890" w:type="dxa"/>
          </w:tcPr>
          <w:p w14:paraId="0DFD260B" w14:textId="77777777" w:rsidR="00CB3D28" w:rsidRPr="00547F6E" w:rsidRDefault="00CB3D28" w:rsidP="0074240F">
            <w:pPr>
              <w:spacing w:after="60" w:line="288" w:lineRule="auto"/>
              <w:jc w:val="center"/>
              <w:cnfStyle w:val="000000000000" w:firstRow="0" w:lastRow="0" w:firstColumn="0" w:lastColumn="0" w:oddVBand="0" w:evenVBand="0" w:oddHBand="0" w:evenHBand="0" w:firstRowFirstColumn="0" w:firstRowLastColumn="0" w:lastRowFirstColumn="0" w:lastRowLastColumn="0"/>
            </w:pPr>
            <w:r w:rsidRPr="00547F6E">
              <w:t>-</w:t>
            </w:r>
          </w:p>
        </w:tc>
        <w:tc>
          <w:tcPr>
            <w:tcW w:w="1710" w:type="dxa"/>
          </w:tcPr>
          <w:p w14:paraId="43A93C27" w14:textId="77777777" w:rsidR="00CB3D28" w:rsidRPr="00763ADB" w:rsidRDefault="00CB3D28" w:rsidP="0074240F">
            <w:pPr>
              <w:spacing w:after="60" w:line="288" w:lineRule="auto"/>
              <w:jc w:val="center"/>
              <w:cnfStyle w:val="000000000000" w:firstRow="0" w:lastRow="0" w:firstColumn="0" w:lastColumn="0" w:oddVBand="0" w:evenVBand="0" w:oddHBand="0" w:evenHBand="0" w:firstRowFirstColumn="0" w:firstRowLastColumn="0" w:lastRowFirstColumn="0" w:lastRowLastColumn="0"/>
            </w:pPr>
            <w:r>
              <w:t>1.0</w:t>
            </w:r>
            <w:r w:rsidRPr="00763ADB">
              <w:t xml:space="preserve">     (0.0-2.0)</w:t>
            </w:r>
          </w:p>
        </w:tc>
      </w:tr>
      <w:tr w:rsidR="00CB3D28" w:rsidRPr="004172DC" w14:paraId="57A65DB1" w14:textId="77777777" w:rsidTr="007424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14:paraId="0BFA09B4" w14:textId="77777777" w:rsidR="00CB3D28" w:rsidRPr="003726E1" w:rsidRDefault="00CB3D28" w:rsidP="0074240F">
            <w:pPr>
              <w:spacing w:after="60" w:line="288" w:lineRule="auto"/>
              <w:rPr>
                <w:b w:val="0"/>
              </w:rPr>
            </w:pPr>
            <w:r w:rsidRPr="003726E1">
              <w:rPr>
                <w:b w:val="0"/>
              </w:rPr>
              <w:t>Obstetrics Care</w:t>
            </w:r>
          </w:p>
        </w:tc>
        <w:tc>
          <w:tcPr>
            <w:tcW w:w="1530" w:type="dxa"/>
          </w:tcPr>
          <w:p w14:paraId="125300EE" w14:textId="77777777" w:rsidR="00CB3D28" w:rsidRPr="00547F6E" w:rsidRDefault="00CB3D28" w:rsidP="0074240F">
            <w:pPr>
              <w:spacing w:after="60" w:line="288" w:lineRule="auto"/>
              <w:jc w:val="center"/>
              <w:cnfStyle w:val="000000100000" w:firstRow="0" w:lastRow="0" w:firstColumn="0" w:lastColumn="0" w:oddVBand="0" w:evenVBand="0" w:oddHBand="1" w:evenHBand="0" w:firstRowFirstColumn="0" w:firstRowLastColumn="0" w:lastRowFirstColumn="0" w:lastRowLastColumn="0"/>
            </w:pPr>
            <w:r w:rsidRPr="00547F6E">
              <w:t>2.8     (1.9-3.0)</w:t>
            </w:r>
          </w:p>
        </w:tc>
        <w:tc>
          <w:tcPr>
            <w:tcW w:w="1890" w:type="dxa"/>
          </w:tcPr>
          <w:p w14:paraId="15576954" w14:textId="77777777" w:rsidR="00CB3D28" w:rsidRPr="00547F6E" w:rsidRDefault="00CB3D28" w:rsidP="0074240F">
            <w:pPr>
              <w:spacing w:after="60" w:line="288" w:lineRule="auto"/>
              <w:jc w:val="center"/>
              <w:cnfStyle w:val="000000100000" w:firstRow="0" w:lastRow="0" w:firstColumn="0" w:lastColumn="0" w:oddVBand="0" w:evenVBand="0" w:oddHBand="1" w:evenHBand="0" w:firstRowFirstColumn="0" w:firstRowLastColumn="0" w:lastRowFirstColumn="0" w:lastRowLastColumn="0"/>
            </w:pPr>
            <w:r w:rsidRPr="00547F6E">
              <w:t>2.8     (2.4-3.0)</w:t>
            </w:r>
          </w:p>
        </w:tc>
        <w:tc>
          <w:tcPr>
            <w:tcW w:w="1710" w:type="dxa"/>
          </w:tcPr>
          <w:p w14:paraId="55707E33" w14:textId="77777777" w:rsidR="00CB3D28" w:rsidRPr="00763ADB" w:rsidRDefault="00CB3D28" w:rsidP="0074240F">
            <w:pPr>
              <w:spacing w:after="60" w:line="288" w:lineRule="auto"/>
              <w:jc w:val="center"/>
              <w:cnfStyle w:val="000000100000" w:firstRow="0" w:lastRow="0" w:firstColumn="0" w:lastColumn="0" w:oddVBand="0" w:evenVBand="0" w:oddHBand="1" w:evenHBand="0" w:firstRowFirstColumn="0" w:firstRowLastColumn="0" w:lastRowFirstColumn="0" w:lastRowLastColumn="0"/>
            </w:pPr>
            <w:r w:rsidRPr="00763ADB">
              <w:t>2.0     (1.0-3.0)</w:t>
            </w:r>
          </w:p>
        </w:tc>
      </w:tr>
      <w:tr w:rsidR="00CB3D28" w:rsidRPr="004172DC" w14:paraId="09669E69" w14:textId="77777777" w:rsidTr="0074240F">
        <w:tc>
          <w:tcPr>
            <w:cnfStyle w:val="001000000000" w:firstRow="0" w:lastRow="0" w:firstColumn="1" w:lastColumn="0" w:oddVBand="0" w:evenVBand="0" w:oddHBand="0" w:evenHBand="0" w:firstRowFirstColumn="0" w:firstRowLastColumn="0" w:lastRowFirstColumn="0" w:lastRowLastColumn="0"/>
            <w:tcW w:w="4225" w:type="dxa"/>
          </w:tcPr>
          <w:p w14:paraId="2465301C" w14:textId="77777777" w:rsidR="00CB3D28" w:rsidRPr="003726E1" w:rsidRDefault="00CB3D28" w:rsidP="0074240F">
            <w:pPr>
              <w:spacing w:after="60" w:line="288" w:lineRule="auto"/>
              <w:rPr>
                <w:b w:val="0"/>
              </w:rPr>
            </w:pPr>
            <w:r w:rsidRPr="003726E1">
              <w:rPr>
                <w:b w:val="0"/>
              </w:rPr>
              <w:t>Spine Surgical Care and Outcomes Measurement Program (SCOAP)</w:t>
            </w:r>
          </w:p>
        </w:tc>
        <w:tc>
          <w:tcPr>
            <w:tcW w:w="1530" w:type="dxa"/>
          </w:tcPr>
          <w:p w14:paraId="58F36FB9" w14:textId="77777777" w:rsidR="00CB3D28" w:rsidRPr="00547F6E" w:rsidRDefault="00CB3D28" w:rsidP="0074240F">
            <w:pPr>
              <w:spacing w:after="60" w:line="288" w:lineRule="auto"/>
              <w:jc w:val="center"/>
              <w:cnfStyle w:val="000000000000" w:firstRow="0" w:lastRow="0" w:firstColumn="0" w:lastColumn="0" w:oddVBand="0" w:evenVBand="0" w:oddHBand="0" w:evenHBand="0" w:firstRowFirstColumn="0" w:firstRowLastColumn="0" w:lastRowFirstColumn="0" w:lastRowLastColumn="0"/>
            </w:pPr>
            <w:r w:rsidRPr="00547F6E">
              <w:t>2.8     (2.0-3.0)</w:t>
            </w:r>
          </w:p>
        </w:tc>
        <w:tc>
          <w:tcPr>
            <w:tcW w:w="1890" w:type="dxa"/>
          </w:tcPr>
          <w:p w14:paraId="0E11E5F9" w14:textId="77777777" w:rsidR="00CB3D28" w:rsidRPr="00547F6E" w:rsidRDefault="00CB3D28" w:rsidP="0074240F">
            <w:pPr>
              <w:spacing w:after="60" w:line="288" w:lineRule="auto"/>
              <w:jc w:val="center"/>
              <w:cnfStyle w:val="000000000000" w:firstRow="0" w:lastRow="0" w:firstColumn="0" w:lastColumn="0" w:oddVBand="0" w:evenVBand="0" w:oddHBand="0" w:evenHBand="0" w:firstRowFirstColumn="0" w:firstRowLastColumn="0" w:lastRowFirstColumn="0" w:lastRowLastColumn="0"/>
            </w:pPr>
            <w:r w:rsidRPr="00547F6E">
              <w:t>-</w:t>
            </w:r>
          </w:p>
        </w:tc>
        <w:tc>
          <w:tcPr>
            <w:tcW w:w="1710" w:type="dxa"/>
          </w:tcPr>
          <w:p w14:paraId="5FB04C29" w14:textId="77777777" w:rsidR="00CB3D28" w:rsidRPr="00763ADB" w:rsidRDefault="00CB3D28" w:rsidP="0074240F">
            <w:pPr>
              <w:spacing w:after="60" w:line="288" w:lineRule="auto"/>
              <w:jc w:val="center"/>
              <w:cnfStyle w:val="000000000000" w:firstRow="0" w:lastRow="0" w:firstColumn="0" w:lastColumn="0" w:oddVBand="0" w:evenVBand="0" w:oddHBand="0" w:evenHBand="0" w:firstRowFirstColumn="0" w:firstRowLastColumn="0" w:lastRowFirstColumn="0" w:lastRowLastColumn="0"/>
            </w:pPr>
            <w:r w:rsidRPr="00763ADB">
              <w:t>-</w:t>
            </w:r>
          </w:p>
        </w:tc>
      </w:tr>
      <w:tr w:rsidR="00CB3D28" w:rsidRPr="004172DC" w14:paraId="2E561378" w14:textId="77777777" w:rsidTr="007424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14:paraId="40D7C9A2" w14:textId="77777777" w:rsidR="00CB3D28" w:rsidRPr="003726E1" w:rsidRDefault="00CB3D28" w:rsidP="0074240F">
            <w:pPr>
              <w:spacing w:after="60" w:line="288" w:lineRule="auto"/>
              <w:rPr>
                <w:b w:val="0"/>
              </w:rPr>
            </w:pPr>
            <w:r w:rsidRPr="003726E1">
              <w:rPr>
                <w:b w:val="0"/>
              </w:rPr>
              <w:t>Cardiology: Appropriate PCI</w:t>
            </w:r>
          </w:p>
        </w:tc>
        <w:tc>
          <w:tcPr>
            <w:tcW w:w="1530" w:type="dxa"/>
          </w:tcPr>
          <w:p w14:paraId="315F1B20" w14:textId="77777777" w:rsidR="00CB3D28" w:rsidRPr="00547F6E" w:rsidRDefault="00CB3D28" w:rsidP="0074240F">
            <w:pPr>
              <w:spacing w:after="60" w:line="288" w:lineRule="auto"/>
              <w:jc w:val="center"/>
              <w:cnfStyle w:val="000000100000" w:firstRow="0" w:lastRow="0" w:firstColumn="0" w:lastColumn="0" w:oddVBand="0" w:evenVBand="0" w:oddHBand="1" w:evenHBand="0" w:firstRowFirstColumn="0" w:firstRowLastColumn="0" w:lastRowFirstColumn="0" w:lastRowLastColumn="0"/>
            </w:pPr>
            <w:r w:rsidRPr="00547F6E">
              <w:t>3.0     (3.0-3.0)</w:t>
            </w:r>
          </w:p>
        </w:tc>
        <w:tc>
          <w:tcPr>
            <w:tcW w:w="1890" w:type="dxa"/>
          </w:tcPr>
          <w:p w14:paraId="28A07B36" w14:textId="77777777" w:rsidR="00CB3D28" w:rsidRPr="00547F6E" w:rsidRDefault="00CB3D28" w:rsidP="0074240F">
            <w:pPr>
              <w:spacing w:after="60" w:line="288" w:lineRule="auto"/>
              <w:jc w:val="center"/>
              <w:cnfStyle w:val="000000100000" w:firstRow="0" w:lastRow="0" w:firstColumn="0" w:lastColumn="0" w:oddVBand="0" w:evenVBand="0" w:oddHBand="1" w:evenHBand="0" w:firstRowFirstColumn="0" w:firstRowLastColumn="0" w:lastRowFirstColumn="0" w:lastRowLastColumn="0"/>
            </w:pPr>
            <w:r w:rsidRPr="00547F6E">
              <w:t>-</w:t>
            </w:r>
          </w:p>
        </w:tc>
        <w:tc>
          <w:tcPr>
            <w:tcW w:w="1710" w:type="dxa"/>
          </w:tcPr>
          <w:p w14:paraId="2FA37F44" w14:textId="77777777" w:rsidR="00CB3D28" w:rsidRPr="00763ADB" w:rsidRDefault="00CB3D28" w:rsidP="0074240F">
            <w:pPr>
              <w:spacing w:after="60" w:line="288" w:lineRule="auto"/>
              <w:jc w:val="center"/>
              <w:cnfStyle w:val="000000100000" w:firstRow="0" w:lastRow="0" w:firstColumn="0" w:lastColumn="0" w:oddVBand="0" w:evenVBand="0" w:oddHBand="1" w:evenHBand="0" w:firstRowFirstColumn="0" w:firstRowLastColumn="0" w:lastRowFirstColumn="0" w:lastRowLastColumn="0"/>
            </w:pPr>
            <w:r w:rsidRPr="00763ADB">
              <w:t>-</w:t>
            </w:r>
          </w:p>
        </w:tc>
      </w:tr>
    </w:tbl>
    <w:p w14:paraId="057DBD3C" w14:textId="77777777" w:rsidR="00CB3D28" w:rsidRDefault="00CB3D28" w:rsidP="00CB3D28">
      <w:pPr>
        <w:spacing w:after="0" w:line="288" w:lineRule="auto"/>
        <w:rPr>
          <w:rFonts w:eastAsia="Times New Roman" w:cs="Times New Roman"/>
          <w:bCs/>
          <w:color w:val="000000"/>
        </w:rPr>
      </w:pPr>
    </w:p>
    <w:p w14:paraId="15032984" w14:textId="77777777" w:rsidR="00B71547" w:rsidRDefault="00B71547" w:rsidP="00912D30">
      <w:pPr>
        <w:spacing w:after="0" w:line="240" w:lineRule="auto"/>
        <w:rPr>
          <w:rFonts w:eastAsia="Times New Roman" w:cs="Times New Roman"/>
          <w:bCs/>
          <w:color w:val="000000"/>
        </w:rPr>
      </w:pPr>
    </w:p>
    <w:p w14:paraId="50366E96" w14:textId="1F3255B1" w:rsidR="00CB3D28" w:rsidRDefault="00CB3D28" w:rsidP="00CB3D28">
      <w:pPr>
        <w:spacing w:line="288" w:lineRule="auto"/>
        <w:rPr>
          <w:rFonts w:eastAsia="Times New Roman" w:cstheme="majorBidi"/>
          <w:b/>
          <w:i/>
          <w:color w:val="2E74B5" w:themeColor="accent1" w:themeShade="BF"/>
          <w:szCs w:val="26"/>
        </w:rPr>
      </w:pPr>
      <w:bookmarkStart w:id="4" w:name="_Toc482002116"/>
      <w:r>
        <w:t xml:space="preserve">We made efforts to contact the largest 50 hospitals in the state that, combined, represent over 95% of total patient discharges according to state </w:t>
      </w:r>
      <w:r w:rsidRPr="00EE4FC7">
        <w:t xml:space="preserve">Comprehensive Hospital Abstract Reporting System (CHARS) </w:t>
      </w:r>
      <w:r>
        <w:t xml:space="preserve">data. Large and mid-sized medical groups were also included, as well as health plans operating in the state. We also invited Federally Qualified Health Centers (FQHC) provider organizations serving underserved populations to participate. </w:t>
      </w:r>
      <w:r>
        <w:rPr>
          <w:rFonts w:eastAsia="Times New Roman"/>
        </w:rPr>
        <w:br w:type="page"/>
      </w:r>
    </w:p>
    <w:p w14:paraId="7D1A0200" w14:textId="74508620" w:rsidR="00912D30" w:rsidRPr="00B71547" w:rsidRDefault="00B71547" w:rsidP="00B71547">
      <w:pPr>
        <w:pStyle w:val="Heading2"/>
        <w:rPr>
          <w:rFonts w:eastAsia="Times New Roman"/>
        </w:rPr>
      </w:pPr>
      <w:r w:rsidRPr="00B71547">
        <w:rPr>
          <w:rFonts w:eastAsia="Times New Roman"/>
        </w:rPr>
        <w:t>Scale</w:t>
      </w:r>
      <w:bookmarkEnd w:id="4"/>
    </w:p>
    <w:p w14:paraId="69CBB03C" w14:textId="22141A96" w:rsidR="00912D30" w:rsidRPr="00B71547" w:rsidRDefault="00912D30" w:rsidP="00CB3D28">
      <w:pPr>
        <w:spacing w:after="0" w:line="288" w:lineRule="auto"/>
        <w:rPr>
          <w:rFonts w:eastAsia="Times New Roman" w:cs="Times New Roman"/>
          <w:bCs/>
          <w:color w:val="000000"/>
        </w:rPr>
      </w:pPr>
      <w:r w:rsidRPr="00B71547">
        <w:rPr>
          <w:rFonts w:eastAsia="Times New Roman" w:cs="Times New Roman"/>
          <w:bCs/>
          <w:color w:val="000000"/>
        </w:rPr>
        <w:t xml:space="preserve">We measured adoption of specific recommendations using 0-3 point scale, self-assessed by each </w:t>
      </w:r>
      <w:r w:rsidR="004448D9">
        <w:rPr>
          <w:rFonts w:eastAsia="Times New Roman" w:cs="Times New Roman"/>
          <w:bCs/>
          <w:color w:val="000000"/>
        </w:rPr>
        <w:t>organization (i.e., hospital, medical group, or health plan)</w:t>
      </w:r>
      <w:r w:rsidRPr="00B71547">
        <w:rPr>
          <w:rFonts w:eastAsia="Times New Roman" w:cs="Times New Roman"/>
          <w:bCs/>
          <w:color w:val="000000"/>
        </w:rPr>
        <w:t>.</w:t>
      </w:r>
    </w:p>
    <w:tbl>
      <w:tblPr>
        <w:tblW w:w="917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67"/>
        <w:gridCol w:w="6408"/>
      </w:tblGrid>
      <w:tr w:rsidR="00912D30" w:rsidRPr="00B71547" w14:paraId="1F63A76E" w14:textId="77777777" w:rsidTr="00B71547">
        <w:trPr>
          <w:trHeight w:val="248"/>
        </w:trPr>
        <w:tc>
          <w:tcPr>
            <w:tcW w:w="2767" w:type="dxa"/>
            <w:shd w:val="clear" w:color="auto" w:fill="auto"/>
            <w:noWrap/>
            <w:vAlign w:val="bottom"/>
            <w:hideMark/>
          </w:tcPr>
          <w:p w14:paraId="4634DFEA" w14:textId="77777777" w:rsidR="00912D30" w:rsidRPr="00B71547" w:rsidRDefault="00912D30" w:rsidP="000218CC">
            <w:pPr>
              <w:spacing w:after="0" w:line="240" w:lineRule="auto"/>
              <w:rPr>
                <w:rFonts w:eastAsia="Times New Roman" w:cs="Times New Roman"/>
                <w:color w:val="000000"/>
              </w:rPr>
            </w:pPr>
            <w:r w:rsidRPr="00B71547">
              <w:rPr>
                <w:rFonts w:eastAsia="Times New Roman" w:cs="Times New Roman"/>
                <w:color w:val="000000"/>
              </w:rPr>
              <w:t>0 - No action taken</w:t>
            </w:r>
          </w:p>
        </w:tc>
        <w:tc>
          <w:tcPr>
            <w:tcW w:w="6408" w:type="dxa"/>
            <w:shd w:val="clear" w:color="auto" w:fill="auto"/>
            <w:noWrap/>
            <w:vAlign w:val="bottom"/>
            <w:hideMark/>
          </w:tcPr>
          <w:p w14:paraId="757EDFFB" w14:textId="77777777" w:rsidR="00912D30" w:rsidRPr="00B71547" w:rsidRDefault="00912D30" w:rsidP="000218CC">
            <w:pPr>
              <w:pStyle w:val="ListParagraph"/>
              <w:numPr>
                <w:ilvl w:val="0"/>
                <w:numId w:val="1"/>
              </w:numPr>
              <w:spacing w:after="0" w:line="240" w:lineRule="auto"/>
              <w:rPr>
                <w:rFonts w:eastAsia="Times New Roman" w:cs="Times New Roman"/>
                <w:color w:val="000000"/>
              </w:rPr>
            </w:pPr>
            <w:r w:rsidRPr="00B71547">
              <w:rPr>
                <w:rFonts w:eastAsia="Times New Roman" w:cs="Times New Roman"/>
                <w:color w:val="000000"/>
              </w:rPr>
              <w:t xml:space="preserve">No leadership awareness of Bree Collaborative Topics </w:t>
            </w:r>
          </w:p>
        </w:tc>
      </w:tr>
      <w:tr w:rsidR="00912D30" w:rsidRPr="00B71547" w14:paraId="4251927C" w14:textId="77777777" w:rsidTr="00B71547">
        <w:trPr>
          <w:trHeight w:val="248"/>
        </w:trPr>
        <w:tc>
          <w:tcPr>
            <w:tcW w:w="2767" w:type="dxa"/>
            <w:shd w:val="clear" w:color="auto" w:fill="auto"/>
            <w:noWrap/>
            <w:vAlign w:val="bottom"/>
            <w:hideMark/>
          </w:tcPr>
          <w:p w14:paraId="4D1AFB8E" w14:textId="77777777" w:rsidR="00912D30" w:rsidRPr="00B71547" w:rsidRDefault="00912D30" w:rsidP="000218CC">
            <w:pPr>
              <w:spacing w:after="0" w:line="240" w:lineRule="auto"/>
              <w:rPr>
                <w:rFonts w:eastAsia="Times New Roman" w:cs="Times New Roman"/>
                <w:color w:val="000000"/>
              </w:rPr>
            </w:pPr>
            <w:r w:rsidRPr="00B71547">
              <w:rPr>
                <w:rFonts w:eastAsia="Times New Roman" w:cs="Times New Roman"/>
                <w:color w:val="000000"/>
              </w:rPr>
              <w:t xml:space="preserve"> </w:t>
            </w:r>
          </w:p>
        </w:tc>
        <w:tc>
          <w:tcPr>
            <w:tcW w:w="6408" w:type="dxa"/>
            <w:shd w:val="clear" w:color="auto" w:fill="auto"/>
            <w:noWrap/>
            <w:vAlign w:val="bottom"/>
            <w:hideMark/>
          </w:tcPr>
          <w:p w14:paraId="1F315333" w14:textId="77777777" w:rsidR="00912D30" w:rsidRPr="00B71547" w:rsidRDefault="00912D30" w:rsidP="000218CC">
            <w:pPr>
              <w:pStyle w:val="ListParagraph"/>
              <w:numPr>
                <w:ilvl w:val="0"/>
                <w:numId w:val="1"/>
              </w:numPr>
              <w:spacing w:after="0" w:line="240" w:lineRule="auto"/>
              <w:rPr>
                <w:rFonts w:eastAsia="Times New Roman" w:cs="Times New Roman"/>
                <w:color w:val="000000"/>
              </w:rPr>
            </w:pPr>
            <w:r w:rsidRPr="00B71547">
              <w:rPr>
                <w:rFonts w:eastAsia="Times New Roman" w:cs="Times New Roman"/>
                <w:color w:val="000000"/>
              </w:rPr>
              <w:t>No team formed</w:t>
            </w:r>
          </w:p>
        </w:tc>
      </w:tr>
      <w:tr w:rsidR="00912D30" w:rsidRPr="00B71547" w14:paraId="6051F356" w14:textId="77777777" w:rsidTr="00B71547">
        <w:trPr>
          <w:trHeight w:val="248"/>
        </w:trPr>
        <w:tc>
          <w:tcPr>
            <w:tcW w:w="2767" w:type="dxa"/>
            <w:tcBorders>
              <w:bottom w:val="single" w:sz="4" w:space="0" w:color="auto"/>
            </w:tcBorders>
            <w:shd w:val="clear" w:color="auto" w:fill="auto"/>
            <w:noWrap/>
            <w:vAlign w:val="bottom"/>
            <w:hideMark/>
          </w:tcPr>
          <w:p w14:paraId="4E6D7969" w14:textId="77777777" w:rsidR="00912D30" w:rsidRPr="00B71547" w:rsidRDefault="00912D30" w:rsidP="000218CC">
            <w:pPr>
              <w:spacing w:after="0" w:line="240" w:lineRule="auto"/>
              <w:rPr>
                <w:rFonts w:eastAsia="Times New Roman" w:cs="Times New Roman"/>
                <w:color w:val="000000"/>
              </w:rPr>
            </w:pPr>
            <w:r w:rsidRPr="00B71547">
              <w:rPr>
                <w:rFonts w:eastAsia="Times New Roman" w:cs="Times New Roman"/>
                <w:color w:val="000000"/>
              </w:rPr>
              <w:t> </w:t>
            </w:r>
          </w:p>
        </w:tc>
        <w:tc>
          <w:tcPr>
            <w:tcW w:w="6408" w:type="dxa"/>
            <w:tcBorders>
              <w:bottom w:val="single" w:sz="4" w:space="0" w:color="auto"/>
            </w:tcBorders>
            <w:shd w:val="clear" w:color="auto" w:fill="auto"/>
            <w:noWrap/>
            <w:vAlign w:val="bottom"/>
            <w:hideMark/>
          </w:tcPr>
          <w:p w14:paraId="58D78D3B" w14:textId="77777777" w:rsidR="00912D30" w:rsidRPr="00B71547" w:rsidRDefault="00912D30" w:rsidP="000218CC">
            <w:pPr>
              <w:spacing w:after="0" w:line="240" w:lineRule="auto"/>
              <w:rPr>
                <w:rFonts w:eastAsia="Times New Roman" w:cs="Times New Roman"/>
                <w:color w:val="000000"/>
              </w:rPr>
            </w:pPr>
          </w:p>
        </w:tc>
      </w:tr>
      <w:tr w:rsidR="00912D30" w:rsidRPr="00B71547" w14:paraId="25916781" w14:textId="77777777" w:rsidTr="00B71547">
        <w:trPr>
          <w:trHeight w:val="248"/>
        </w:trPr>
        <w:tc>
          <w:tcPr>
            <w:tcW w:w="2767" w:type="dxa"/>
            <w:tcBorders>
              <w:top w:val="single" w:sz="4" w:space="0" w:color="auto"/>
              <w:bottom w:val="nil"/>
            </w:tcBorders>
            <w:shd w:val="clear" w:color="auto" w:fill="F2F2F2" w:themeFill="background1" w:themeFillShade="F2"/>
            <w:noWrap/>
            <w:vAlign w:val="bottom"/>
            <w:hideMark/>
          </w:tcPr>
          <w:p w14:paraId="42F12174" w14:textId="77777777" w:rsidR="00912D30" w:rsidRPr="00B71547" w:rsidRDefault="00912D30" w:rsidP="000218CC">
            <w:pPr>
              <w:spacing w:after="0" w:line="240" w:lineRule="auto"/>
              <w:rPr>
                <w:rFonts w:eastAsia="Times New Roman" w:cs="Times New Roman"/>
                <w:color w:val="000000"/>
              </w:rPr>
            </w:pPr>
            <w:r w:rsidRPr="00B71547">
              <w:rPr>
                <w:rFonts w:eastAsia="Times New Roman" w:cs="Times New Roman"/>
                <w:color w:val="000000"/>
              </w:rPr>
              <w:t>1 - Actively considering adoption</w:t>
            </w:r>
          </w:p>
        </w:tc>
        <w:tc>
          <w:tcPr>
            <w:tcW w:w="6408" w:type="dxa"/>
            <w:tcBorders>
              <w:top w:val="single" w:sz="4" w:space="0" w:color="auto"/>
              <w:bottom w:val="nil"/>
            </w:tcBorders>
            <w:shd w:val="clear" w:color="auto" w:fill="F2F2F2" w:themeFill="background1" w:themeFillShade="F2"/>
            <w:noWrap/>
            <w:vAlign w:val="bottom"/>
            <w:hideMark/>
          </w:tcPr>
          <w:p w14:paraId="379D389B" w14:textId="77777777" w:rsidR="00912D30" w:rsidRPr="00B71547" w:rsidRDefault="00912D30" w:rsidP="000218CC">
            <w:pPr>
              <w:pStyle w:val="ListParagraph"/>
              <w:numPr>
                <w:ilvl w:val="0"/>
                <w:numId w:val="1"/>
              </w:numPr>
              <w:spacing w:after="0" w:line="240" w:lineRule="auto"/>
              <w:rPr>
                <w:rFonts w:eastAsia="Times New Roman" w:cs="Times New Roman"/>
                <w:color w:val="000000"/>
              </w:rPr>
            </w:pPr>
            <w:r w:rsidRPr="00B71547">
              <w:rPr>
                <w:rFonts w:eastAsia="Times New Roman" w:cs="Times New Roman"/>
                <w:color w:val="000000"/>
              </w:rPr>
              <w:t>Bree topics, aims and components have been discussed</w:t>
            </w:r>
          </w:p>
        </w:tc>
      </w:tr>
      <w:tr w:rsidR="00912D30" w:rsidRPr="00B71547" w14:paraId="4D589BC5" w14:textId="77777777" w:rsidTr="00B71547">
        <w:trPr>
          <w:trHeight w:val="248"/>
        </w:trPr>
        <w:tc>
          <w:tcPr>
            <w:tcW w:w="2767" w:type="dxa"/>
            <w:tcBorders>
              <w:top w:val="nil"/>
              <w:bottom w:val="nil"/>
            </w:tcBorders>
            <w:shd w:val="clear" w:color="auto" w:fill="F2F2F2" w:themeFill="background1" w:themeFillShade="F2"/>
            <w:noWrap/>
            <w:vAlign w:val="bottom"/>
            <w:hideMark/>
          </w:tcPr>
          <w:p w14:paraId="563C877E" w14:textId="77777777" w:rsidR="00912D30" w:rsidRPr="00B71547" w:rsidRDefault="00912D30" w:rsidP="000218CC">
            <w:pPr>
              <w:spacing w:after="0" w:line="240" w:lineRule="auto"/>
              <w:rPr>
                <w:rFonts w:eastAsia="Times New Roman" w:cs="Times New Roman"/>
                <w:color w:val="000000"/>
              </w:rPr>
            </w:pPr>
            <w:r w:rsidRPr="00B71547">
              <w:rPr>
                <w:rFonts w:eastAsia="Times New Roman" w:cs="Times New Roman"/>
                <w:color w:val="000000"/>
              </w:rPr>
              <w:t> </w:t>
            </w:r>
          </w:p>
        </w:tc>
        <w:tc>
          <w:tcPr>
            <w:tcW w:w="6408" w:type="dxa"/>
            <w:tcBorders>
              <w:top w:val="nil"/>
              <w:bottom w:val="nil"/>
            </w:tcBorders>
            <w:shd w:val="clear" w:color="auto" w:fill="F2F2F2" w:themeFill="background1" w:themeFillShade="F2"/>
            <w:noWrap/>
            <w:vAlign w:val="bottom"/>
            <w:hideMark/>
          </w:tcPr>
          <w:p w14:paraId="6B26DF7D" w14:textId="77777777" w:rsidR="00912D30" w:rsidRPr="00B71547" w:rsidRDefault="00912D30" w:rsidP="000218CC">
            <w:pPr>
              <w:pStyle w:val="ListParagraph"/>
              <w:numPr>
                <w:ilvl w:val="0"/>
                <w:numId w:val="1"/>
              </w:numPr>
              <w:spacing w:after="0" w:line="240" w:lineRule="auto"/>
              <w:rPr>
                <w:rFonts w:eastAsia="Times New Roman" w:cs="Times New Roman"/>
                <w:color w:val="000000"/>
              </w:rPr>
            </w:pPr>
            <w:r w:rsidRPr="00B71547">
              <w:rPr>
                <w:rFonts w:eastAsia="Times New Roman" w:cs="Times New Roman"/>
                <w:color w:val="000000"/>
              </w:rPr>
              <w:t>Education, assessment, information gathering</w:t>
            </w:r>
          </w:p>
        </w:tc>
      </w:tr>
      <w:tr w:rsidR="00912D30" w:rsidRPr="00B71547" w14:paraId="0429C22A" w14:textId="77777777" w:rsidTr="00B71547">
        <w:trPr>
          <w:trHeight w:val="248"/>
        </w:trPr>
        <w:tc>
          <w:tcPr>
            <w:tcW w:w="2767" w:type="dxa"/>
            <w:tcBorders>
              <w:top w:val="nil"/>
              <w:bottom w:val="nil"/>
            </w:tcBorders>
            <w:shd w:val="clear" w:color="auto" w:fill="F2F2F2" w:themeFill="background1" w:themeFillShade="F2"/>
            <w:noWrap/>
            <w:vAlign w:val="bottom"/>
            <w:hideMark/>
          </w:tcPr>
          <w:p w14:paraId="5B5CBAFE" w14:textId="77777777" w:rsidR="00912D30" w:rsidRPr="00B71547" w:rsidRDefault="00912D30" w:rsidP="000218CC">
            <w:pPr>
              <w:spacing w:after="0" w:line="240" w:lineRule="auto"/>
              <w:rPr>
                <w:rFonts w:eastAsia="Times New Roman" w:cs="Times New Roman"/>
                <w:color w:val="000000"/>
              </w:rPr>
            </w:pPr>
            <w:r w:rsidRPr="00B71547">
              <w:rPr>
                <w:rFonts w:eastAsia="Times New Roman" w:cs="Times New Roman"/>
                <w:color w:val="000000"/>
              </w:rPr>
              <w:t> </w:t>
            </w:r>
          </w:p>
        </w:tc>
        <w:tc>
          <w:tcPr>
            <w:tcW w:w="6408" w:type="dxa"/>
            <w:tcBorders>
              <w:top w:val="nil"/>
              <w:bottom w:val="nil"/>
            </w:tcBorders>
            <w:shd w:val="clear" w:color="auto" w:fill="F2F2F2" w:themeFill="background1" w:themeFillShade="F2"/>
            <w:noWrap/>
            <w:vAlign w:val="bottom"/>
            <w:hideMark/>
          </w:tcPr>
          <w:p w14:paraId="0F7E87BB" w14:textId="77777777" w:rsidR="00912D30" w:rsidRPr="00B71547" w:rsidRDefault="00912D30" w:rsidP="000218CC">
            <w:pPr>
              <w:pStyle w:val="ListParagraph"/>
              <w:numPr>
                <w:ilvl w:val="0"/>
                <w:numId w:val="1"/>
              </w:numPr>
              <w:spacing w:after="0" w:line="240" w:lineRule="auto"/>
              <w:rPr>
                <w:rFonts w:eastAsia="Times New Roman" w:cs="Times New Roman"/>
                <w:color w:val="000000"/>
              </w:rPr>
            </w:pPr>
            <w:r w:rsidRPr="00B71547">
              <w:rPr>
                <w:rFonts w:eastAsia="Times New Roman" w:cs="Times New Roman"/>
                <w:color w:val="000000"/>
              </w:rPr>
              <w:t>Changes planned but not tested</w:t>
            </w:r>
          </w:p>
        </w:tc>
      </w:tr>
      <w:tr w:rsidR="00912D30" w:rsidRPr="00B71547" w14:paraId="7809B391" w14:textId="77777777" w:rsidTr="00B71547">
        <w:trPr>
          <w:trHeight w:val="248"/>
        </w:trPr>
        <w:tc>
          <w:tcPr>
            <w:tcW w:w="2767" w:type="dxa"/>
            <w:tcBorders>
              <w:top w:val="nil"/>
              <w:bottom w:val="nil"/>
            </w:tcBorders>
            <w:shd w:val="clear" w:color="auto" w:fill="F2F2F2" w:themeFill="background1" w:themeFillShade="F2"/>
            <w:noWrap/>
            <w:vAlign w:val="bottom"/>
            <w:hideMark/>
          </w:tcPr>
          <w:p w14:paraId="510A85B2" w14:textId="77777777" w:rsidR="00912D30" w:rsidRPr="00B71547" w:rsidRDefault="00912D30" w:rsidP="000218CC">
            <w:pPr>
              <w:spacing w:after="0" w:line="240" w:lineRule="auto"/>
              <w:rPr>
                <w:rFonts w:eastAsia="Times New Roman" w:cs="Times New Roman"/>
                <w:color w:val="000000"/>
              </w:rPr>
            </w:pPr>
            <w:r w:rsidRPr="00B71547">
              <w:rPr>
                <w:rFonts w:eastAsia="Times New Roman" w:cs="Times New Roman"/>
                <w:color w:val="000000"/>
              </w:rPr>
              <w:t> </w:t>
            </w:r>
          </w:p>
        </w:tc>
        <w:tc>
          <w:tcPr>
            <w:tcW w:w="6408" w:type="dxa"/>
            <w:tcBorders>
              <w:top w:val="nil"/>
              <w:bottom w:val="nil"/>
            </w:tcBorders>
            <w:shd w:val="clear" w:color="auto" w:fill="F2F2F2" w:themeFill="background1" w:themeFillShade="F2"/>
            <w:noWrap/>
            <w:vAlign w:val="bottom"/>
            <w:hideMark/>
          </w:tcPr>
          <w:p w14:paraId="1BB7DF99" w14:textId="77777777" w:rsidR="00912D30" w:rsidRPr="00B71547" w:rsidRDefault="00912D30" w:rsidP="000218CC">
            <w:pPr>
              <w:pStyle w:val="ListParagraph"/>
              <w:numPr>
                <w:ilvl w:val="0"/>
                <w:numId w:val="1"/>
              </w:numPr>
              <w:spacing w:after="0" w:line="240" w:lineRule="auto"/>
              <w:rPr>
                <w:rFonts w:eastAsia="Times New Roman" w:cs="Times New Roman"/>
                <w:color w:val="000000"/>
              </w:rPr>
            </w:pPr>
            <w:r w:rsidRPr="00B71547">
              <w:rPr>
                <w:rFonts w:eastAsia="Times New Roman" w:cs="Times New Roman"/>
                <w:color w:val="000000"/>
              </w:rPr>
              <w:t>Information gathering and baseline measurement begun</w:t>
            </w:r>
          </w:p>
        </w:tc>
      </w:tr>
      <w:tr w:rsidR="00912D30" w:rsidRPr="00B71547" w14:paraId="4D9DE1BC" w14:textId="77777777" w:rsidTr="00B71547">
        <w:trPr>
          <w:trHeight w:val="248"/>
        </w:trPr>
        <w:tc>
          <w:tcPr>
            <w:tcW w:w="2767" w:type="dxa"/>
            <w:tcBorders>
              <w:top w:val="nil"/>
              <w:bottom w:val="single" w:sz="4" w:space="0" w:color="auto"/>
            </w:tcBorders>
            <w:shd w:val="clear" w:color="auto" w:fill="F2F2F2" w:themeFill="background1" w:themeFillShade="F2"/>
            <w:noWrap/>
            <w:vAlign w:val="bottom"/>
            <w:hideMark/>
          </w:tcPr>
          <w:p w14:paraId="273AAA5A" w14:textId="77777777" w:rsidR="00912D30" w:rsidRPr="00B71547" w:rsidRDefault="00912D30" w:rsidP="000218CC">
            <w:pPr>
              <w:spacing w:after="0" w:line="240" w:lineRule="auto"/>
              <w:rPr>
                <w:rFonts w:eastAsia="Times New Roman" w:cs="Times New Roman"/>
                <w:color w:val="000000"/>
              </w:rPr>
            </w:pPr>
            <w:r w:rsidRPr="00B71547">
              <w:rPr>
                <w:rFonts w:eastAsia="Times New Roman" w:cs="Times New Roman"/>
                <w:color w:val="000000"/>
              </w:rPr>
              <w:t> </w:t>
            </w:r>
          </w:p>
        </w:tc>
        <w:tc>
          <w:tcPr>
            <w:tcW w:w="6408" w:type="dxa"/>
            <w:tcBorders>
              <w:top w:val="nil"/>
              <w:bottom w:val="single" w:sz="4" w:space="0" w:color="auto"/>
            </w:tcBorders>
            <w:shd w:val="clear" w:color="auto" w:fill="F2F2F2" w:themeFill="background1" w:themeFillShade="F2"/>
            <w:noWrap/>
            <w:vAlign w:val="bottom"/>
            <w:hideMark/>
          </w:tcPr>
          <w:p w14:paraId="10A60F19" w14:textId="77777777" w:rsidR="00912D30" w:rsidRPr="00B71547" w:rsidRDefault="00912D30" w:rsidP="000218CC">
            <w:pPr>
              <w:pStyle w:val="ListParagraph"/>
              <w:spacing w:after="0" w:line="240" w:lineRule="auto"/>
              <w:rPr>
                <w:rFonts w:eastAsia="Times New Roman" w:cs="Times New Roman"/>
                <w:color w:val="000000"/>
              </w:rPr>
            </w:pPr>
          </w:p>
        </w:tc>
      </w:tr>
      <w:tr w:rsidR="00912D30" w:rsidRPr="00B71547" w14:paraId="7643750D" w14:textId="77777777" w:rsidTr="00B71547">
        <w:trPr>
          <w:trHeight w:val="248"/>
        </w:trPr>
        <w:tc>
          <w:tcPr>
            <w:tcW w:w="2767" w:type="dxa"/>
            <w:tcBorders>
              <w:top w:val="single" w:sz="4" w:space="0" w:color="auto"/>
            </w:tcBorders>
            <w:shd w:val="clear" w:color="auto" w:fill="auto"/>
            <w:noWrap/>
            <w:vAlign w:val="bottom"/>
            <w:hideMark/>
          </w:tcPr>
          <w:p w14:paraId="3CE9D738" w14:textId="77777777" w:rsidR="00912D30" w:rsidRPr="00B71547" w:rsidRDefault="00912D30" w:rsidP="000218CC">
            <w:pPr>
              <w:spacing w:after="0" w:line="240" w:lineRule="auto"/>
              <w:rPr>
                <w:rFonts w:eastAsia="Times New Roman" w:cs="Times New Roman"/>
                <w:color w:val="000000"/>
              </w:rPr>
            </w:pPr>
            <w:r w:rsidRPr="00B71547">
              <w:rPr>
                <w:rFonts w:eastAsia="Times New Roman" w:cs="Times New Roman"/>
                <w:color w:val="000000"/>
              </w:rPr>
              <w:t>2 - Some/similar adoption</w:t>
            </w:r>
          </w:p>
        </w:tc>
        <w:tc>
          <w:tcPr>
            <w:tcW w:w="6408" w:type="dxa"/>
            <w:tcBorders>
              <w:top w:val="single" w:sz="4" w:space="0" w:color="auto"/>
            </w:tcBorders>
            <w:shd w:val="clear" w:color="auto" w:fill="auto"/>
            <w:noWrap/>
            <w:vAlign w:val="bottom"/>
            <w:hideMark/>
          </w:tcPr>
          <w:p w14:paraId="71F244BA" w14:textId="77777777" w:rsidR="00912D30" w:rsidRPr="00B71547" w:rsidRDefault="00912D30" w:rsidP="000218CC">
            <w:pPr>
              <w:pStyle w:val="ListParagraph"/>
              <w:numPr>
                <w:ilvl w:val="0"/>
                <w:numId w:val="1"/>
              </w:numPr>
              <w:spacing w:after="0" w:line="240" w:lineRule="auto"/>
              <w:rPr>
                <w:rFonts w:eastAsia="Times New Roman" w:cs="Times New Roman"/>
                <w:color w:val="000000"/>
              </w:rPr>
            </w:pPr>
            <w:r w:rsidRPr="00B71547">
              <w:rPr>
                <w:rFonts w:eastAsia="Times New Roman" w:cs="Times New Roman"/>
                <w:color w:val="000000"/>
              </w:rPr>
              <w:t>Initial test cycles completed for more than one element</w:t>
            </w:r>
          </w:p>
        </w:tc>
      </w:tr>
      <w:tr w:rsidR="00912D30" w:rsidRPr="00B71547" w14:paraId="2B34A519" w14:textId="77777777" w:rsidTr="00B71547">
        <w:trPr>
          <w:trHeight w:val="248"/>
        </w:trPr>
        <w:tc>
          <w:tcPr>
            <w:tcW w:w="2767" w:type="dxa"/>
            <w:shd w:val="clear" w:color="auto" w:fill="auto"/>
            <w:noWrap/>
            <w:vAlign w:val="bottom"/>
            <w:hideMark/>
          </w:tcPr>
          <w:p w14:paraId="14EE59B4" w14:textId="77777777" w:rsidR="00912D30" w:rsidRPr="00B71547" w:rsidRDefault="00912D30" w:rsidP="000218CC">
            <w:pPr>
              <w:spacing w:after="0" w:line="240" w:lineRule="auto"/>
              <w:rPr>
                <w:rFonts w:eastAsia="Times New Roman" w:cs="Times New Roman"/>
                <w:color w:val="000000"/>
              </w:rPr>
            </w:pPr>
            <w:r w:rsidRPr="00B71547">
              <w:rPr>
                <w:rFonts w:eastAsia="Times New Roman" w:cs="Times New Roman"/>
                <w:color w:val="000000"/>
              </w:rPr>
              <w:t> </w:t>
            </w:r>
          </w:p>
        </w:tc>
        <w:tc>
          <w:tcPr>
            <w:tcW w:w="6408" w:type="dxa"/>
            <w:shd w:val="clear" w:color="auto" w:fill="auto"/>
            <w:noWrap/>
            <w:vAlign w:val="bottom"/>
            <w:hideMark/>
          </w:tcPr>
          <w:p w14:paraId="16F40A1C" w14:textId="77777777" w:rsidR="00912D30" w:rsidRPr="00B71547" w:rsidRDefault="00912D30" w:rsidP="000218CC">
            <w:pPr>
              <w:pStyle w:val="ListParagraph"/>
              <w:numPr>
                <w:ilvl w:val="0"/>
                <w:numId w:val="1"/>
              </w:numPr>
              <w:spacing w:after="0" w:line="240" w:lineRule="auto"/>
              <w:rPr>
                <w:rFonts w:eastAsia="Times New Roman" w:cs="Times New Roman"/>
                <w:color w:val="000000"/>
              </w:rPr>
            </w:pPr>
            <w:r w:rsidRPr="00B71547">
              <w:rPr>
                <w:rFonts w:eastAsia="Times New Roman" w:cs="Times New Roman"/>
                <w:color w:val="000000"/>
              </w:rPr>
              <w:t>Quality metrics and data available demonstrating adoption/effectiveness</w:t>
            </w:r>
          </w:p>
        </w:tc>
      </w:tr>
      <w:tr w:rsidR="00912D30" w:rsidRPr="00B71547" w14:paraId="5E26B187" w14:textId="77777777" w:rsidTr="00B71547">
        <w:trPr>
          <w:trHeight w:val="248"/>
        </w:trPr>
        <w:tc>
          <w:tcPr>
            <w:tcW w:w="2767" w:type="dxa"/>
            <w:shd w:val="clear" w:color="auto" w:fill="auto"/>
            <w:noWrap/>
            <w:vAlign w:val="bottom"/>
            <w:hideMark/>
          </w:tcPr>
          <w:p w14:paraId="1DAE6A27" w14:textId="77777777" w:rsidR="00912D30" w:rsidRPr="00B71547" w:rsidRDefault="00912D30" w:rsidP="000218CC">
            <w:pPr>
              <w:spacing w:after="0" w:line="240" w:lineRule="auto"/>
              <w:rPr>
                <w:rFonts w:eastAsia="Times New Roman" w:cs="Times New Roman"/>
                <w:color w:val="000000"/>
              </w:rPr>
            </w:pPr>
            <w:r w:rsidRPr="00B71547">
              <w:rPr>
                <w:rFonts w:eastAsia="Times New Roman" w:cs="Times New Roman"/>
                <w:color w:val="000000"/>
              </w:rPr>
              <w:t> </w:t>
            </w:r>
          </w:p>
        </w:tc>
        <w:tc>
          <w:tcPr>
            <w:tcW w:w="6408" w:type="dxa"/>
            <w:shd w:val="clear" w:color="auto" w:fill="auto"/>
            <w:noWrap/>
            <w:vAlign w:val="bottom"/>
            <w:hideMark/>
          </w:tcPr>
          <w:p w14:paraId="472B2B3E" w14:textId="77777777" w:rsidR="00912D30" w:rsidRPr="00B71547" w:rsidRDefault="00912D30" w:rsidP="000218CC">
            <w:pPr>
              <w:pStyle w:val="ListParagraph"/>
              <w:numPr>
                <w:ilvl w:val="0"/>
                <w:numId w:val="1"/>
              </w:numPr>
              <w:spacing w:after="0" w:line="240" w:lineRule="auto"/>
              <w:rPr>
                <w:rFonts w:eastAsia="Times New Roman" w:cs="Times New Roman"/>
                <w:color w:val="000000"/>
              </w:rPr>
            </w:pPr>
            <w:r w:rsidRPr="00B71547">
              <w:rPr>
                <w:rFonts w:eastAsia="Times New Roman" w:cs="Times New Roman"/>
                <w:color w:val="000000"/>
              </w:rPr>
              <w:t>Other similar (Bree-like) changes adopted for this topic</w:t>
            </w:r>
          </w:p>
        </w:tc>
      </w:tr>
      <w:tr w:rsidR="00912D30" w:rsidRPr="00B71547" w14:paraId="46442428" w14:textId="77777777" w:rsidTr="00B71547">
        <w:trPr>
          <w:trHeight w:val="248"/>
        </w:trPr>
        <w:tc>
          <w:tcPr>
            <w:tcW w:w="2767" w:type="dxa"/>
            <w:tcBorders>
              <w:bottom w:val="single" w:sz="4" w:space="0" w:color="auto"/>
            </w:tcBorders>
            <w:shd w:val="clear" w:color="auto" w:fill="auto"/>
            <w:noWrap/>
            <w:vAlign w:val="bottom"/>
          </w:tcPr>
          <w:p w14:paraId="0D75773D" w14:textId="77777777" w:rsidR="00912D30" w:rsidRPr="00B71547" w:rsidRDefault="00912D30" w:rsidP="000218CC">
            <w:pPr>
              <w:spacing w:after="0" w:line="240" w:lineRule="auto"/>
              <w:rPr>
                <w:rFonts w:eastAsia="Times New Roman" w:cs="Times New Roman"/>
                <w:color w:val="000000"/>
              </w:rPr>
            </w:pPr>
          </w:p>
        </w:tc>
        <w:tc>
          <w:tcPr>
            <w:tcW w:w="6408" w:type="dxa"/>
            <w:tcBorders>
              <w:bottom w:val="single" w:sz="4" w:space="0" w:color="auto"/>
            </w:tcBorders>
            <w:shd w:val="clear" w:color="auto" w:fill="auto"/>
            <w:noWrap/>
            <w:vAlign w:val="bottom"/>
          </w:tcPr>
          <w:p w14:paraId="6E6C27EA" w14:textId="77777777" w:rsidR="00912D30" w:rsidRPr="00B71547" w:rsidRDefault="00912D30" w:rsidP="000218CC">
            <w:pPr>
              <w:spacing w:after="0" w:line="240" w:lineRule="auto"/>
              <w:rPr>
                <w:rFonts w:eastAsia="Times New Roman" w:cs="Times New Roman"/>
                <w:color w:val="000000"/>
              </w:rPr>
            </w:pPr>
          </w:p>
        </w:tc>
      </w:tr>
      <w:tr w:rsidR="00912D30" w:rsidRPr="00B71547" w14:paraId="66EADB59" w14:textId="77777777" w:rsidTr="00B71547">
        <w:trPr>
          <w:trHeight w:val="248"/>
        </w:trPr>
        <w:tc>
          <w:tcPr>
            <w:tcW w:w="2767" w:type="dxa"/>
            <w:tcBorders>
              <w:top w:val="single" w:sz="4" w:space="0" w:color="auto"/>
              <w:bottom w:val="nil"/>
            </w:tcBorders>
            <w:shd w:val="clear" w:color="auto" w:fill="F2F2F2" w:themeFill="background1" w:themeFillShade="F2"/>
            <w:noWrap/>
            <w:vAlign w:val="bottom"/>
            <w:hideMark/>
          </w:tcPr>
          <w:p w14:paraId="3F2BFEF4" w14:textId="77777777" w:rsidR="00912D30" w:rsidRPr="00B71547" w:rsidRDefault="00912D30" w:rsidP="000218CC">
            <w:pPr>
              <w:spacing w:after="0" w:line="240" w:lineRule="auto"/>
              <w:rPr>
                <w:rFonts w:eastAsia="Times New Roman" w:cs="Times New Roman"/>
                <w:color w:val="000000"/>
              </w:rPr>
            </w:pPr>
            <w:r w:rsidRPr="00B71547">
              <w:rPr>
                <w:rFonts w:eastAsia="Times New Roman" w:cs="Times New Roman"/>
                <w:color w:val="000000"/>
              </w:rPr>
              <w:t>3 - Full adoption</w:t>
            </w:r>
          </w:p>
        </w:tc>
        <w:tc>
          <w:tcPr>
            <w:tcW w:w="6408" w:type="dxa"/>
            <w:tcBorders>
              <w:top w:val="single" w:sz="4" w:space="0" w:color="auto"/>
              <w:bottom w:val="nil"/>
            </w:tcBorders>
            <w:shd w:val="clear" w:color="auto" w:fill="F2F2F2" w:themeFill="background1" w:themeFillShade="F2"/>
            <w:noWrap/>
            <w:vAlign w:val="bottom"/>
            <w:hideMark/>
          </w:tcPr>
          <w:p w14:paraId="15E0AA1D" w14:textId="77777777" w:rsidR="00912D30" w:rsidRPr="00B71547" w:rsidRDefault="00912D30" w:rsidP="000218CC">
            <w:pPr>
              <w:pStyle w:val="ListParagraph"/>
              <w:numPr>
                <w:ilvl w:val="0"/>
                <w:numId w:val="1"/>
              </w:numPr>
              <w:spacing w:after="0" w:line="240" w:lineRule="auto"/>
              <w:rPr>
                <w:rFonts w:eastAsia="Times New Roman" w:cs="Times New Roman"/>
                <w:color w:val="000000"/>
              </w:rPr>
            </w:pPr>
            <w:r w:rsidRPr="00B71547">
              <w:rPr>
                <w:rFonts w:eastAsia="Times New Roman" w:cs="Times New Roman"/>
                <w:color w:val="000000"/>
              </w:rPr>
              <w:t>Changes implemented in all areas</w:t>
            </w:r>
          </w:p>
        </w:tc>
      </w:tr>
      <w:tr w:rsidR="00912D30" w:rsidRPr="00B71547" w14:paraId="053E5DC1" w14:textId="77777777" w:rsidTr="00B71547">
        <w:trPr>
          <w:trHeight w:val="248"/>
        </w:trPr>
        <w:tc>
          <w:tcPr>
            <w:tcW w:w="2767" w:type="dxa"/>
            <w:tcBorders>
              <w:top w:val="nil"/>
              <w:bottom w:val="nil"/>
            </w:tcBorders>
            <w:shd w:val="clear" w:color="auto" w:fill="F2F2F2" w:themeFill="background1" w:themeFillShade="F2"/>
            <w:noWrap/>
            <w:vAlign w:val="bottom"/>
            <w:hideMark/>
          </w:tcPr>
          <w:p w14:paraId="5AEDC3BE" w14:textId="77777777" w:rsidR="00912D30" w:rsidRPr="00B71547" w:rsidRDefault="00912D30" w:rsidP="000218CC">
            <w:pPr>
              <w:spacing w:after="0" w:line="240" w:lineRule="auto"/>
              <w:rPr>
                <w:rFonts w:eastAsia="Times New Roman" w:cs="Times New Roman"/>
                <w:color w:val="000000"/>
              </w:rPr>
            </w:pPr>
            <w:r w:rsidRPr="00B71547">
              <w:rPr>
                <w:rFonts w:eastAsia="Times New Roman" w:cs="Times New Roman"/>
                <w:color w:val="000000"/>
              </w:rPr>
              <w:t> </w:t>
            </w:r>
          </w:p>
        </w:tc>
        <w:tc>
          <w:tcPr>
            <w:tcW w:w="6408" w:type="dxa"/>
            <w:tcBorders>
              <w:top w:val="nil"/>
              <w:bottom w:val="nil"/>
            </w:tcBorders>
            <w:shd w:val="clear" w:color="auto" w:fill="F2F2F2" w:themeFill="background1" w:themeFillShade="F2"/>
            <w:noWrap/>
            <w:vAlign w:val="bottom"/>
            <w:hideMark/>
          </w:tcPr>
          <w:p w14:paraId="6E7B24C4" w14:textId="77777777" w:rsidR="00912D30" w:rsidRPr="00B71547" w:rsidRDefault="00912D30" w:rsidP="000218CC">
            <w:pPr>
              <w:pStyle w:val="ListParagraph"/>
              <w:numPr>
                <w:ilvl w:val="0"/>
                <w:numId w:val="1"/>
              </w:numPr>
              <w:spacing w:after="0" w:line="240" w:lineRule="auto"/>
              <w:rPr>
                <w:rFonts w:eastAsia="Times New Roman" w:cs="Times New Roman"/>
                <w:color w:val="000000"/>
              </w:rPr>
            </w:pPr>
            <w:r w:rsidRPr="00B71547">
              <w:rPr>
                <w:rFonts w:eastAsia="Times New Roman" w:cs="Times New Roman"/>
                <w:color w:val="000000"/>
              </w:rPr>
              <w:t>All components integrated into care process (i.e. orders, etc.)</w:t>
            </w:r>
          </w:p>
        </w:tc>
      </w:tr>
      <w:tr w:rsidR="00912D30" w:rsidRPr="00B71547" w14:paraId="5CAD05D0" w14:textId="77777777" w:rsidTr="00B71547">
        <w:trPr>
          <w:trHeight w:val="248"/>
        </w:trPr>
        <w:tc>
          <w:tcPr>
            <w:tcW w:w="2767" w:type="dxa"/>
            <w:tcBorders>
              <w:top w:val="nil"/>
              <w:bottom w:val="single" w:sz="4" w:space="0" w:color="auto"/>
            </w:tcBorders>
            <w:shd w:val="clear" w:color="auto" w:fill="F2F2F2" w:themeFill="background1" w:themeFillShade="F2"/>
            <w:noWrap/>
            <w:vAlign w:val="bottom"/>
            <w:hideMark/>
          </w:tcPr>
          <w:p w14:paraId="449F73FA" w14:textId="77777777" w:rsidR="00912D30" w:rsidRPr="00B71547" w:rsidRDefault="00912D30" w:rsidP="000218CC">
            <w:pPr>
              <w:spacing w:after="0" w:line="240" w:lineRule="auto"/>
              <w:rPr>
                <w:rFonts w:eastAsia="Times New Roman" w:cs="Times New Roman"/>
                <w:color w:val="000000"/>
              </w:rPr>
            </w:pPr>
            <w:r w:rsidRPr="00B71547">
              <w:rPr>
                <w:rFonts w:eastAsia="Times New Roman" w:cs="Times New Roman"/>
                <w:color w:val="000000"/>
              </w:rPr>
              <w:t> </w:t>
            </w:r>
          </w:p>
        </w:tc>
        <w:tc>
          <w:tcPr>
            <w:tcW w:w="6408" w:type="dxa"/>
            <w:tcBorders>
              <w:top w:val="nil"/>
              <w:bottom w:val="single" w:sz="4" w:space="0" w:color="auto"/>
            </w:tcBorders>
            <w:shd w:val="clear" w:color="auto" w:fill="F2F2F2" w:themeFill="background1" w:themeFillShade="F2"/>
            <w:noWrap/>
            <w:vAlign w:val="bottom"/>
            <w:hideMark/>
          </w:tcPr>
          <w:p w14:paraId="343126DF" w14:textId="77777777" w:rsidR="00912D30" w:rsidRPr="00B71547" w:rsidRDefault="00912D30" w:rsidP="000218CC">
            <w:pPr>
              <w:pStyle w:val="ListParagraph"/>
              <w:numPr>
                <w:ilvl w:val="0"/>
                <w:numId w:val="1"/>
              </w:numPr>
              <w:spacing w:after="0" w:line="240" w:lineRule="auto"/>
              <w:rPr>
                <w:rFonts w:eastAsia="Times New Roman" w:cs="Times New Roman"/>
                <w:color w:val="000000"/>
              </w:rPr>
            </w:pPr>
            <w:r w:rsidRPr="00B71547">
              <w:rPr>
                <w:rFonts w:eastAsia="Times New Roman" w:cs="Times New Roman"/>
                <w:color w:val="000000"/>
              </w:rPr>
              <w:t>Partial or complete closure of gap between baseline &amp; target outcomes</w:t>
            </w:r>
          </w:p>
        </w:tc>
      </w:tr>
    </w:tbl>
    <w:p w14:paraId="74C4DD5E" w14:textId="77777777" w:rsidR="00912D30" w:rsidRPr="00754057" w:rsidRDefault="00912D30" w:rsidP="00912D30">
      <w:pPr>
        <w:jc w:val="both"/>
        <w:rPr>
          <w:rFonts w:eastAsia="Times New Roman" w:cs="Times New Roman"/>
          <w:b/>
          <w:bCs/>
          <w:color w:val="000000"/>
          <w:sz w:val="20"/>
          <w:szCs w:val="20"/>
        </w:rPr>
      </w:pPr>
    </w:p>
    <w:p w14:paraId="601866A6" w14:textId="444E9318" w:rsidR="00912D30" w:rsidRPr="008F32EC" w:rsidRDefault="008F32EC" w:rsidP="00CB3D28">
      <w:pPr>
        <w:spacing w:after="120" w:line="288" w:lineRule="auto"/>
      </w:pPr>
      <w:r w:rsidRPr="008F32EC">
        <w:t xml:space="preserve">On the following pages, we </w:t>
      </w:r>
      <w:r>
        <w:t xml:space="preserve">present responses by hospitals, medical groups, and health plans on the 13 topics surveyed including the written responses. Numeric scores and written responses are blinded by responding organization. </w:t>
      </w:r>
      <w:r w:rsidR="00912D30" w:rsidRPr="008F32EC">
        <w:br w:type="page"/>
      </w:r>
    </w:p>
    <w:p w14:paraId="77CC4588" w14:textId="72946C29" w:rsidR="00500961" w:rsidRDefault="00500961" w:rsidP="00500961">
      <w:pPr>
        <w:pStyle w:val="Heading1"/>
      </w:pPr>
      <w:bookmarkStart w:id="5" w:name="ParticipatingHospitals"/>
      <w:bookmarkStart w:id="6" w:name="_Toc482002117"/>
      <w:bookmarkEnd w:id="5"/>
      <w:r>
        <w:t>Hospitals</w:t>
      </w:r>
      <w:bookmarkEnd w:id="6"/>
    </w:p>
    <w:p w14:paraId="25D7B0F9" w14:textId="77777777" w:rsidR="00500961" w:rsidRDefault="00500961" w:rsidP="00661A8C">
      <w:pPr>
        <w:rPr>
          <w:b/>
          <w:u w:val="single"/>
        </w:rPr>
      </w:pPr>
    </w:p>
    <w:p w14:paraId="6253A4A2" w14:textId="79CC892A" w:rsidR="003E1F00" w:rsidRDefault="00BF0FFD" w:rsidP="00500961">
      <w:pPr>
        <w:pStyle w:val="Heading2"/>
      </w:pPr>
      <w:bookmarkStart w:id="7" w:name="_Toc482002118"/>
      <w:r>
        <w:t>Participating Hospitals</w:t>
      </w:r>
      <w:bookmarkEnd w:id="7"/>
    </w:p>
    <w:p w14:paraId="3ED64562" w14:textId="77777777" w:rsidR="00BF0FFD" w:rsidRDefault="00BF0FFD" w:rsidP="00661A8C">
      <w:pPr>
        <w:rPr>
          <w:b/>
          <w:u w:val="single"/>
        </w:rPr>
      </w:pPr>
    </w:p>
    <w:p w14:paraId="18C35BC9" w14:textId="77777777" w:rsidR="00BF0FFD" w:rsidRDefault="00BF0FFD" w:rsidP="00BF0FFD">
      <w:pPr>
        <w:ind w:left="720"/>
      </w:pPr>
      <w:r>
        <w:t>CHI Franciscan Health</w:t>
      </w:r>
    </w:p>
    <w:p w14:paraId="19A4E52B" w14:textId="77777777" w:rsidR="00BF0FFD" w:rsidRDefault="00BF0FFD" w:rsidP="00BF0FFD">
      <w:pPr>
        <w:spacing w:after="0"/>
        <w:ind w:left="720"/>
      </w:pPr>
      <w:r>
        <w:tab/>
        <w:t>Highline Medical Center</w:t>
      </w:r>
    </w:p>
    <w:p w14:paraId="65F87078" w14:textId="77777777" w:rsidR="00BF0FFD" w:rsidRDefault="00BF0FFD" w:rsidP="00BF0FFD">
      <w:pPr>
        <w:spacing w:after="0"/>
        <w:ind w:left="720"/>
      </w:pPr>
      <w:r>
        <w:tab/>
        <w:t>St. Elizabeth Hospital</w:t>
      </w:r>
    </w:p>
    <w:p w14:paraId="06FFA13C" w14:textId="77777777" w:rsidR="00BF0FFD" w:rsidRDefault="00BF0FFD" w:rsidP="00BF0FFD">
      <w:pPr>
        <w:spacing w:after="0"/>
        <w:ind w:left="720"/>
      </w:pPr>
      <w:r>
        <w:tab/>
        <w:t>St. Francis Hospital</w:t>
      </w:r>
    </w:p>
    <w:p w14:paraId="17D93505" w14:textId="77777777" w:rsidR="00BF0FFD" w:rsidRDefault="00BF0FFD" w:rsidP="00BF0FFD">
      <w:pPr>
        <w:spacing w:after="0"/>
        <w:ind w:left="720"/>
      </w:pPr>
      <w:r>
        <w:tab/>
        <w:t>St. Joseph Medical Center</w:t>
      </w:r>
    </w:p>
    <w:p w14:paraId="02D3B977" w14:textId="77777777" w:rsidR="00BF0FFD" w:rsidRDefault="00BF0FFD" w:rsidP="00BF0FFD">
      <w:pPr>
        <w:spacing w:after="0"/>
        <w:ind w:left="720"/>
      </w:pPr>
      <w:r>
        <w:tab/>
        <w:t>Harrison Medical Center</w:t>
      </w:r>
    </w:p>
    <w:p w14:paraId="02689AE0" w14:textId="77777777" w:rsidR="00CA2AB9" w:rsidRDefault="00CA2AB9" w:rsidP="00BF0FFD">
      <w:pPr>
        <w:spacing w:after="0"/>
        <w:ind w:left="720"/>
      </w:pPr>
    </w:p>
    <w:p w14:paraId="0F7EC9FF" w14:textId="77777777" w:rsidR="00BF0FFD" w:rsidRDefault="00BF0FFD" w:rsidP="00BF0FFD">
      <w:pPr>
        <w:ind w:left="720"/>
      </w:pPr>
      <w:r>
        <w:t>Confluence Health-Central Washington Hospital</w:t>
      </w:r>
    </w:p>
    <w:p w14:paraId="1145B300" w14:textId="77777777" w:rsidR="00500961" w:rsidRPr="00661A8C" w:rsidRDefault="00500961" w:rsidP="00500961">
      <w:pPr>
        <w:ind w:left="720"/>
      </w:pPr>
      <w:r>
        <w:t>The Everett Clinic (surgical bundle topics)</w:t>
      </w:r>
    </w:p>
    <w:p w14:paraId="146E761F" w14:textId="77777777" w:rsidR="00BF0FFD" w:rsidRDefault="00BF0FFD" w:rsidP="00BF0FFD">
      <w:pPr>
        <w:ind w:left="720"/>
      </w:pPr>
      <w:r>
        <w:t>MultiCare</w:t>
      </w:r>
    </w:p>
    <w:p w14:paraId="5D0E6C45" w14:textId="428BE2B0" w:rsidR="00DC3FE0" w:rsidRDefault="00DC3FE0" w:rsidP="003B00F7">
      <w:pPr>
        <w:spacing w:after="0"/>
        <w:ind w:left="1440"/>
      </w:pPr>
      <w:r>
        <w:t>Tacoma General</w:t>
      </w:r>
      <w:r w:rsidR="003B00F7">
        <w:t xml:space="preserve"> Hospital</w:t>
      </w:r>
    </w:p>
    <w:p w14:paraId="31F541F9" w14:textId="50E37EFF" w:rsidR="00DC3FE0" w:rsidRDefault="00DC3FE0" w:rsidP="003B00F7">
      <w:pPr>
        <w:spacing w:after="0"/>
        <w:ind w:left="1440"/>
      </w:pPr>
      <w:r w:rsidRPr="00DC3FE0">
        <w:t xml:space="preserve">Good Samaritan </w:t>
      </w:r>
      <w:r w:rsidR="003B00F7">
        <w:t>Hospital</w:t>
      </w:r>
    </w:p>
    <w:p w14:paraId="38E0D75C" w14:textId="614C8DA9" w:rsidR="00DC3FE0" w:rsidRDefault="003B00F7" w:rsidP="003B00F7">
      <w:pPr>
        <w:spacing w:after="0"/>
        <w:ind w:left="1440"/>
      </w:pPr>
      <w:r>
        <w:t>Auburn Medical Center</w:t>
      </w:r>
    </w:p>
    <w:p w14:paraId="5BD84EE8" w14:textId="77777777" w:rsidR="00DC3FE0" w:rsidRDefault="00DC3FE0" w:rsidP="003B00F7">
      <w:pPr>
        <w:spacing w:after="0"/>
        <w:ind w:left="1440"/>
      </w:pPr>
      <w:r>
        <w:t>Covington Hospital</w:t>
      </w:r>
    </w:p>
    <w:p w14:paraId="39A3BF18" w14:textId="64162B45" w:rsidR="00DC3FE0" w:rsidRDefault="00DC3FE0" w:rsidP="003B00F7">
      <w:pPr>
        <w:spacing w:after="0"/>
        <w:ind w:left="1440"/>
      </w:pPr>
      <w:r>
        <w:t>Mary Bridge Children’s Hospital</w:t>
      </w:r>
    </w:p>
    <w:p w14:paraId="0E180539" w14:textId="77777777" w:rsidR="00BF0FFD" w:rsidRDefault="00BF0FFD" w:rsidP="00BF0FFD">
      <w:pPr>
        <w:ind w:left="720"/>
      </w:pPr>
      <w:r>
        <w:t>UW</w:t>
      </w:r>
      <w:r>
        <w:tab/>
      </w:r>
    </w:p>
    <w:p w14:paraId="4A8D0E0F" w14:textId="77777777" w:rsidR="00BF0FFD" w:rsidRDefault="00BF0FFD" w:rsidP="00CA2AB9">
      <w:pPr>
        <w:spacing w:after="0"/>
        <w:ind w:left="720"/>
      </w:pPr>
      <w:r>
        <w:tab/>
        <w:t>Harborview</w:t>
      </w:r>
    </w:p>
    <w:p w14:paraId="206131B0" w14:textId="77777777" w:rsidR="00BF0FFD" w:rsidRDefault="00BF0FFD" w:rsidP="00CA2AB9">
      <w:pPr>
        <w:spacing w:after="0"/>
        <w:ind w:left="720"/>
      </w:pPr>
      <w:r>
        <w:tab/>
        <w:t>Valley Medical Center</w:t>
      </w:r>
    </w:p>
    <w:p w14:paraId="4BBBF76A" w14:textId="77777777" w:rsidR="00BF0FFD" w:rsidRDefault="00BF0FFD" w:rsidP="00CA2AB9">
      <w:pPr>
        <w:spacing w:after="0"/>
        <w:ind w:left="720"/>
      </w:pPr>
      <w:r>
        <w:tab/>
        <w:t>Northwest Hospital</w:t>
      </w:r>
    </w:p>
    <w:p w14:paraId="050F8C7B" w14:textId="77777777" w:rsidR="00BF0FFD" w:rsidRDefault="00BF0FFD" w:rsidP="00CA2AB9">
      <w:pPr>
        <w:spacing w:after="0"/>
        <w:ind w:left="720"/>
      </w:pPr>
      <w:r>
        <w:tab/>
        <w:t>University of Washington Medical Center</w:t>
      </w:r>
    </w:p>
    <w:p w14:paraId="2AF7E067" w14:textId="77777777" w:rsidR="00CA2AB9" w:rsidRDefault="00CA2AB9" w:rsidP="00CA2AB9">
      <w:pPr>
        <w:spacing w:after="0"/>
        <w:ind w:left="720"/>
      </w:pPr>
    </w:p>
    <w:p w14:paraId="7C0D9BEB" w14:textId="77777777" w:rsidR="00BF0FFD" w:rsidRDefault="00BF0FFD" w:rsidP="00BF0FFD">
      <w:pPr>
        <w:ind w:left="720"/>
      </w:pPr>
      <w:r>
        <w:t>Swedish</w:t>
      </w:r>
    </w:p>
    <w:p w14:paraId="31237185" w14:textId="77777777" w:rsidR="00BF0FFD" w:rsidRDefault="00BF0FFD" w:rsidP="00CA2AB9">
      <w:pPr>
        <w:spacing w:after="0"/>
        <w:ind w:left="720"/>
      </w:pPr>
      <w:r>
        <w:tab/>
        <w:t>First Hill</w:t>
      </w:r>
    </w:p>
    <w:p w14:paraId="37C6CB91" w14:textId="77777777" w:rsidR="00BF0FFD" w:rsidRDefault="00BF0FFD" w:rsidP="00CA2AB9">
      <w:pPr>
        <w:spacing w:after="0"/>
        <w:ind w:left="720"/>
      </w:pPr>
      <w:r>
        <w:tab/>
        <w:t>Cherry Hill</w:t>
      </w:r>
    </w:p>
    <w:p w14:paraId="607C41C1" w14:textId="77777777" w:rsidR="00BF0FFD" w:rsidRDefault="00BF0FFD" w:rsidP="00CA2AB9">
      <w:pPr>
        <w:spacing w:after="0"/>
        <w:ind w:left="720"/>
      </w:pPr>
      <w:r>
        <w:tab/>
        <w:t>Issaquah</w:t>
      </w:r>
    </w:p>
    <w:p w14:paraId="19F37F47" w14:textId="77777777" w:rsidR="00BF0FFD" w:rsidRDefault="00BF0FFD" w:rsidP="00CA2AB9">
      <w:pPr>
        <w:spacing w:after="0"/>
        <w:ind w:left="720"/>
      </w:pPr>
      <w:r>
        <w:tab/>
        <w:t>Ballard</w:t>
      </w:r>
    </w:p>
    <w:p w14:paraId="2D668B6E" w14:textId="77777777" w:rsidR="00BF0FFD" w:rsidRDefault="00BF0FFD" w:rsidP="00CA2AB9">
      <w:pPr>
        <w:spacing w:after="0"/>
        <w:ind w:left="720"/>
      </w:pPr>
      <w:r>
        <w:tab/>
        <w:t>Edmonds</w:t>
      </w:r>
    </w:p>
    <w:p w14:paraId="2E8E7A55" w14:textId="77777777" w:rsidR="00CA2AB9" w:rsidRDefault="00CA2AB9" w:rsidP="00CA2AB9">
      <w:pPr>
        <w:spacing w:after="0"/>
        <w:ind w:left="720"/>
      </w:pPr>
    </w:p>
    <w:p w14:paraId="0205905E" w14:textId="39F0CCAF" w:rsidR="00BF0FFD" w:rsidRDefault="00BF0FFD" w:rsidP="00BF0FFD">
      <w:pPr>
        <w:ind w:left="720"/>
      </w:pPr>
      <w:r>
        <w:t>Virginia Mason</w:t>
      </w:r>
      <w:r w:rsidR="00500961">
        <w:t xml:space="preserve"> Medical Center</w:t>
      </w:r>
    </w:p>
    <w:p w14:paraId="184E34E8" w14:textId="77777777" w:rsidR="00710287" w:rsidRDefault="00710287">
      <w:r>
        <w:br w:type="page"/>
      </w:r>
    </w:p>
    <w:p w14:paraId="20787A0C" w14:textId="36B70E83" w:rsidR="00500961" w:rsidRDefault="00D962CF" w:rsidP="00500961">
      <w:pPr>
        <w:pStyle w:val="Heading2"/>
      </w:pPr>
      <w:bookmarkStart w:id="8" w:name="ObstetricsCare"/>
      <w:bookmarkStart w:id="9" w:name="_Toc482002119"/>
      <w:bookmarkEnd w:id="8"/>
      <w:r>
        <w:t>O</w:t>
      </w:r>
      <w:r w:rsidR="00671296" w:rsidRPr="00D962CF">
        <w:t>bstetrics Care</w:t>
      </w:r>
      <w:bookmarkEnd w:id="9"/>
    </w:p>
    <w:p w14:paraId="403EB945" w14:textId="365F1C06" w:rsidR="003E1F00" w:rsidRPr="00500961" w:rsidRDefault="00CA2AB9" w:rsidP="00D962CF">
      <w:pPr>
        <w:spacing w:after="120"/>
      </w:pPr>
      <w:r w:rsidRPr="00500961">
        <w:t>14 Hospitals Reporting</w:t>
      </w:r>
      <w:r w:rsidR="003E1F00" w:rsidRPr="00500961">
        <w:t xml:space="preserve"> </w:t>
      </w:r>
    </w:p>
    <w:p w14:paraId="29C9EFE1" w14:textId="77777777" w:rsidR="00F47504" w:rsidRPr="00500961" w:rsidRDefault="00F47504" w:rsidP="00500961">
      <w:pPr>
        <w:spacing w:after="120"/>
        <w:jc w:val="center"/>
        <w:rPr>
          <w:sz w:val="18"/>
        </w:rPr>
      </w:pPr>
      <w:r w:rsidRPr="00500961">
        <w:rPr>
          <w:sz w:val="18"/>
        </w:rPr>
        <w:t xml:space="preserve">Read the full report here: </w:t>
      </w:r>
      <w:hyperlink r:id="rId9" w:history="1">
        <w:r w:rsidRPr="00500961">
          <w:rPr>
            <w:rStyle w:val="Hyperlink"/>
            <w:sz w:val="18"/>
          </w:rPr>
          <w:t>www.breecollaborative.org/wp-content/uploads/bree_ob_report_final_080212.pdf</w:t>
        </w:r>
      </w:hyperlink>
    </w:p>
    <w:p w14:paraId="6283CCA4" w14:textId="77777777" w:rsidR="0053588B" w:rsidRPr="0053588B" w:rsidRDefault="0053588B" w:rsidP="0053588B">
      <w:pPr>
        <w:ind w:left="720"/>
        <w:rPr>
          <w:sz w:val="20"/>
          <w:szCs w:val="20"/>
        </w:rPr>
      </w:pPr>
      <w:r>
        <w:rPr>
          <w:sz w:val="20"/>
          <w:szCs w:val="20"/>
        </w:rPr>
        <w:t xml:space="preserve">    </w:t>
      </w:r>
      <w:r w:rsidRPr="00927C37">
        <w:rPr>
          <w:b/>
          <w:sz w:val="20"/>
          <w:szCs w:val="20"/>
        </w:rPr>
        <w:t xml:space="preserve"> 0</w:t>
      </w:r>
      <w:r w:rsidR="00927C37">
        <w:rPr>
          <w:sz w:val="20"/>
          <w:szCs w:val="20"/>
        </w:rPr>
        <w:t xml:space="preserve"> -</w:t>
      </w:r>
      <w:r w:rsidRPr="0053588B">
        <w:rPr>
          <w:sz w:val="20"/>
          <w:szCs w:val="20"/>
        </w:rPr>
        <w:t xml:space="preserve">No action taken; </w:t>
      </w:r>
      <w:r w:rsidRPr="00927C37">
        <w:rPr>
          <w:b/>
          <w:sz w:val="20"/>
          <w:szCs w:val="20"/>
        </w:rPr>
        <w:t>1</w:t>
      </w:r>
      <w:r w:rsidR="00927C37">
        <w:rPr>
          <w:sz w:val="20"/>
          <w:szCs w:val="20"/>
        </w:rPr>
        <w:t xml:space="preserve"> -</w:t>
      </w:r>
      <w:r w:rsidRPr="0053588B">
        <w:rPr>
          <w:sz w:val="20"/>
          <w:szCs w:val="20"/>
        </w:rPr>
        <w:t xml:space="preserve">Actively considering adoption; </w:t>
      </w:r>
      <w:r w:rsidRPr="00927C37">
        <w:rPr>
          <w:b/>
          <w:sz w:val="20"/>
          <w:szCs w:val="20"/>
        </w:rPr>
        <w:t>2</w:t>
      </w:r>
      <w:r w:rsidR="00927C37">
        <w:rPr>
          <w:sz w:val="20"/>
          <w:szCs w:val="20"/>
        </w:rPr>
        <w:t xml:space="preserve"> -</w:t>
      </w:r>
      <w:r w:rsidRPr="0053588B">
        <w:rPr>
          <w:sz w:val="20"/>
          <w:szCs w:val="20"/>
        </w:rPr>
        <w:t xml:space="preserve">Some/similar adoption; </w:t>
      </w:r>
      <w:r w:rsidRPr="00927C37">
        <w:rPr>
          <w:b/>
          <w:sz w:val="20"/>
          <w:szCs w:val="20"/>
        </w:rPr>
        <w:t>3</w:t>
      </w:r>
      <w:r w:rsidR="00927C37">
        <w:rPr>
          <w:sz w:val="20"/>
          <w:szCs w:val="20"/>
        </w:rPr>
        <w:t xml:space="preserve"> -</w:t>
      </w:r>
      <w:r w:rsidRPr="0053588B">
        <w:rPr>
          <w:sz w:val="20"/>
          <w:szCs w:val="20"/>
        </w:rPr>
        <w:t>Full adoption</w:t>
      </w:r>
    </w:p>
    <w:tbl>
      <w:tblPr>
        <w:tblStyle w:val="TableGrid"/>
        <w:tblW w:w="9360" w:type="dxa"/>
        <w:tblInd w:w="-5" w:type="dxa"/>
        <w:tblLook w:val="04A0" w:firstRow="1" w:lastRow="0" w:firstColumn="1" w:lastColumn="0" w:noHBand="0" w:noVBand="1"/>
      </w:tblPr>
      <w:tblGrid>
        <w:gridCol w:w="1260"/>
        <w:gridCol w:w="6750"/>
        <w:gridCol w:w="1350"/>
      </w:tblGrid>
      <w:tr w:rsidR="0049534A" w:rsidRPr="001A0C49" w14:paraId="403F85BE" w14:textId="77777777" w:rsidTr="0089367E">
        <w:tc>
          <w:tcPr>
            <w:tcW w:w="8010" w:type="dxa"/>
            <w:gridSpan w:val="2"/>
          </w:tcPr>
          <w:p w14:paraId="754EA43D" w14:textId="77777777" w:rsidR="0049534A" w:rsidRPr="001A0C49" w:rsidRDefault="0049534A" w:rsidP="005265E2">
            <w:pPr>
              <w:spacing w:after="120"/>
              <w:rPr>
                <w:b/>
              </w:rPr>
            </w:pPr>
          </w:p>
        </w:tc>
        <w:tc>
          <w:tcPr>
            <w:tcW w:w="1350" w:type="dxa"/>
          </w:tcPr>
          <w:p w14:paraId="0B3AEAC1" w14:textId="77777777" w:rsidR="00EC4679" w:rsidRDefault="00EC4679" w:rsidP="00EC4679">
            <w:pPr>
              <w:jc w:val="center"/>
              <w:rPr>
                <w:b/>
              </w:rPr>
            </w:pPr>
            <w:r>
              <w:rPr>
                <w:b/>
              </w:rPr>
              <w:t>AVERAGE</w:t>
            </w:r>
          </w:p>
          <w:p w14:paraId="64FFB13E" w14:textId="6E4C97D9" w:rsidR="0049534A" w:rsidRPr="00E6627C" w:rsidRDefault="00EC4679" w:rsidP="00EC4679">
            <w:pPr>
              <w:spacing w:after="120"/>
              <w:jc w:val="center"/>
              <w:rPr>
                <w:b/>
              </w:rPr>
            </w:pPr>
            <w:r w:rsidRPr="002A2481">
              <w:rPr>
                <w:b/>
              </w:rPr>
              <w:t>SCORE</w:t>
            </w:r>
          </w:p>
        </w:tc>
      </w:tr>
      <w:tr w:rsidR="0049534A" w:rsidRPr="001A0C49" w14:paraId="74B75191" w14:textId="77777777" w:rsidTr="000F6B27">
        <w:tc>
          <w:tcPr>
            <w:tcW w:w="8010" w:type="dxa"/>
            <w:gridSpan w:val="2"/>
          </w:tcPr>
          <w:p w14:paraId="5FFAAB47" w14:textId="77777777" w:rsidR="0049534A" w:rsidRPr="00CA7D0A" w:rsidRDefault="0049534A" w:rsidP="005265E2">
            <w:pPr>
              <w:spacing w:after="120"/>
            </w:pPr>
            <w:r w:rsidRPr="00CA7D0A">
              <w:t>Obstetrics quality improvement program is in place</w:t>
            </w:r>
          </w:p>
        </w:tc>
        <w:tc>
          <w:tcPr>
            <w:tcW w:w="1350" w:type="dxa"/>
            <w:shd w:val="clear" w:color="auto" w:fill="F2F2F2" w:themeFill="background1" w:themeFillShade="F2"/>
          </w:tcPr>
          <w:p w14:paraId="2E89BA28" w14:textId="3DD03D77" w:rsidR="0049534A" w:rsidRPr="00C57A4F" w:rsidDel="00B61C74" w:rsidRDefault="00CA2AB9" w:rsidP="00CA2AB9">
            <w:pPr>
              <w:spacing w:after="120"/>
              <w:jc w:val="center"/>
              <w:rPr>
                <w:i/>
              </w:rPr>
            </w:pPr>
            <w:r w:rsidRPr="00C57A4F">
              <w:rPr>
                <w:i/>
              </w:rPr>
              <w:t>2.64</w:t>
            </w:r>
          </w:p>
        </w:tc>
      </w:tr>
      <w:tr w:rsidR="00A97877" w:rsidRPr="001A0C49" w14:paraId="4580B436" w14:textId="77777777" w:rsidTr="00A97877">
        <w:tc>
          <w:tcPr>
            <w:tcW w:w="8010" w:type="dxa"/>
            <w:gridSpan w:val="2"/>
          </w:tcPr>
          <w:p w14:paraId="37C11AFE" w14:textId="77777777" w:rsidR="00A97877" w:rsidRPr="00CA7D0A" w:rsidRDefault="00A97877" w:rsidP="00B35CF0">
            <w:pPr>
              <w:spacing w:after="120"/>
            </w:pPr>
            <w:r w:rsidRPr="00CA7D0A">
              <w:t>Policy is in place that limits deliveries before the 39th week that includes:</w:t>
            </w:r>
          </w:p>
        </w:tc>
        <w:tc>
          <w:tcPr>
            <w:tcW w:w="1350" w:type="dxa"/>
            <w:shd w:val="clear" w:color="auto" w:fill="000000" w:themeFill="text1"/>
          </w:tcPr>
          <w:p w14:paraId="06354ABC" w14:textId="77777777" w:rsidR="00A97877" w:rsidRPr="00C57A4F" w:rsidRDefault="00A97877" w:rsidP="00CA2AB9">
            <w:pPr>
              <w:spacing w:after="120"/>
              <w:jc w:val="center"/>
              <w:rPr>
                <w:i/>
                <w:highlight w:val="black"/>
              </w:rPr>
            </w:pPr>
          </w:p>
        </w:tc>
      </w:tr>
      <w:tr w:rsidR="0049534A" w:rsidRPr="001A0C49" w14:paraId="7250FFC4" w14:textId="77777777" w:rsidTr="000F6B27">
        <w:tc>
          <w:tcPr>
            <w:tcW w:w="8010" w:type="dxa"/>
            <w:gridSpan w:val="2"/>
          </w:tcPr>
          <w:p w14:paraId="758E5202" w14:textId="4A4A615B" w:rsidR="00B35CF0" w:rsidRPr="001A0C49" w:rsidRDefault="00B35CF0" w:rsidP="00FA53E2">
            <w:pPr>
              <w:pStyle w:val="ListParagraph"/>
              <w:numPr>
                <w:ilvl w:val="0"/>
                <w:numId w:val="84"/>
              </w:numPr>
              <w:spacing w:after="120"/>
            </w:pPr>
            <w:r>
              <w:t xml:space="preserve">If induction </w:t>
            </w:r>
            <w:r w:rsidRPr="001A0C49">
              <w:t xml:space="preserve">between 37 </w:t>
            </w:r>
            <w:r w:rsidR="00A81D1B">
              <w:t>and</w:t>
            </w:r>
            <w:r w:rsidRPr="001A0C49">
              <w:t xml:space="preserve"> 39 weeks</w:t>
            </w:r>
            <w:r>
              <w:t xml:space="preserve"> occurs, i</w:t>
            </w:r>
            <w:r w:rsidRPr="001A0C49">
              <w:t>ndication</w:t>
            </w:r>
            <w:r>
              <w:t xml:space="preserve"> was </w:t>
            </w:r>
            <w:r w:rsidRPr="001A0C49">
              <w:t xml:space="preserve">on </w:t>
            </w:r>
            <w:r>
              <w:t xml:space="preserve">the </w:t>
            </w:r>
            <w:r w:rsidRPr="001A0C49">
              <w:t>Joint Comm</w:t>
            </w:r>
            <w:r>
              <w:t xml:space="preserve">ission or Washington State </w:t>
            </w:r>
            <w:r w:rsidRPr="001A0C49">
              <w:t>Perinatal Collaborative/WSHA project</w:t>
            </w:r>
            <w:r w:rsidR="00A81D1B">
              <w:t xml:space="preserve"> list</w:t>
            </w:r>
          </w:p>
        </w:tc>
        <w:tc>
          <w:tcPr>
            <w:tcW w:w="1350" w:type="dxa"/>
            <w:shd w:val="clear" w:color="auto" w:fill="F2F2F2" w:themeFill="background1" w:themeFillShade="F2"/>
          </w:tcPr>
          <w:p w14:paraId="6FED011F" w14:textId="78D2C57C" w:rsidR="0049534A" w:rsidRPr="00C57A4F" w:rsidRDefault="00CA2AB9" w:rsidP="00CA2AB9">
            <w:pPr>
              <w:spacing w:after="120"/>
              <w:jc w:val="center"/>
              <w:rPr>
                <w:i/>
              </w:rPr>
            </w:pPr>
            <w:r w:rsidRPr="00C57A4F">
              <w:rPr>
                <w:i/>
              </w:rPr>
              <w:t>2.86</w:t>
            </w:r>
          </w:p>
        </w:tc>
      </w:tr>
      <w:tr w:rsidR="0049534A" w:rsidRPr="001A0C49" w14:paraId="6F524262" w14:textId="77777777" w:rsidTr="000F6B27">
        <w:tc>
          <w:tcPr>
            <w:tcW w:w="8010" w:type="dxa"/>
            <w:gridSpan w:val="2"/>
          </w:tcPr>
          <w:p w14:paraId="2870E5A2" w14:textId="04771D96" w:rsidR="0049534A" w:rsidRPr="001A0C49" w:rsidRDefault="0049534A" w:rsidP="00FA53E2">
            <w:pPr>
              <w:pStyle w:val="ListParagraph"/>
              <w:numPr>
                <w:ilvl w:val="0"/>
                <w:numId w:val="84"/>
              </w:numPr>
              <w:spacing w:after="120"/>
            </w:pPr>
            <w:r w:rsidRPr="001A0C49">
              <w:t>For clinical situations not on the two lists above, consultation occur</w:t>
            </w:r>
            <w:r>
              <w:t>s</w:t>
            </w:r>
            <w:r w:rsidRPr="001A0C49">
              <w:t xml:space="preserve"> and agreement </w:t>
            </w:r>
            <w:r w:rsidR="00A81D1B">
              <w:t xml:space="preserve">is </w:t>
            </w:r>
            <w:r w:rsidRPr="001A0C49">
              <w:t>obtained that the clinical situation require</w:t>
            </w:r>
            <w:r>
              <w:t>d</w:t>
            </w:r>
            <w:r w:rsidRPr="001A0C49">
              <w:t xml:space="preserve"> delivery</w:t>
            </w:r>
          </w:p>
        </w:tc>
        <w:tc>
          <w:tcPr>
            <w:tcW w:w="1350" w:type="dxa"/>
            <w:shd w:val="clear" w:color="auto" w:fill="F2F2F2" w:themeFill="background1" w:themeFillShade="F2"/>
          </w:tcPr>
          <w:p w14:paraId="0E265331" w14:textId="48EF1C49" w:rsidR="0049534A" w:rsidRPr="00C57A4F" w:rsidRDefault="00CA2AB9" w:rsidP="00CA2AB9">
            <w:pPr>
              <w:spacing w:after="120"/>
              <w:jc w:val="center"/>
              <w:rPr>
                <w:i/>
              </w:rPr>
            </w:pPr>
            <w:r w:rsidRPr="00C57A4F">
              <w:rPr>
                <w:i/>
              </w:rPr>
              <w:t>2.86</w:t>
            </w:r>
          </w:p>
        </w:tc>
      </w:tr>
      <w:tr w:rsidR="0049534A" w:rsidRPr="001A0C49" w14:paraId="43AEEA74" w14:textId="77777777" w:rsidTr="000F6B27">
        <w:tc>
          <w:tcPr>
            <w:tcW w:w="8010" w:type="dxa"/>
            <w:gridSpan w:val="2"/>
          </w:tcPr>
          <w:p w14:paraId="41C9A3A9" w14:textId="2660395D" w:rsidR="0049534A" w:rsidRPr="001A0C49" w:rsidRDefault="0049534A" w:rsidP="00FA53E2">
            <w:pPr>
              <w:pStyle w:val="ListParagraph"/>
              <w:numPr>
                <w:ilvl w:val="0"/>
                <w:numId w:val="84"/>
              </w:numPr>
              <w:spacing w:after="120"/>
            </w:pPr>
            <w:r>
              <w:t>Data, including baseline, on early elective delivery is collected</w:t>
            </w:r>
          </w:p>
        </w:tc>
        <w:tc>
          <w:tcPr>
            <w:tcW w:w="1350" w:type="dxa"/>
            <w:shd w:val="clear" w:color="auto" w:fill="F2F2F2" w:themeFill="background1" w:themeFillShade="F2"/>
          </w:tcPr>
          <w:p w14:paraId="6F98602F" w14:textId="181CE846" w:rsidR="0049534A" w:rsidRPr="00C57A4F" w:rsidRDefault="00CA2AB9" w:rsidP="00CA2AB9">
            <w:pPr>
              <w:spacing w:after="120"/>
              <w:jc w:val="center"/>
              <w:rPr>
                <w:i/>
              </w:rPr>
            </w:pPr>
            <w:r w:rsidRPr="00C57A4F">
              <w:rPr>
                <w:i/>
              </w:rPr>
              <w:t>3.00</w:t>
            </w:r>
          </w:p>
        </w:tc>
      </w:tr>
      <w:tr w:rsidR="00A97877" w:rsidRPr="001A0C49" w14:paraId="6BA4D9C1" w14:textId="77777777" w:rsidTr="00A97877">
        <w:tc>
          <w:tcPr>
            <w:tcW w:w="8010" w:type="dxa"/>
            <w:gridSpan w:val="2"/>
          </w:tcPr>
          <w:p w14:paraId="286535E4" w14:textId="77777777" w:rsidR="00A97877" w:rsidRPr="00CA7D0A" w:rsidRDefault="00A97877" w:rsidP="00A97877">
            <w:pPr>
              <w:spacing w:after="120"/>
            </w:pPr>
            <w:r w:rsidRPr="00CA7D0A">
              <w:t>Policy for scheduling inductions between 39-41 weeks includes:</w:t>
            </w:r>
          </w:p>
        </w:tc>
        <w:tc>
          <w:tcPr>
            <w:tcW w:w="1350" w:type="dxa"/>
            <w:shd w:val="clear" w:color="auto" w:fill="000000" w:themeFill="text1"/>
          </w:tcPr>
          <w:p w14:paraId="4DD125D2" w14:textId="77777777" w:rsidR="00A97877" w:rsidRPr="00C57A4F" w:rsidRDefault="00A97877" w:rsidP="00CA2AB9">
            <w:pPr>
              <w:spacing w:after="120"/>
              <w:jc w:val="center"/>
              <w:rPr>
                <w:i/>
                <w:highlight w:val="black"/>
              </w:rPr>
            </w:pPr>
          </w:p>
        </w:tc>
      </w:tr>
      <w:tr w:rsidR="00A97877" w:rsidRPr="001A0C49" w14:paraId="6D10707A" w14:textId="77777777" w:rsidTr="000F6B27">
        <w:tc>
          <w:tcPr>
            <w:tcW w:w="8010" w:type="dxa"/>
            <w:gridSpan w:val="2"/>
          </w:tcPr>
          <w:p w14:paraId="2E42B39B" w14:textId="7A2CAF31" w:rsidR="00A97877" w:rsidRPr="001A0C49" w:rsidRDefault="00A97877" w:rsidP="00FA53E2">
            <w:pPr>
              <w:pStyle w:val="ListParagraph"/>
              <w:numPr>
                <w:ilvl w:val="0"/>
                <w:numId w:val="84"/>
              </w:numPr>
              <w:spacing w:after="120"/>
            </w:pPr>
            <w:r w:rsidRPr="001A0C49">
              <w:t xml:space="preserve">The cervix </w:t>
            </w:r>
            <w:r>
              <w:t>is</w:t>
            </w:r>
            <w:r w:rsidRPr="001A0C49">
              <w:t xml:space="preserve"> favorable (Bishop score of 6 or greater)</w:t>
            </w:r>
          </w:p>
        </w:tc>
        <w:tc>
          <w:tcPr>
            <w:tcW w:w="1350" w:type="dxa"/>
            <w:shd w:val="clear" w:color="auto" w:fill="F2F2F2" w:themeFill="background1" w:themeFillShade="F2"/>
          </w:tcPr>
          <w:p w14:paraId="4FF109C3" w14:textId="28079169" w:rsidR="00A97877" w:rsidRPr="00C57A4F" w:rsidRDefault="00CA2AB9" w:rsidP="00CA2AB9">
            <w:pPr>
              <w:spacing w:after="120"/>
              <w:jc w:val="center"/>
              <w:rPr>
                <w:i/>
              </w:rPr>
            </w:pPr>
            <w:r w:rsidRPr="00C57A4F">
              <w:rPr>
                <w:i/>
              </w:rPr>
              <w:t>2.43</w:t>
            </w:r>
          </w:p>
        </w:tc>
      </w:tr>
      <w:tr w:rsidR="00A97877" w:rsidRPr="001A0C49" w14:paraId="6C1774FC" w14:textId="77777777" w:rsidTr="000F6B27">
        <w:tc>
          <w:tcPr>
            <w:tcW w:w="8010" w:type="dxa"/>
            <w:gridSpan w:val="2"/>
          </w:tcPr>
          <w:p w14:paraId="2AB7F514" w14:textId="3D9ABD40" w:rsidR="00A97877" w:rsidRPr="001A0C49" w:rsidRDefault="00A97877" w:rsidP="00FA53E2">
            <w:pPr>
              <w:pStyle w:val="ListParagraph"/>
              <w:numPr>
                <w:ilvl w:val="0"/>
                <w:numId w:val="84"/>
              </w:numPr>
              <w:spacing w:after="120"/>
            </w:pPr>
            <w:r w:rsidRPr="001A0C49">
              <w:t>A consent form specific to the risk and benefits of induced compared with spontaneous labor has been signed by the patient</w:t>
            </w:r>
          </w:p>
        </w:tc>
        <w:tc>
          <w:tcPr>
            <w:tcW w:w="1350" w:type="dxa"/>
            <w:shd w:val="clear" w:color="auto" w:fill="F2F2F2" w:themeFill="background1" w:themeFillShade="F2"/>
          </w:tcPr>
          <w:p w14:paraId="6E41C45F" w14:textId="456223AA" w:rsidR="00A97877" w:rsidRPr="00C57A4F" w:rsidRDefault="00CA2AB9" w:rsidP="00CA2AB9">
            <w:pPr>
              <w:spacing w:after="120"/>
              <w:jc w:val="center"/>
              <w:rPr>
                <w:i/>
              </w:rPr>
            </w:pPr>
            <w:r w:rsidRPr="00C57A4F">
              <w:rPr>
                <w:i/>
              </w:rPr>
              <w:t>2.86</w:t>
            </w:r>
          </w:p>
        </w:tc>
      </w:tr>
      <w:tr w:rsidR="00A97877" w:rsidRPr="001A0C49" w14:paraId="79872299" w14:textId="77777777" w:rsidTr="000F6B27">
        <w:tc>
          <w:tcPr>
            <w:tcW w:w="8010" w:type="dxa"/>
            <w:gridSpan w:val="2"/>
          </w:tcPr>
          <w:p w14:paraId="5AEFC6C8" w14:textId="74518AFC" w:rsidR="00A97877" w:rsidRPr="001A0C49" w:rsidRDefault="00A97877" w:rsidP="00FA53E2">
            <w:pPr>
              <w:pStyle w:val="ListParagraph"/>
              <w:numPr>
                <w:ilvl w:val="0"/>
                <w:numId w:val="84"/>
              </w:numPr>
              <w:spacing w:after="120"/>
            </w:pPr>
            <w:r>
              <w:t>Data, including baseline, on elective inductions is collected</w:t>
            </w:r>
          </w:p>
        </w:tc>
        <w:tc>
          <w:tcPr>
            <w:tcW w:w="1350" w:type="dxa"/>
            <w:shd w:val="clear" w:color="auto" w:fill="F2F2F2" w:themeFill="background1" w:themeFillShade="F2"/>
          </w:tcPr>
          <w:p w14:paraId="3BA9BB67" w14:textId="60FF0546" w:rsidR="00A97877" w:rsidRPr="00C57A4F" w:rsidRDefault="00CA2AB9" w:rsidP="00CA2AB9">
            <w:pPr>
              <w:spacing w:after="120"/>
              <w:jc w:val="center"/>
              <w:rPr>
                <w:i/>
              </w:rPr>
            </w:pPr>
            <w:r w:rsidRPr="00C57A4F">
              <w:rPr>
                <w:i/>
              </w:rPr>
              <w:t>3.00</w:t>
            </w:r>
          </w:p>
        </w:tc>
      </w:tr>
      <w:tr w:rsidR="00A97877" w:rsidRPr="001A0C49" w14:paraId="17073A2A" w14:textId="77777777" w:rsidTr="00A97877">
        <w:tc>
          <w:tcPr>
            <w:tcW w:w="8010" w:type="dxa"/>
            <w:gridSpan w:val="2"/>
          </w:tcPr>
          <w:p w14:paraId="50475306" w14:textId="77777777" w:rsidR="00A97877" w:rsidRPr="00CA7D0A" w:rsidRDefault="00A97877" w:rsidP="00A97877">
            <w:pPr>
              <w:spacing w:after="120"/>
            </w:pPr>
            <w:r w:rsidRPr="00CA7D0A">
              <w:t>Policy for Cesarean-Sections includes:</w:t>
            </w:r>
          </w:p>
        </w:tc>
        <w:tc>
          <w:tcPr>
            <w:tcW w:w="1350" w:type="dxa"/>
            <w:shd w:val="clear" w:color="auto" w:fill="000000" w:themeFill="text1"/>
          </w:tcPr>
          <w:p w14:paraId="5B48E85E" w14:textId="77777777" w:rsidR="00A97877" w:rsidRPr="00C57A4F" w:rsidRDefault="00A97877" w:rsidP="00CA2AB9">
            <w:pPr>
              <w:spacing w:after="120"/>
              <w:jc w:val="center"/>
              <w:rPr>
                <w:i/>
              </w:rPr>
            </w:pPr>
          </w:p>
        </w:tc>
      </w:tr>
      <w:tr w:rsidR="00A97877" w:rsidRPr="001A0C49" w14:paraId="4E3B116C" w14:textId="77777777" w:rsidTr="000F6B27">
        <w:tc>
          <w:tcPr>
            <w:tcW w:w="8010" w:type="dxa"/>
            <w:gridSpan w:val="2"/>
          </w:tcPr>
          <w:p w14:paraId="0B4F12D6" w14:textId="18DDEEF8" w:rsidR="00A97877" w:rsidRPr="001A0C49" w:rsidRDefault="00A97877" w:rsidP="00FA53E2">
            <w:pPr>
              <w:pStyle w:val="ListParagraph"/>
              <w:numPr>
                <w:ilvl w:val="0"/>
                <w:numId w:val="84"/>
              </w:numPr>
              <w:spacing w:after="120"/>
            </w:pPr>
            <w:r w:rsidRPr="001A0C49">
              <w:t>Admit</w:t>
            </w:r>
            <w:r>
              <w:t>ting</w:t>
            </w:r>
            <w:r w:rsidRPr="001A0C49">
              <w:t xml:space="preserve"> only spontaneously laboring women at term who present with no fetal or maternal compromise when the cervix is 4 centimeters or more dilated</w:t>
            </w:r>
          </w:p>
        </w:tc>
        <w:tc>
          <w:tcPr>
            <w:tcW w:w="1350" w:type="dxa"/>
            <w:shd w:val="clear" w:color="auto" w:fill="F2F2F2" w:themeFill="background1" w:themeFillShade="F2"/>
          </w:tcPr>
          <w:p w14:paraId="73924A58" w14:textId="188675C5" w:rsidR="00A97877" w:rsidRPr="000F6B27" w:rsidRDefault="00CA2AB9" w:rsidP="00CA2AB9">
            <w:pPr>
              <w:spacing w:after="120"/>
              <w:jc w:val="center"/>
              <w:rPr>
                <w:i/>
              </w:rPr>
            </w:pPr>
            <w:r w:rsidRPr="000F6B27">
              <w:rPr>
                <w:i/>
              </w:rPr>
              <w:t>2.36</w:t>
            </w:r>
          </w:p>
        </w:tc>
      </w:tr>
      <w:tr w:rsidR="00A97877" w:rsidRPr="001A0C49" w14:paraId="5B163E52" w14:textId="77777777" w:rsidTr="000F6B27">
        <w:tc>
          <w:tcPr>
            <w:tcW w:w="8010" w:type="dxa"/>
            <w:gridSpan w:val="2"/>
          </w:tcPr>
          <w:p w14:paraId="4B183506" w14:textId="32BD7BDC" w:rsidR="00A97877" w:rsidRPr="001A0C49" w:rsidRDefault="00A97877" w:rsidP="00FA53E2">
            <w:pPr>
              <w:pStyle w:val="ListParagraph"/>
              <w:numPr>
                <w:ilvl w:val="0"/>
                <w:numId w:val="84"/>
              </w:numPr>
              <w:spacing w:after="120"/>
            </w:pPr>
            <w:r w:rsidRPr="001A0C49">
              <w:t>Allow</w:t>
            </w:r>
            <w:r>
              <w:t>ing</w:t>
            </w:r>
            <w:r w:rsidRPr="001A0C49">
              <w:t xml:space="preserve"> first stage labor arrest cesarean (reassuring fetal and maternal status but lack of progress of labor) to be performed only in the active phase (equal to or more than 6 centimeters dilation)</w:t>
            </w:r>
          </w:p>
        </w:tc>
        <w:tc>
          <w:tcPr>
            <w:tcW w:w="1350" w:type="dxa"/>
            <w:shd w:val="clear" w:color="auto" w:fill="F2F2F2" w:themeFill="background1" w:themeFillShade="F2"/>
          </w:tcPr>
          <w:p w14:paraId="7AB70A62" w14:textId="7960BA30" w:rsidR="00A97877" w:rsidRPr="000F6B27" w:rsidRDefault="00CA2AB9" w:rsidP="00CA2AB9">
            <w:pPr>
              <w:spacing w:after="120"/>
              <w:jc w:val="center"/>
              <w:rPr>
                <w:i/>
              </w:rPr>
            </w:pPr>
            <w:r w:rsidRPr="000F6B27">
              <w:rPr>
                <w:i/>
              </w:rPr>
              <w:t>2.71</w:t>
            </w:r>
          </w:p>
        </w:tc>
      </w:tr>
      <w:tr w:rsidR="00A97877" w:rsidRPr="001A0C49" w14:paraId="3714B9F2" w14:textId="77777777" w:rsidTr="000F6B27">
        <w:tc>
          <w:tcPr>
            <w:tcW w:w="8010" w:type="dxa"/>
            <w:gridSpan w:val="2"/>
          </w:tcPr>
          <w:p w14:paraId="7F61BF34" w14:textId="088BA34A" w:rsidR="00A97877" w:rsidRPr="001A0C49" w:rsidRDefault="00A97877" w:rsidP="00FA53E2">
            <w:pPr>
              <w:pStyle w:val="ListParagraph"/>
              <w:numPr>
                <w:ilvl w:val="0"/>
                <w:numId w:val="84"/>
              </w:numPr>
              <w:spacing w:after="120"/>
            </w:pPr>
            <w:r w:rsidRPr="001A0C49">
              <w:t>Allow</w:t>
            </w:r>
            <w:r>
              <w:t>ing</w:t>
            </w:r>
            <w:r w:rsidRPr="001A0C49">
              <w:t xml:space="preserve"> adequate time in the active phase (4 to 6 hours) with use of appropriate clinical interventions before making a diagnosis of active phase arrest</w:t>
            </w:r>
          </w:p>
        </w:tc>
        <w:tc>
          <w:tcPr>
            <w:tcW w:w="1350" w:type="dxa"/>
            <w:shd w:val="clear" w:color="auto" w:fill="F2F2F2" w:themeFill="background1" w:themeFillShade="F2"/>
          </w:tcPr>
          <w:p w14:paraId="63F131EA" w14:textId="0ED3C96A" w:rsidR="00A97877" w:rsidRPr="00C57A4F" w:rsidRDefault="00CA2AB9" w:rsidP="00CA2AB9">
            <w:pPr>
              <w:spacing w:after="120"/>
              <w:jc w:val="center"/>
              <w:rPr>
                <w:i/>
              </w:rPr>
            </w:pPr>
            <w:r w:rsidRPr="00C57A4F">
              <w:rPr>
                <w:i/>
              </w:rPr>
              <w:t>2.71</w:t>
            </w:r>
          </w:p>
        </w:tc>
      </w:tr>
      <w:tr w:rsidR="00A97877" w:rsidRPr="001A0C49" w14:paraId="296A2085" w14:textId="77777777" w:rsidTr="000F6B27">
        <w:tc>
          <w:tcPr>
            <w:tcW w:w="8010" w:type="dxa"/>
            <w:gridSpan w:val="2"/>
          </w:tcPr>
          <w:p w14:paraId="312E4DE2" w14:textId="75415588" w:rsidR="00A97877" w:rsidRPr="001A0C49" w:rsidRDefault="00A97877" w:rsidP="00FA53E2">
            <w:pPr>
              <w:pStyle w:val="ListParagraph"/>
              <w:numPr>
                <w:ilvl w:val="0"/>
                <w:numId w:val="84"/>
              </w:numPr>
              <w:spacing w:after="120"/>
            </w:pPr>
            <w:r w:rsidRPr="001A0C49">
              <w:t>Allow</w:t>
            </w:r>
            <w:r>
              <w:t>ing</w:t>
            </w:r>
            <w:r w:rsidRPr="001A0C49">
              <w:t xml:space="preserve"> sufficient time with appropriate clinical interventions in the 2nd stage before diagnosis of 2nd stag</w:t>
            </w:r>
            <w:r w:rsidR="00590E1A">
              <w:t>e arrest or “failure to descend</w:t>
            </w:r>
            <w:r w:rsidRPr="001A0C49">
              <w:t>”</w:t>
            </w:r>
          </w:p>
        </w:tc>
        <w:tc>
          <w:tcPr>
            <w:tcW w:w="1350" w:type="dxa"/>
            <w:shd w:val="clear" w:color="auto" w:fill="F2F2F2" w:themeFill="background1" w:themeFillShade="F2"/>
          </w:tcPr>
          <w:p w14:paraId="586EB031" w14:textId="6DE2924A" w:rsidR="00A97877" w:rsidRPr="00C57A4F" w:rsidRDefault="00CA2AB9" w:rsidP="00CA2AB9">
            <w:pPr>
              <w:spacing w:after="120"/>
              <w:jc w:val="center"/>
              <w:rPr>
                <w:i/>
              </w:rPr>
            </w:pPr>
            <w:r w:rsidRPr="00C57A4F">
              <w:rPr>
                <w:i/>
              </w:rPr>
              <w:t>2.71</w:t>
            </w:r>
          </w:p>
        </w:tc>
      </w:tr>
      <w:tr w:rsidR="00A97877" w:rsidRPr="001A0C49" w14:paraId="483B50C3" w14:textId="77777777" w:rsidTr="000F6B27">
        <w:tc>
          <w:tcPr>
            <w:tcW w:w="8010" w:type="dxa"/>
            <w:gridSpan w:val="2"/>
          </w:tcPr>
          <w:p w14:paraId="676E4430" w14:textId="0E7BDD19" w:rsidR="00A97877" w:rsidRPr="001A0C49" w:rsidRDefault="00A97877" w:rsidP="00FA53E2">
            <w:pPr>
              <w:pStyle w:val="ListParagraph"/>
              <w:numPr>
                <w:ilvl w:val="0"/>
                <w:numId w:val="84"/>
              </w:numPr>
              <w:spacing w:after="120"/>
            </w:pPr>
            <w:r>
              <w:t>Data on C-sections, including baseline, is collected</w:t>
            </w:r>
          </w:p>
        </w:tc>
        <w:tc>
          <w:tcPr>
            <w:tcW w:w="1350" w:type="dxa"/>
            <w:shd w:val="clear" w:color="auto" w:fill="F2F2F2" w:themeFill="background1" w:themeFillShade="F2"/>
          </w:tcPr>
          <w:p w14:paraId="0C3AD648" w14:textId="28131639" w:rsidR="00A97877" w:rsidRPr="00C57A4F" w:rsidRDefault="00CA2AB9" w:rsidP="00CA2AB9">
            <w:pPr>
              <w:spacing w:after="120"/>
              <w:jc w:val="center"/>
              <w:rPr>
                <w:i/>
              </w:rPr>
            </w:pPr>
            <w:r w:rsidRPr="00C57A4F">
              <w:rPr>
                <w:i/>
              </w:rPr>
              <w:t>3.00</w:t>
            </w:r>
          </w:p>
        </w:tc>
      </w:tr>
      <w:tr w:rsidR="00A97877" w:rsidRPr="001A0C49" w14:paraId="66824EF1" w14:textId="77777777" w:rsidTr="000F6B27">
        <w:tc>
          <w:tcPr>
            <w:tcW w:w="8010" w:type="dxa"/>
            <w:gridSpan w:val="2"/>
          </w:tcPr>
          <w:p w14:paraId="2696230E" w14:textId="4E28FB0B" w:rsidR="00A97877" w:rsidRPr="00CA7D0A" w:rsidRDefault="00A97877" w:rsidP="00A97877">
            <w:pPr>
              <w:spacing w:after="120"/>
            </w:pPr>
            <w:r w:rsidRPr="00CA7D0A">
              <w:t>Data and feed</w:t>
            </w:r>
            <w:r w:rsidR="00590E1A" w:rsidRPr="00CA7D0A">
              <w:t>back are provided to clinicians</w:t>
            </w:r>
            <w:r w:rsidRPr="00CA7D0A">
              <w:t xml:space="preserve"> </w:t>
            </w:r>
          </w:p>
        </w:tc>
        <w:tc>
          <w:tcPr>
            <w:tcW w:w="1350" w:type="dxa"/>
            <w:shd w:val="clear" w:color="auto" w:fill="F2F2F2" w:themeFill="background1" w:themeFillShade="F2"/>
          </w:tcPr>
          <w:p w14:paraId="68CB9E3C" w14:textId="7F484D90" w:rsidR="00A97877" w:rsidRPr="00C57A4F" w:rsidRDefault="00CA2AB9" w:rsidP="00CA2AB9">
            <w:pPr>
              <w:spacing w:after="120"/>
              <w:jc w:val="center"/>
              <w:rPr>
                <w:i/>
              </w:rPr>
            </w:pPr>
            <w:r w:rsidRPr="00C57A4F">
              <w:rPr>
                <w:i/>
              </w:rPr>
              <w:t>2.93</w:t>
            </w:r>
          </w:p>
        </w:tc>
      </w:tr>
      <w:tr w:rsidR="00A97877" w:rsidRPr="001A0C49" w14:paraId="021526A0" w14:textId="77777777" w:rsidTr="000F6B27">
        <w:tc>
          <w:tcPr>
            <w:tcW w:w="8010" w:type="dxa"/>
            <w:gridSpan w:val="2"/>
          </w:tcPr>
          <w:p w14:paraId="301B6A04" w14:textId="77777777" w:rsidR="00A97877" w:rsidRPr="00CA7D0A" w:rsidRDefault="00A97877" w:rsidP="00A97877">
            <w:pPr>
              <w:spacing w:after="120"/>
            </w:pPr>
            <w:r w:rsidRPr="00CA7D0A">
              <w:t>Public reporting on  obstetrics procedure data (through existing website such as WSHA) is supported</w:t>
            </w:r>
          </w:p>
        </w:tc>
        <w:tc>
          <w:tcPr>
            <w:tcW w:w="1350" w:type="dxa"/>
            <w:shd w:val="clear" w:color="auto" w:fill="F2F2F2" w:themeFill="background1" w:themeFillShade="F2"/>
          </w:tcPr>
          <w:p w14:paraId="26BED599" w14:textId="13D48ABF" w:rsidR="00A97877" w:rsidRPr="00C57A4F" w:rsidRDefault="00CA2AB9" w:rsidP="00CA2AB9">
            <w:pPr>
              <w:spacing w:after="120"/>
              <w:jc w:val="center"/>
              <w:rPr>
                <w:i/>
              </w:rPr>
            </w:pPr>
            <w:r w:rsidRPr="00C57A4F">
              <w:rPr>
                <w:i/>
              </w:rPr>
              <w:t>3.00</w:t>
            </w:r>
          </w:p>
        </w:tc>
      </w:tr>
      <w:tr w:rsidR="00A97877" w:rsidRPr="001A0C49" w14:paraId="7A07F7D6" w14:textId="77777777" w:rsidTr="000F6B27">
        <w:tc>
          <w:tcPr>
            <w:tcW w:w="8010" w:type="dxa"/>
            <w:gridSpan w:val="2"/>
          </w:tcPr>
          <w:p w14:paraId="00778C04" w14:textId="7A991B7B" w:rsidR="00A97877" w:rsidRPr="00CA7D0A" w:rsidRDefault="00A97877" w:rsidP="00A97877">
            <w:pPr>
              <w:spacing w:after="120"/>
            </w:pPr>
            <w:r w:rsidRPr="00CA7D0A">
              <w:t>Patients are provided with education and shared decision-making on maternity care options and risks of pre-term births, elec</w:t>
            </w:r>
            <w:r w:rsidR="00590E1A" w:rsidRPr="00CA7D0A">
              <w:t>tive deliveries, and C-sections</w:t>
            </w:r>
            <w:r w:rsidRPr="00CA7D0A">
              <w:t xml:space="preserve"> </w:t>
            </w:r>
          </w:p>
        </w:tc>
        <w:tc>
          <w:tcPr>
            <w:tcW w:w="1350" w:type="dxa"/>
            <w:shd w:val="clear" w:color="auto" w:fill="F2F2F2" w:themeFill="background1" w:themeFillShade="F2"/>
          </w:tcPr>
          <w:p w14:paraId="0543184D" w14:textId="5BDB778F" w:rsidR="00A97877" w:rsidRPr="00C57A4F" w:rsidRDefault="00CA2AB9" w:rsidP="00CA2AB9">
            <w:pPr>
              <w:spacing w:after="120"/>
              <w:jc w:val="center"/>
              <w:rPr>
                <w:i/>
              </w:rPr>
            </w:pPr>
            <w:r w:rsidRPr="00C57A4F">
              <w:rPr>
                <w:i/>
              </w:rPr>
              <w:t>2.79</w:t>
            </w:r>
          </w:p>
        </w:tc>
      </w:tr>
      <w:tr w:rsidR="00020C4A" w:rsidRPr="001A0C49" w14:paraId="1E8AA54C" w14:textId="77777777" w:rsidTr="000F6B27">
        <w:tc>
          <w:tcPr>
            <w:tcW w:w="1260" w:type="dxa"/>
          </w:tcPr>
          <w:p w14:paraId="3632707C" w14:textId="77777777" w:rsidR="00020C4A" w:rsidRDefault="00020C4A" w:rsidP="00020C4A">
            <w:pPr>
              <w:spacing w:after="120"/>
            </w:pPr>
            <w:r w:rsidRPr="003B00F7">
              <w:t>Additional Comments:</w:t>
            </w:r>
          </w:p>
          <w:p w14:paraId="48120FE6" w14:textId="77777777" w:rsidR="00020C4A" w:rsidRDefault="00020C4A" w:rsidP="00020C4A">
            <w:pPr>
              <w:spacing w:after="120"/>
            </w:pPr>
          </w:p>
          <w:p w14:paraId="2ED216C5" w14:textId="77777777" w:rsidR="00020C4A" w:rsidRDefault="00020C4A" w:rsidP="00020C4A">
            <w:pPr>
              <w:spacing w:after="120"/>
            </w:pPr>
          </w:p>
        </w:tc>
        <w:tc>
          <w:tcPr>
            <w:tcW w:w="8100" w:type="dxa"/>
            <w:gridSpan w:val="2"/>
            <w:shd w:val="clear" w:color="auto" w:fill="F2F2F2" w:themeFill="background1" w:themeFillShade="F2"/>
          </w:tcPr>
          <w:p w14:paraId="7D6164E8" w14:textId="77777777" w:rsidR="0005686A" w:rsidRPr="000F6B27" w:rsidRDefault="0005686A" w:rsidP="00FA53E2">
            <w:pPr>
              <w:pStyle w:val="ListParagraph"/>
              <w:numPr>
                <w:ilvl w:val="0"/>
                <w:numId w:val="85"/>
              </w:numPr>
              <w:spacing w:after="120"/>
              <w:rPr>
                <w:i/>
              </w:rPr>
            </w:pPr>
            <w:r w:rsidRPr="000F6B27">
              <w:rPr>
                <w:i/>
              </w:rPr>
              <w:t>creation of</w:t>
            </w:r>
            <w:r w:rsidR="00CA2AB9" w:rsidRPr="000F6B27">
              <w:rPr>
                <w:i/>
              </w:rPr>
              <w:t xml:space="preserve"> </w:t>
            </w:r>
            <w:r w:rsidRPr="000F6B27">
              <w:rPr>
                <w:i/>
              </w:rPr>
              <w:t>an outpatient pregnancy pathway</w:t>
            </w:r>
          </w:p>
          <w:p w14:paraId="5DE84704" w14:textId="77777777" w:rsidR="0005686A" w:rsidRPr="000F6B27" w:rsidRDefault="00CA2AB9" w:rsidP="00FA53E2">
            <w:pPr>
              <w:pStyle w:val="ListParagraph"/>
              <w:numPr>
                <w:ilvl w:val="0"/>
                <w:numId w:val="85"/>
              </w:numPr>
              <w:spacing w:after="120"/>
              <w:rPr>
                <w:i/>
              </w:rPr>
            </w:pPr>
            <w:r w:rsidRPr="000F6B27">
              <w:rPr>
                <w:i/>
              </w:rPr>
              <w:t>updated prenatal information booklet and put online</w:t>
            </w:r>
          </w:p>
          <w:p w14:paraId="5D1ACBCA" w14:textId="77777777" w:rsidR="0005686A" w:rsidRPr="000F6B27" w:rsidRDefault="0005686A" w:rsidP="00FA53E2">
            <w:pPr>
              <w:pStyle w:val="ListParagraph"/>
              <w:numPr>
                <w:ilvl w:val="0"/>
                <w:numId w:val="85"/>
              </w:numPr>
              <w:spacing w:after="120"/>
              <w:rPr>
                <w:i/>
              </w:rPr>
            </w:pPr>
            <w:r w:rsidRPr="000F6B27">
              <w:rPr>
                <w:i/>
              </w:rPr>
              <w:t>s</w:t>
            </w:r>
            <w:r w:rsidR="00CA2AB9" w:rsidRPr="000F6B27">
              <w:rPr>
                <w:i/>
              </w:rPr>
              <w:t>tandardized consents for OB care</w:t>
            </w:r>
          </w:p>
          <w:p w14:paraId="77F8D600" w14:textId="1E8B7958" w:rsidR="00020C4A" w:rsidRPr="000F6B27" w:rsidRDefault="00785406" w:rsidP="00FA53E2">
            <w:pPr>
              <w:pStyle w:val="ListParagraph"/>
              <w:numPr>
                <w:ilvl w:val="0"/>
                <w:numId w:val="85"/>
              </w:numPr>
              <w:spacing w:after="120"/>
              <w:rPr>
                <w:i/>
              </w:rPr>
            </w:pPr>
            <w:r>
              <w:rPr>
                <w:i/>
              </w:rPr>
              <w:t xml:space="preserve">We provide a </w:t>
            </w:r>
            <w:r w:rsidR="0005686A" w:rsidRPr="000F6B27">
              <w:rPr>
                <w:i/>
              </w:rPr>
              <w:t>free downloadable app (application)</w:t>
            </w:r>
            <w:r w:rsidR="00CA2AB9" w:rsidRPr="000F6B27">
              <w:rPr>
                <w:i/>
              </w:rPr>
              <w:t xml:space="preserve"> with evidence-based information and expert opinion guiding them through their pregnancy, postpartum and first year of baby’s life</w:t>
            </w:r>
            <w:r w:rsidR="0005686A" w:rsidRPr="000F6B27">
              <w:rPr>
                <w:i/>
              </w:rPr>
              <w:t>.</w:t>
            </w:r>
          </w:p>
          <w:p w14:paraId="1021249F" w14:textId="77777777" w:rsidR="00020C4A" w:rsidRPr="000F6B27" w:rsidRDefault="0005686A" w:rsidP="00FA53E2">
            <w:pPr>
              <w:pStyle w:val="ListParagraph"/>
              <w:numPr>
                <w:ilvl w:val="0"/>
                <w:numId w:val="85"/>
              </w:numPr>
              <w:spacing w:after="120"/>
              <w:rPr>
                <w:i/>
              </w:rPr>
            </w:pPr>
            <w:r w:rsidRPr="000F6B27">
              <w:rPr>
                <w:i/>
              </w:rPr>
              <w:t>Patients provided with education &amp; SDM as described above. Implementing SDM-certified tools for attempted VBAC in the next year.</w:t>
            </w:r>
          </w:p>
          <w:p w14:paraId="75EF1EDE" w14:textId="77777777" w:rsidR="0005686A" w:rsidRPr="000F6B27" w:rsidRDefault="0005686A" w:rsidP="00FA53E2">
            <w:pPr>
              <w:pStyle w:val="ListParagraph"/>
              <w:numPr>
                <w:ilvl w:val="0"/>
                <w:numId w:val="85"/>
              </w:numPr>
              <w:spacing w:after="120"/>
              <w:rPr>
                <w:i/>
              </w:rPr>
            </w:pPr>
            <w:r w:rsidRPr="000F6B27">
              <w:rPr>
                <w:i/>
              </w:rPr>
              <w:t>Data/feedback provided to clinicians in aggregate. Considering individual-level feedback.</w:t>
            </w:r>
          </w:p>
          <w:p w14:paraId="2496675C" w14:textId="623B88D4" w:rsidR="0005686A" w:rsidRPr="000F6B27" w:rsidRDefault="0005686A" w:rsidP="00FA53E2">
            <w:pPr>
              <w:pStyle w:val="ListParagraph"/>
              <w:numPr>
                <w:ilvl w:val="0"/>
                <w:numId w:val="85"/>
              </w:numPr>
              <w:spacing w:after="120"/>
              <w:rPr>
                <w:i/>
              </w:rPr>
            </w:pPr>
            <w:r w:rsidRPr="000F6B27">
              <w:rPr>
                <w:i/>
              </w:rPr>
              <w:t>following the WSHA Safe Deliveries Roadmap labor management bundle</w:t>
            </w:r>
            <w:r w:rsidR="00EC4679" w:rsidRPr="000F6B27">
              <w:rPr>
                <w:i/>
              </w:rPr>
              <w:t>,</w:t>
            </w:r>
            <w:r w:rsidRPr="000F6B27">
              <w:rPr>
                <w:i/>
              </w:rPr>
              <w:t xml:space="preserve"> currently meeting the labor management bundle at a rate of 60-75% compliance. </w:t>
            </w:r>
          </w:p>
          <w:p w14:paraId="46329BAA" w14:textId="3907EDAB" w:rsidR="0005686A" w:rsidRPr="000F6B27" w:rsidRDefault="0005686A" w:rsidP="00FA53E2">
            <w:pPr>
              <w:pStyle w:val="ListParagraph"/>
              <w:numPr>
                <w:ilvl w:val="0"/>
                <w:numId w:val="85"/>
              </w:numPr>
              <w:spacing w:after="120"/>
              <w:rPr>
                <w:i/>
              </w:rPr>
            </w:pPr>
            <w:r w:rsidRPr="000F6B27">
              <w:rPr>
                <w:i/>
              </w:rPr>
              <w:t>We participate in the WSHA MDC.</w:t>
            </w:r>
          </w:p>
        </w:tc>
      </w:tr>
    </w:tbl>
    <w:p w14:paraId="3D2CE5E4" w14:textId="1C6922D3" w:rsidR="00A26DF7" w:rsidRPr="001A0C49" w:rsidRDefault="00A26DF7" w:rsidP="0049534A">
      <w:pPr>
        <w:spacing w:after="120"/>
      </w:pPr>
    </w:p>
    <w:p w14:paraId="7E7C4147" w14:textId="77777777" w:rsidR="00671296" w:rsidRDefault="00671296" w:rsidP="001A3272">
      <w:pPr>
        <w:spacing w:after="120"/>
      </w:pPr>
    </w:p>
    <w:p w14:paraId="78D9E9F6" w14:textId="27B493FA" w:rsidR="00500961" w:rsidRDefault="00D962CF" w:rsidP="00500961">
      <w:pPr>
        <w:pStyle w:val="Heading2"/>
      </w:pPr>
      <w:bookmarkStart w:id="10" w:name="Cardiology"/>
      <w:bookmarkStart w:id="11" w:name="_Toc482002120"/>
      <w:bookmarkEnd w:id="10"/>
      <w:r>
        <w:t>C</w:t>
      </w:r>
      <w:r w:rsidR="001A3272" w:rsidRPr="00D962CF">
        <w:t xml:space="preserve">ardiology: Appropriate </w:t>
      </w:r>
      <w:r w:rsidR="00671296" w:rsidRPr="00D962CF">
        <w:t>Percutaneous Coronary Intervention (PCI)</w:t>
      </w:r>
      <w:bookmarkEnd w:id="11"/>
    </w:p>
    <w:p w14:paraId="7FE13EBE" w14:textId="5AF17275" w:rsidR="00C2052D" w:rsidRPr="00500961" w:rsidRDefault="00EC4679" w:rsidP="00D962CF">
      <w:pPr>
        <w:spacing w:after="120"/>
      </w:pPr>
      <w:r w:rsidRPr="00500961">
        <w:t>8 Hospitals Responding</w:t>
      </w:r>
    </w:p>
    <w:p w14:paraId="61DF9C55" w14:textId="3AA9992E" w:rsidR="00A26DF7" w:rsidRPr="00500961" w:rsidRDefault="00A26DF7" w:rsidP="00500961">
      <w:pPr>
        <w:spacing w:after="120"/>
        <w:jc w:val="center"/>
        <w:rPr>
          <w:sz w:val="20"/>
          <w:szCs w:val="20"/>
        </w:rPr>
      </w:pPr>
      <w:r w:rsidRPr="00500961">
        <w:rPr>
          <w:sz w:val="20"/>
          <w:szCs w:val="20"/>
        </w:rPr>
        <w:t xml:space="preserve">Read the full report here: </w:t>
      </w:r>
      <w:hyperlink r:id="rId10" w:history="1">
        <w:r w:rsidR="00500961" w:rsidRPr="00AC161A">
          <w:rPr>
            <w:rStyle w:val="Hyperlink"/>
            <w:sz w:val="20"/>
            <w:szCs w:val="20"/>
          </w:rPr>
          <w:t>www.breecollaborative.org/wp-content/uploads/bree_bc_cardiology_final.pdf</w:t>
        </w:r>
      </w:hyperlink>
    </w:p>
    <w:p w14:paraId="152A1F5A" w14:textId="77777777" w:rsidR="00927C37" w:rsidRPr="0053588B" w:rsidRDefault="00927C37" w:rsidP="00927C37">
      <w:pPr>
        <w:ind w:left="720"/>
        <w:rPr>
          <w:sz w:val="20"/>
          <w:szCs w:val="20"/>
        </w:rPr>
      </w:pPr>
      <w:r>
        <w:rPr>
          <w:sz w:val="20"/>
          <w:szCs w:val="20"/>
        </w:rPr>
        <w:t xml:space="preserve">    </w:t>
      </w:r>
      <w:r w:rsidRPr="00927C37">
        <w:rPr>
          <w:b/>
          <w:sz w:val="20"/>
          <w:szCs w:val="20"/>
        </w:rPr>
        <w:t xml:space="preserve"> 0</w:t>
      </w:r>
      <w:r>
        <w:rPr>
          <w:sz w:val="20"/>
          <w:szCs w:val="20"/>
        </w:rPr>
        <w:t xml:space="preserve"> -</w:t>
      </w:r>
      <w:r w:rsidRPr="0053588B">
        <w:rPr>
          <w:sz w:val="20"/>
          <w:szCs w:val="20"/>
        </w:rPr>
        <w:t xml:space="preserve">No action taken; </w:t>
      </w:r>
      <w:r w:rsidRPr="00927C37">
        <w:rPr>
          <w:b/>
          <w:sz w:val="20"/>
          <w:szCs w:val="20"/>
        </w:rPr>
        <w:t>1</w:t>
      </w:r>
      <w:r>
        <w:rPr>
          <w:sz w:val="20"/>
          <w:szCs w:val="20"/>
        </w:rPr>
        <w:t xml:space="preserve"> -</w:t>
      </w:r>
      <w:r w:rsidRPr="0053588B">
        <w:rPr>
          <w:sz w:val="20"/>
          <w:szCs w:val="20"/>
        </w:rPr>
        <w:t xml:space="preserve">Actively considering adoption; </w:t>
      </w:r>
      <w:r w:rsidRPr="00927C37">
        <w:rPr>
          <w:b/>
          <w:sz w:val="20"/>
          <w:szCs w:val="20"/>
        </w:rPr>
        <w:t>2</w:t>
      </w:r>
      <w:r>
        <w:rPr>
          <w:sz w:val="20"/>
          <w:szCs w:val="20"/>
        </w:rPr>
        <w:t xml:space="preserve"> -</w:t>
      </w:r>
      <w:r w:rsidRPr="0053588B">
        <w:rPr>
          <w:sz w:val="20"/>
          <w:szCs w:val="20"/>
        </w:rPr>
        <w:t xml:space="preserve">Some/similar adoption; </w:t>
      </w:r>
      <w:r w:rsidRPr="00927C37">
        <w:rPr>
          <w:b/>
          <w:sz w:val="20"/>
          <w:szCs w:val="20"/>
        </w:rPr>
        <w:t>3</w:t>
      </w:r>
      <w:r>
        <w:rPr>
          <w:sz w:val="20"/>
          <w:szCs w:val="20"/>
        </w:rPr>
        <w:t xml:space="preserve"> -</w:t>
      </w:r>
      <w:r w:rsidRPr="0053588B">
        <w:rPr>
          <w:sz w:val="20"/>
          <w:szCs w:val="20"/>
        </w:rPr>
        <w:t>Full adoption</w:t>
      </w:r>
    </w:p>
    <w:tbl>
      <w:tblPr>
        <w:tblStyle w:val="TableGrid"/>
        <w:tblW w:w="9360" w:type="dxa"/>
        <w:tblInd w:w="-5" w:type="dxa"/>
        <w:tblLook w:val="04A0" w:firstRow="1" w:lastRow="0" w:firstColumn="1" w:lastColumn="0" w:noHBand="0" w:noVBand="1"/>
      </w:tblPr>
      <w:tblGrid>
        <w:gridCol w:w="1260"/>
        <w:gridCol w:w="6750"/>
        <w:gridCol w:w="1350"/>
      </w:tblGrid>
      <w:tr w:rsidR="004A1F4E" w14:paraId="16DA8ED9" w14:textId="77777777" w:rsidTr="00FF5AED">
        <w:tc>
          <w:tcPr>
            <w:tcW w:w="8010" w:type="dxa"/>
            <w:gridSpan w:val="2"/>
          </w:tcPr>
          <w:p w14:paraId="0C0176FF" w14:textId="77777777" w:rsidR="004A1F4E" w:rsidRDefault="00C2052D" w:rsidP="002A2481">
            <w:pPr>
              <w:spacing w:after="120"/>
            </w:pPr>
            <w:r>
              <w:tab/>
            </w:r>
          </w:p>
        </w:tc>
        <w:tc>
          <w:tcPr>
            <w:tcW w:w="1350" w:type="dxa"/>
          </w:tcPr>
          <w:p w14:paraId="78C1BB44" w14:textId="77777777" w:rsidR="00EC4679" w:rsidRDefault="00EC4679" w:rsidP="00EC4679">
            <w:pPr>
              <w:jc w:val="center"/>
              <w:rPr>
                <w:b/>
              </w:rPr>
            </w:pPr>
            <w:r>
              <w:rPr>
                <w:b/>
              </w:rPr>
              <w:t>AVERAGE</w:t>
            </w:r>
          </w:p>
          <w:p w14:paraId="2F3ECA10" w14:textId="77777777" w:rsidR="004A1F4E" w:rsidRPr="002A2481" w:rsidRDefault="004A1F4E" w:rsidP="00EC4679">
            <w:pPr>
              <w:jc w:val="center"/>
              <w:rPr>
                <w:b/>
              </w:rPr>
            </w:pPr>
            <w:r w:rsidRPr="002A2481">
              <w:rPr>
                <w:b/>
              </w:rPr>
              <w:t>SCORE</w:t>
            </w:r>
          </w:p>
        </w:tc>
      </w:tr>
      <w:tr w:rsidR="004A1F4E" w14:paraId="6B8F38F7" w14:textId="77777777" w:rsidTr="00FF5AED">
        <w:tc>
          <w:tcPr>
            <w:tcW w:w="8010" w:type="dxa"/>
            <w:gridSpan w:val="2"/>
          </w:tcPr>
          <w:p w14:paraId="59A6D5CD" w14:textId="3B3A0A67" w:rsidR="004A1F4E" w:rsidRDefault="0013077C" w:rsidP="00994F8E">
            <w:pPr>
              <w:spacing w:after="120"/>
            </w:pPr>
            <w:r>
              <w:t xml:space="preserve">Hospital participates in the Clinical Outcomes Assessment Program (COAP, </w:t>
            </w:r>
            <w:hyperlink r:id="rId11" w:history="1">
              <w:r w:rsidRPr="00C05902">
                <w:rPr>
                  <w:rStyle w:val="Hyperlink"/>
                </w:rPr>
                <w:t>www.coap.org</w:t>
              </w:r>
            </w:hyperlink>
            <w:r>
              <w:t>)</w:t>
            </w:r>
          </w:p>
        </w:tc>
        <w:tc>
          <w:tcPr>
            <w:tcW w:w="1350" w:type="dxa"/>
            <w:shd w:val="clear" w:color="auto" w:fill="F2F2F2" w:themeFill="background1" w:themeFillShade="F2"/>
          </w:tcPr>
          <w:p w14:paraId="7064F170" w14:textId="0DFD7062" w:rsidR="004A1F4E" w:rsidRPr="00C57A4F" w:rsidRDefault="00EC4679" w:rsidP="00EC4679">
            <w:pPr>
              <w:spacing w:after="120"/>
              <w:jc w:val="center"/>
              <w:rPr>
                <w:i/>
              </w:rPr>
            </w:pPr>
            <w:r w:rsidRPr="00C57A4F">
              <w:rPr>
                <w:i/>
              </w:rPr>
              <w:t>3.00</w:t>
            </w:r>
          </w:p>
        </w:tc>
      </w:tr>
      <w:tr w:rsidR="0013077C" w14:paraId="5B38649F" w14:textId="77777777" w:rsidTr="00FF5AED">
        <w:tc>
          <w:tcPr>
            <w:tcW w:w="8010" w:type="dxa"/>
            <w:gridSpan w:val="2"/>
          </w:tcPr>
          <w:p w14:paraId="70894F7E" w14:textId="77777777" w:rsidR="0013077C" w:rsidRDefault="0013077C" w:rsidP="0013077C">
            <w:pPr>
              <w:spacing w:after="120"/>
            </w:pPr>
            <w:r>
              <w:t>Appropriateness of percutaneous coronary intervention is measured and reported to COAP using the American College of Cardiology’s Appropriate Use Criteria</w:t>
            </w:r>
          </w:p>
        </w:tc>
        <w:tc>
          <w:tcPr>
            <w:tcW w:w="1350" w:type="dxa"/>
            <w:shd w:val="clear" w:color="auto" w:fill="F2F2F2" w:themeFill="background1" w:themeFillShade="F2"/>
          </w:tcPr>
          <w:p w14:paraId="5EBB870A" w14:textId="4ECD18C5" w:rsidR="0013077C" w:rsidRPr="00C57A4F" w:rsidRDefault="00EC4679" w:rsidP="00EC4679">
            <w:pPr>
              <w:spacing w:after="120"/>
              <w:jc w:val="center"/>
              <w:rPr>
                <w:i/>
              </w:rPr>
            </w:pPr>
            <w:r w:rsidRPr="00C57A4F">
              <w:rPr>
                <w:i/>
              </w:rPr>
              <w:t>3.00</w:t>
            </w:r>
          </w:p>
        </w:tc>
      </w:tr>
      <w:tr w:rsidR="004A1F4E" w14:paraId="2F195A5F" w14:textId="77777777" w:rsidTr="00FF5AED">
        <w:tc>
          <w:tcPr>
            <w:tcW w:w="8010" w:type="dxa"/>
            <w:gridSpan w:val="2"/>
          </w:tcPr>
          <w:p w14:paraId="1D79075F" w14:textId="77777777" w:rsidR="004A1F4E" w:rsidRDefault="0013077C" w:rsidP="0013077C">
            <w:pPr>
              <w:spacing w:after="120"/>
            </w:pPr>
            <w:r>
              <w:t>Results are allowed to be transparently published with the COAP program</w:t>
            </w:r>
          </w:p>
        </w:tc>
        <w:tc>
          <w:tcPr>
            <w:tcW w:w="1350" w:type="dxa"/>
            <w:shd w:val="clear" w:color="auto" w:fill="F2F2F2" w:themeFill="background1" w:themeFillShade="F2"/>
          </w:tcPr>
          <w:p w14:paraId="471C98A9" w14:textId="2D3C2E1C" w:rsidR="004A1F4E" w:rsidRPr="00C57A4F" w:rsidRDefault="00EC4679" w:rsidP="00EC4679">
            <w:pPr>
              <w:spacing w:after="120"/>
              <w:jc w:val="center"/>
              <w:rPr>
                <w:i/>
              </w:rPr>
            </w:pPr>
            <w:r w:rsidRPr="00C57A4F">
              <w:rPr>
                <w:i/>
              </w:rPr>
              <w:t>3.00</w:t>
            </w:r>
          </w:p>
        </w:tc>
      </w:tr>
      <w:tr w:rsidR="00DB1C7F" w14:paraId="18FF9487" w14:textId="77777777" w:rsidTr="000F6B27">
        <w:trPr>
          <w:trHeight w:val="800"/>
        </w:trPr>
        <w:tc>
          <w:tcPr>
            <w:tcW w:w="1260" w:type="dxa"/>
          </w:tcPr>
          <w:p w14:paraId="7AACB338" w14:textId="77777777" w:rsidR="00DB1C7F" w:rsidRDefault="00DB1C7F" w:rsidP="005265E2">
            <w:pPr>
              <w:spacing w:after="120"/>
            </w:pPr>
            <w:r w:rsidRPr="003B00F7">
              <w:t>Additional Comments:</w:t>
            </w:r>
          </w:p>
          <w:p w14:paraId="5F586720" w14:textId="77777777" w:rsidR="00DB1C7F" w:rsidRDefault="00DB1C7F" w:rsidP="005265E2">
            <w:pPr>
              <w:spacing w:after="120"/>
            </w:pPr>
          </w:p>
        </w:tc>
        <w:tc>
          <w:tcPr>
            <w:tcW w:w="8100" w:type="dxa"/>
            <w:gridSpan w:val="2"/>
            <w:shd w:val="clear" w:color="auto" w:fill="F2F2F2" w:themeFill="background1" w:themeFillShade="F2"/>
          </w:tcPr>
          <w:p w14:paraId="70311C2D" w14:textId="314E384A" w:rsidR="00DB1C7F" w:rsidRPr="00C57A4F" w:rsidRDefault="00EC4679" w:rsidP="00FA53E2">
            <w:pPr>
              <w:pStyle w:val="ListParagraph"/>
              <w:numPr>
                <w:ilvl w:val="0"/>
                <w:numId w:val="86"/>
              </w:numPr>
              <w:spacing w:after="120"/>
              <w:rPr>
                <w:i/>
              </w:rPr>
            </w:pPr>
            <w:r w:rsidRPr="00C57A4F">
              <w:rPr>
                <w:i/>
              </w:rPr>
              <w:t>fully participate in COAP, are in good standing with data submitted and transparently share our results.</w:t>
            </w:r>
          </w:p>
          <w:p w14:paraId="2712D845" w14:textId="0F0F67FE" w:rsidR="00DB1C7F" w:rsidRPr="00C57A4F" w:rsidRDefault="00EC4679" w:rsidP="00FA53E2">
            <w:pPr>
              <w:pStyle w:val="ListParagraph"/>
              <w:numPr>
                <w:ilvl w:val="0"/>
                <w:numId w:val="86"/>
              </w:numPr>
              <w:spacing w:after="120"/>
              <w:rPr>
                <w:i/>
              </w:rPr>
            </w:pPr>
            <w:r w:rsidRPr="00C57A4F">
              <w:rPr>
                <w:i/>
              </w:rPr>
              <w:t>full adoption at all our hospitals.</w:t>
            </w:r>
          </w:p>
        </w:tc>
      </w:tr>
    </w:tbl>
    <w:p w14:paraId="1FF1C122" w14:textId="77777777" w:rsidR="00C2052D" w:rsidRDefault="00C2052D" w:rsidP="00C2052D">
      <w:pPr>
        <w:spacing w:after="120"/>
      </w:pPr>
    </w:p>
    <w:p w14:paraId="188AF0C6" w14:textId="77777777" w:rsidR="00A26DF7" w:rsidRDefault="00A26DF7" w:rsidP="00A26DF7">
      <w:pPr>
        <w:spacing w:after="120"/>
      </w:pPr>
      <w:r w:rsidRPr="001A0C49">
        <w:tab/>
      </w:r>
    </w:p>
    <w:p w14:paraId="254390FB" w14:textId="77777777" w:rsidR="00C2052D" w:rsidRDefault="00C2052D" w:rsidP="00C2052D">
      <w:pPr>
        <w:spacing w:after="120"/>
      </w:pPr>
    </w:p>
    <w:p w14:paraId="2C1DB7BD" w14:textId="77777777" w:rsidR="001A3272" w:rsidRDefault="001A3272" w:rsidP="001A3272">
      <w:pPr>
        <w:spacing w:after="120"/>
      </w:pPr>
    </w:p>
    <w:p w14:paraId="0B1E9D3D" w14:textId="77777777" w:rsidR="001A3272" w:rsidRDefault="001A3272" w:rsidP="001A3272">
      <w:pPr>
        <w:spacing w:after="120"/>
      </w:pPr>
      <w:r>
        <w:tab/>
      </w:r>
      <w:r>
        <w:tab/>
      </w:r>
      <w:r>
        <w:tab/>
      </w:r>
      <w:r>
        <w:tab/>
      </w:r>
    </w:p>
    <w:p w14:paraId="6D793948" w14:textId="77777777" w:rsidR="00500961" w:rsidRDefault="00500961">
      <w:pPr>
        <w:rPr>
          <w:b/>
          <w:u w:val="single"/>
        </w:rPr>
      </w:pPr>
      <w:bookmarkStart w:id="12" w:name="Coronary"/>
      <w:bookmarkEnd w:id="12"/>
      <w:r>
        <w:rPr>
          <w:b/>
          <w:u w:val="single"/>
        </w:rPr>
        <w:br w:type="page"/>
      </w:r>
    </w:p>
    <w:p w14:paraId="72741B65" w14:textId="0B1E70D1" w:rsidR="00500961" w:rsidRDefault="00661A8C" w:rsidP="00500961">
      <w:pPr>
        <w:pStyle w:val="Heading2"/>
      </w:pPr>
      <w:bookmarkStart w:id="13" w:name="_Toc482002121"/>
      <w:r>
        <w:t>C</w:t>
      </w:r>
      <w:r w:rsidR="001A3272" w:rsidRPr="00661A8C">
        <w:t>oro</w:t>
      </w:r>
      <w:r w:rsidR="00F40EFA" w:rsidRPr="00661A8C">
        <w:t xml:space="preserve">nary Artery Bypass Graft </w:t>
      </w:r>
      <w:r w:rsidR="00516157">
        <w:t xml:space="preserve">Surgical </w:t>
      </w:r>
      <w:r w:rsidR="00F40EFA" w:rsidRPr="00661A8C">
        <w:t>Bundle</w:t>
      </w:r>
      <w:bookmarkEnd w:id="13"/>
      <w:r w:rsidR="00D134BE" w:rsidRPr="00661A8C">
        <w:t xml:space="preserve"> </w:t>
      </w:r>
    </w:p>
    <w:p w14:paraId="3082DCE4" w14:textId="6B4BDCB0" w:rsidR="001A3272" w:rsidRPr="00500961" w:rsidRDefault="00EC4679" w:rsidP="00661A8C">
      <w:pPr>
        <w:spacing w:after="120"/>
      </w:pPr>
      <w:r w:rsidRPr="00500961">
        <w:t>4 Hospitals Responding</w:t>
      </w:r>
    </w:p>
    <w:p w14:paraId="4B4B9552" w14:textId="15BACF26" w:rsidR="00A26DF7" w:rsidRDefault="00A26DF7" w:rsidP="00500961">
      <w:pPr>
        <w:spacing w:after="120"/>
        <w:jc w:val="center"/>
        <w:rPr>
          <w:sz w:val="18"/>
        </w:rPr>
      </w:pPr>
      <w:r w:rsidRPr="00E6627C">
        <w:rPr>
          <w:sz w:val="18"/>
        </w:rPr>
        <w:t xml:space="preserve">Read the full report here: </w:t>
      </w:r>
      <w:r>
        <w:rPr>
          <w:sz w:val="18"/>
        </w:rPr>
        <w:t xml:space="preserve">  </w:t>
      </w:r>
      <w:hyperlink r:id="rId12" w:history="1">
        <w:r w:rsidR="00500961" w:rsidRPr="00AC161A">
          <w:rPr>
            <w:rStyle w:val="Hyperlink"/>
            <w:sz w:val="18"/>
          </w:rPr>
          <w:t>www.breecollaborative.org/wp-content/uploads/CABG-Bundle-Final-15-09.pdf</w:t>
        </w:r>
      </w:hyperlink>
    </w:p>
    <w:p w14:paraId="46053852" w14:textId="77777777" w:rsidR="00927C37" w:rsidRPr="0053588B" w:rsidRDefault="00927C37" w:rsidP="00927C37">
      <w:pPr>
        <w:ind w:left="720"/>
        <w:rPr>
          <w:sz w:val="20"/>
          <w:szCs w:val="20"/>
        </w:rPr>
      </w:pPr>
      <w:r>
        <w:rPr>
          <w:sz w:val="20"/>
          <w:szCs w:val="20"/>
        </w:rPr>
        <w:t xml:space="preserve">    </w:t>
      </w:r>
      <w:r w:rsidRPr="00927C37">
        <w:rPr>
          <w:b/>
          <w:sz w:val="20"/>
          <w:szCs w:val="20"/>
        </w:rPr>
        <w:t xml:space="preserve"> 0</w:t>
      </w:r>
      <w:r>
        <w:rPr>
          <w:sz w:val="20"/>
          <w:szCs w:val="20"/>
        </w:rPr>
        <w:t xml:space="preserve"> -</w:t>
      </w:r>
      <w:r w:rsidRPr="0053588B">
        <w:rPr>
          <w:sz w:val="20"/>
          <w:szCs w:val="20"/>
        </w:rPr>
        <w:t xml:space="preserve">No action taken; </w:t>
      </w:r>
      <w:r w:rsidRPr="00927C37">
        <w:rPr>
          <w:b/>
          <w:sz w:val="20"/>
          <w:szCs w:val="20"/>
        </w:rPr>
        <w:t>1</w:t>
      </w:r>
      <w:r>
        <w:rPr>
          <w:sz w:val="20"/>
          <w:szCs w:val="20"/>
        </w:rPr>
        <w:t xml:space="preserve"> -</w:t>
      </w:r>
      <w:r w:rsidRPr="0053588B">
        <w:rPr>
          <w:sz w:val="20"/>
          <w:szCs w:val="20"/>
        </w:rPr>
        <w:t xml:space="preserve">Actively considering adoption; </w:t>
      </w:r>
      <w:r w:rsidRPr="00927C37">
        <w:rPr>
          <w:b/>
          <w:sz w:val="20"/>
          <w:szCs w:val="20"/>
        </w:rPr>
        <w:t>2</w:t>
      </w:r>
      <w:r>
        <w:rPr>
          <w:sz w:val="20"/>
          <w:szCs w:val="20"/>
        </w:rPr>
        <w:t xml:space="preserve"> -</w:t>
      </w:r>
      <w:r w:rsidRPr="0053588B">
        <w:rPr>
          <w:sz w:val="20"/>
          <w:szCs w:val="20"/>
        </w:rPr>
        <w:t xml:space="preserve">Some/similar adoption; </w:t>
      </w:r>
      <w:r w:rsidRPr="00927C37">
        <w:rPr>
          <w:b/>
          <w:sz w:val="20"/>
          <w:szCs w:val="20"/>
        </w:rPr>
        <w:t>3</w:t>
      </w:r>
      <w:r>
        <w:rPr>
          <w:sz w:val="20"/>
          <w:szCs w:val="20"/>
        </w:rPr>
        <w:t xml:space="preserve"> -</w:t>
      </w:r>
      <w:r w:rsidRPr="0053588B">
        <w:rPr>
          <w:sz w:val="20"/>
          <w:szCs w:val="20"/>
        </w:rPr>
        <w:t>Full adoption</w:t>
      </w:r>
    </w:p>
    <w:tbl>
      <w:tblPr>
        <w:tblStyle w:val="TableGrid"/>
        <w:tblW w:w="9360" w:type="dxa"/>
        <w:tblInd w:w="-5" w:type="dxa"/>
        <w:tblLook w:val="04A0" w:firstRow="1" w:lastRow="0" w:firstColumn="1" w:lastColumn="0" w:noHBand="0" w:noVBand="1"/>
      </w:tblPr>
      <w:tblGrid>
        <w:gridCol w:w="1620"/>
        <w:gridCol w:w="6390"/>
        <w:gridCol w:w="1350"/>
      </w:tblGrid>
      <w:tr w:rsidR="00DB1C7F" w14:paraId="7B6F219E" w14:textId="77777777" w:rsidTr="00FF5AED">
        <w:tc>
          <w:tcPr>
            <w:tcW w:w="8010" w:type="dxa"/>
            <w:gridSpan w:val="2"/>
          </w:tcPr>
          <w:p w14:paraId="514E8E96" w14:textId="21F1FC55" w:rsidR="00DB1C7F" w:rsidRPr="001F44C4" w:rsidRDefault="00DB1C7F" w:rsidP="00DB1C7F">
            <w:pPr>
              <w:spacing w:after="120"/>
            </w:pPr>
            <w:r>
              <w:tab/>
            </w:r>
          </w:p>
        </w:tc>
        <w:tc>
          <w:tcPr>
            <w:tcW w:w="1350" w:type="dxa"/>
          </w:tcPr>
          <w:p w14:paraId="49B9D061" w14:textId="77777777" w:rsidR="00FF5AED" w:rsidRDefault="00FF5AED" w:rsidP="00FF5AED">
            <w:pPr>
              <w:jc w:val="center"/>
              <w:rPr>
                <w:b/>
              </w:rPr>
            </w:pPr>
            <w:r>
              <w:rPr>
                <w:b/>
              </w:rPr>
              <w:t>AVERAGE</w:t>
            </w:r>
          </w:p>
          <w:p w14:paraId="4DC0E071" w14:textId="787BF579" w:rsidR="00DB1C7F" w:rsidRDefault="00FF5AED" w:rsidP="00FF5AED">
            <w:pPr>
              <w:spacing w:after="120"/>
              <w:jc w:val="center"/>
            </w:pPr>
            <w:r w:rsidRPr="00837EFA">
              <w:rPr>
                <w:b/>
              </w:rPr>
              <w:t>SCORE</w:t>
            </w:r>
          </w:p>
        </w:tc>
      </w:tr>
      <w:tr w:rsidR="001517DA" w14:paraId="2518EF31" w14:textId="77777777" w:rsidTr="00FF5AED">
        <w:tc>
          <w:tcPr>
            <w:tcW w:w="8010" w:type="dxa"/>
            <w:gridSpan w:val="2"/>
          </w:tcPr>
          <w:p w14:paraId="1C92913A" w14:textId="77777777" w:rsidR="001517DA" w:rsidRDefault="001517DA" w:rsidP="00CE6790">
            <w:pPr>
              <w:spacing w:after="120"/>
              <w:jc w:val="center"/>
            </w:pPr>
            <w:r>
              <w:rPr>
                <w:b/>
              </w:rPr>
              <w:t>I</w:t>
            </w:r>
            <w:r w:rsidRPr="001F44C4">
              <w:rPr>
                <w:b/>
              </w:rPr>
              <w:t>: DISABILITY DESPITE NON-SURGICAL THERAPY</w:t>
            </w:r>
          </w:p>
        </w:tc>
        <w:tc>
          <w:tcPr>
            <w:tcW w:w="1350" w:type="dxa"/>
            <w:shd w:val="clear" w:color="auto" w:fill="000000" w:themeFill="text1"/>
          </w:tcPr>
          <w:p w14:paraId="512C21C9" w14:textId="48F29031" w:rsidR="001517DA" w:rsidRDefault="001517DA" w:rsidP="00CE6790">
            <w:pPr>
              <w:spacing w:after="120"/>
              <w:jc w:val="center"/>
            </w:pPr>
          </w:p>
        </w:tc>
      </w:tr>
      <w:tr w:rsidR="001517DA" w14:paraId="489A3257" w14:textId="77777777" w:rsidTr="00FF5AED">
        <w:tc>
          <w:tcPr>
            <w:tcW w:w="8010" w:type="dxa"/>
            <w:gridSpan w:val="2"/>
          </w:tcPr>
          <w:p w14:paraId="42955C6E" w14:textId="77777777" w:rsidR="001517DA" w:rsidRPr="00E00B5C" w:rsidRDefault="001517DA" w:rsidP="00FA53E2">
            <w:pPr>
              <w:pStyle w:val="ListParagraph"/>
              <w:numPr>
                <w:ilvl w:val="0"/>
                <w:numId w:val="22"/>
              </w:numPr>
              <w:spacing w:after="120"/>
              <w:rPr>
                <w:b/>
              </w:rPr>
            </w:pPr>
            <w:r w:rsidRPr="00E00B5C">
              <w:rPr>
                <w:b/>
              </w:rPr>
              <w:t>Document disability</w:t>
            </w:r>
          </w:p>
        </w:tc>
        <w:tc>
          <w:tcPr>
            <w:tcW w:w="1350" w:type="dxa"/>
            <w:shd w:val="clear" w:color="auto" w:fill="000000" w:themeFill="text1"/>
          </w:tcPr>
          <w:p w14:paraId="489CF61B" w14:textId="6DFA9E3C" w:rsidR="001517DA" w:rsidRPr="001517DA" w:rsidRDefault="001517DA" w:rsidP="001517DA">
            <w:pPr>
              <w:spacing w:after="120"/>
              <w:rPr>
                <w:b/>
              </w:rPr>
            </w:pPr>
          </w:p>
        </w:tc>
      </w:tr>
      <w:tr w:rsidR="00C57A4F" w:rsidRPr="00C57A4F" w14:paraId="55FFDF01" w14:textId="77777777" w:rsidTr="00FF5AED">
        <w:tc>
          <w:tcPr>
            <w:tcW w:w="8010" w:type="dxa"/>
            <w:gridSpan w:val="2"/>
          </w:tcPr>
          <w:p w14:paraId="5E8A06D9" w14:textId="77777777" w:rsidR="002A2481" w:rsidRPr="001F44C4" w:rsidRDefault="001779C2" w:rsidP="00FA53E2">
            <w:pPr>
              <w:pStyle w:val="ListParagraph"/>
              <w:numPr>
                <w:ilvl w:val="0"/>
                <w:numId w:val="23"/>
              </w:numPr>
              <w:spacing w:after="120"/>
            </w:pPr>
            <w:r>
              <w:t>G</w:t>
            </w:r>
            <w:r w:rsidR="002A2481" w:rsidRPr="001F44C4">
              <w:t xml:space="preserve">rade of angina (I-IV) </w:t>
            </w:r>
            <w:r>
              <w:t xml:space="preserve">documented </w:t>
            </w:r>
            <w:r w:rsidR="002A2481" w:rsidRPr="001F44C4">
              <w:t>according to Canadian Cardiovascular Society grade of angina pectoris</w:t>
            </w:r>
          </w:p>
        </w:tc>
        <w:tc>
          <w:tcPr>
            <w:tcW w:w="1350" w:type="dxa"/>
            <w:shd w:val="clear" w:color="auto" w:fill="F2F2F2" w:themeFill="background1" w:themeFillShade="F2"/>
          </w:tcPr>
          <w:p w14:paraId="7035AB77" w14:textId="16259DBD" w:rsidR="002A2481" w:rsidRPr="00C57A4F" w:rsidRDefault="00165690" w:rsidP="00165690">
            <w:pPr>
              <w:spacing w:after="120"/>
              <w:jc w:val="center"/>
              <w:rPr>
                <w:i/>
              </w:rPr>
            </w:pPr>
            <w:r w:rsidRPr="00C57A4F">
              <w:rPr>
                <w:i/>
              </w:rPr>
              <w:t>1.50</w:t>
            </w:r>
          </w:p>
        </w:tc>
      </w:tr>
      <w:tr w:rsidR="00C57A4F" w:rsidRPr="00C57A4F" w14:paraId="65A589AA" w14:textId="77777777" w:rsidTr="00FF5AED">
        <w:tc>
          <w:tcPr>
            <w:tcW w:w="8010" w:type="dxa"/>
            <w:gridSpan w:val="2"/>
          </w:tcPr>
          <w:p w14:paraId="541AFD0F" w14:textId="6E06BA0B" w:rsidR="002A2481" w:rsidRDefault="001779C2" w:rsidP="00FA53E2">
            <w:pPr>
              <w:pStyle w:val="ListParagraph"/>
              <w:numPr>
                <w:ilvl w:val="0"/>
                <w:numId w:val="23"/>
              </w:numPr>
              <w:spacing w:after="120"/>
            </w:pPr>
            <w:r>
              <w:t>D</w:t>
            </w:r>
            <w:r w:rsidRPr="002A2481">
              <w:t xml:space="preserve">isability </w:t>
            </w:r>
            <w:r>
              <w:t>d</w:t>
            </w:r>
            <w:r w:rsidR="002A2481" w:rsidRPr="002A2481">
              <w:t>ocument</w:t>
            </w:r>
            <w:r w:rsidR="0007417C">
              <w:t>ed</w:t>
            </w:r>
            <w:r w:rsidR="002A2481" w:rsidRPr="002A2481">
              <w:t xml:space="preserve"> according to the Seattle Angina Questionnaire-7</w:t>
            </w:r>
          </w:p>
        </w:tc>
        <w:tc>
          <w:tcPr>
            <w:tcW w:w="1350" w:type="dxa"/>
            <w:shd w:val="clear" w:color="auto" w:fill="F2F2F2" w:themeFill="background1" w:themeFillShade="F2"/>
          </w:tcPr>
          <w:p w14:paraId="2A6AFE2B" w14:textId="3C211CEC" w:rsidR="002A2481" w:rsidRPr="00C57A4F" w:rsidRDefault="00165690" w:rsidP="00165690">
            <w:pPr>
              <w:spacing w:after="120"/>
              <w:jc w:val="center"/>
              <w:rPr>
                <w:i/>
              </w:rPr>
            </w:pPr>
            <w:r w:rsidRPr="00C57A4F">
              <w:rPr>
                <w:i/>
              </w:rPr>
              <w:t>1.00</w:t>
            </w:r>
          </w:p>
        </w:tc>
      </w:tr>
      <w:tr w:rsidR="00C57A4F" w:rsidRPr="00C57A4F" w14:paraId="414EADD1" w14:textId="77777777" w:rsidTr="00FF5AED">
        <w:tc>
          <w:tcPr>
            <w:tcW w:w="8010" w:type="dxa"/>
            <w:gridSpan w:val="2"/>
          </w:tcPr>
          <w:p w14:paraId="1A9F3AFE" w14:textId="4086C253" w:rsidR="001F44C4" w:rsidRDefault="00AF3588" w:rsidP="00FA53E2">
            <w:pPr>
              <w:pStyle w:val="ListParagraph"/>
              <w:numPr>
                <w:ilvl w:val="0"/>
                <w:numId w:val="23"/>
              </w:numPr>
              <w:spacing w:after="120"/>
            </w:pPr>
            <w:r>
              <w:t xml:space="preserve">Self-reported </w:t>
            </w:r>
            <w:r w:rsidR="002A2481">
              <w:t xml:space="preserve">loss of function </w:t>
            </w:r>
            <w:r>
              <w:t xml:space="preserve">documented </w:t>
            </w:r>
            <w:r w:rsidR="002A2481">
              <w:t>with Patient Reported Outcomes Measurement Information System-10® (PROMIS-10)</w:t>
            </w:r>
          </w:p>
        </w:tc>
        <w:tc>
          <w:tcPr>
            <w:tcW w:w="1350" w:type="dxa"/>
            <w:shd w:val="clear" w:color="auto" w:fill="F2F2F2" w:themeFill="background1" w:themeFillShade="F2"/>
          </w:tcPr>
          <w:p w14:paraId="69A6DBE4" w14:textId="5D5F6B97" w:rsidR="001F44C4" w:rsidRPr="00C57A4F" w:rsidRDefault="00165690" w:rsidP="00165690">
            <w:pPr>
              <w:spacing w:after="120"/>
              <w:jc w:val="center"/>
              <w:rPr>
                <w:i/>
              </w:rPr>
            </w:pPr>
            <w:r w:rsidRPr="00C57A4F">
              <w:rPr>
                <w:i/>
              </w:rPr>
              <w:t>1.33</w:t>
            </w:r>
          </w:p>
        </w:tc>
      </w:tr>
      <w:tr w:rsidR="00C57A4F" w:rsidRPr="00C57A4F" w14:paraId="390E0CB5" w14:textId="77777777" w:rsidTr="00FF5AED">
        <w:tc>
          <w:tcPr>
            <w:tcW w:w="8010" w:type="dxa"/>
            <w:gridSpan w:val="2"/>
          </w:tcPr>
          <w:p w14:paraId="026F0BAA" w14:textId="77777777" w:rsidR="004A1F4E" w:rsidRPr="00E00B5C" w:rsidRDefault="001779C2" w:rsidP="00FA53E2">
            <w:pPr>
              <w:pStyle w:val="ListParagraph"/>
              <w:numPr>
                <w:ilvl w:val="0"/>
                <w:numId w:val="22"/>
              </w:numPr>
              <w:spacing w:after="120"/>
              <w:rPr>
                <w:b/>
              </w:rPr>
            </w:pPr>
            <w:r>
              <w:rPr>
                <w:b/>
              </w:rPr>
              <w:t>M</w:t>
            </w:r>
            <w:r w:rsidR="002A2481" w:rsidRPr="00E00B5C">
              <w:rPr>
                <w:b/>
              </w:rPr>
              <w:t xml:space="preserve">yocardial ischemia </w:t>
            </w:r>
            <w:r>
              <w:rPr>
                <w:b/>
              </w:rPr>
              <w:t xml:space="preserve">documented </w:t>
            </w:r>
            <w:r w:rsidR="002A2481" w:rsidRPr="00E00B5C">
              <w:rPr>
                <w:b/>
              </w:rPr>
              <w:t>with appropriate non-invasive stress testing according to 2012 ACCF, et.al. Guidelines &amp; 2014 Guidelines Focused Update</w:t>
            </w:r>
          </w:p>
        </w:tc>
        <w:tc>
          <w:tcPr>
            <w:tcW w:w="1350" w:type="dxa"/>
            <w:shd w:val="clear" w:color="auto" w:fill="F2F2F2" w:themeFill="background1" w:themeFillShade="F2"/>
          </w:tcPr>
          <w:p w14:paraId="791F18F9" w14:textId="30AF623D" w:rsidR="004A1F4E" w:rsidRPr="00C57A4F" w:rsidRDefault="00165690" w:rsidP="00165690">
            <w:pPr>
              <w:spacing w:after="120"/>
              <w:jc w:val="center"/>
              <w:rPr>
                <w:i/>
              </w:rPr>
            </w:pPr>
            <w:r w:rsidRPr="00C57A4F">
              <w:rPr>
                <w:i/>
              </w:rPr>
              <w:t>2.00</w:t>
            </w:r>
          </w:p>
        </w:tc>
      </w:tr>
      <w:tr w:rsidR="00C57A4F" w:rsidRPr="00C57A4F" w14:paraId="07A1ECF6" w14:textId="77777777" w:rsidTr="00FF5AED">
        <w:tc>
          <w:tcPr>
            <w:tcW w:w="8010" w:type="dxa"/>
            <w:gridSpan w:val="2"/>
          </w:tcPr>
          <w:p w14:paraId="4E3E08F6" w14:textId="77777777" w:rsidR="00A514AC" w:rsidRPr="00E00B5C" w:rsidRDefault="00A514AC" w:rsidP="00FA53E2">
            <w:pPr>
              <w:pStyle w:val="ListParagraph"/>
              <w:numPr>
                <w:ilvl w:val="0"/>
                <w:numId w:val="22"/>
              </w:numPr>
              <w:spacing w:after="120"/>
              <w:rPr>
                <w:b/>
              </w:rPr>
            </w:pPr>
            <w:r>
              <w:rPr>
                <w:b/>
              </w:rPr>
              <w:t>R</w:t>
            </w:r>
            <w:r w:rsidRPr="00E00B5C">
              <w:rPr>
                <w:b/>
              </w:rPr>
              <w:t xml:space="preserve">isk factor modification </w:t>
            </w:r>
            <w:r>
              <w:rPr>
                <w:b/>
              </w:rPr>
              <w:t xml:space="preserve">begun </w:t>
            </w:r>
            <w:r w:rsidRPr="00E00B5C">
              <w:rPr>
                <w:b/>
              </w:rPr>
              <w:t>according to ACCF Guideline above unless need for urgent intervention</w:t>
            </w:r>
          </w:p>
        </w:tc>
        <w:tc>
          <w:tcPr>
            <w:tcW w:w="1350" w:type="dxa"/>
            <w:shd w:val="clear" w:color="auto" w:fill="000000" w:themeFill="text1"/>
          </w:tcPr>
          <w:p w14:paraId="6B0A5D15" w14:textId="65642721" w:rsidR="00A514AC" w:rsidRPr="00C57A4F" w:rsidRDefault="00A514AC" w:rsidP="00165690">
            <w:pPr>
              <w:spacing w:after="120"/>
              <w:jc w:val="center"/>
              <w:rPr>
                <w:b/>
                <w:i/>
              </w:rPr>
            </w:pPr>
          </w:p>
        </w:tc>
      </w:tr>
      <w:tr w:rsidR="00C57A4F" w:rsidRPr="00C57A4F" w14:paraId="5E954C79" w14:textId="77777777" w:rsidTr="00FF5AED">
        <w:tc>
          <w:tcPr>
            <w:tcW w:w="8010" w:type="dxa"/>
            <w:gridSpan w:val="2"/>
          </w:tcPr>
          <w:p w14:paraId="6A0C566E" w14:textId="77777777" w:rsidR="004A1F4E" w:rsidRDefault="00720536" w:rsidP="00FA53E2">
            <w:pPr>
              <w:pStyle w:val="ListParagraph"/>
              <w:numPr>
                <w:ilvl w:val="0"/>
                <w:numId w:val="24"/>
              </w:numPr>
              <w:spacing w:after="120"/>
            </w:pPr>
            <w:r>
              <w:t>P</w:t>
            </w:r>
            <w:r w:rsidR="00504141">
              <w:t xml:space="preserve">atient education </w:t>
            </w:r>
            <w:r>
              <w:t xml:space="preserve">begun </w:t>
            </w:r>
            <w:r w:rsidR="00504141">
              <w:t>with a goal of empowering and improving participation in shared decision-making</w:t>
            </w:r>
          </w:p>
        </w:tc>
        <w:tc>
          <w:tcPr>
            <w:tcW w:w="1350" w:type="dxa"/>
            <w:shd w:val="clear" w:color="auto" w:fill="F2F2F2" w:themeFill="background1" w:themeFillShade="F2"/>
          </w:tcPr>
          <w:p w14:paraId="765CBB95" w14:textId="53588498" w:rsidR="004A1F4E" w:rsidRPr="00C57A4F" w:rsidRDefault="00165690" w:rsidP="00165690">
            <w:pPr>
              <w:spacing w:after="120"/>
              <w:jc w:val="center"/>
              <w:rPr>
                <w:i/>
              </w:rPr>
            </w:pPr>
            <w:r w:rsidRPr="00C57A4F">
              <w:rPr>
                <w:i/>
              </w:rPr>
              <w:t>2.25</w:t>
            </w:r>
          </w:p>
        </w:tc>
      </w:tr>
      <w:tr w:rsidR="00C57A4F" w:rsidRPr="00C57A4F" w14:paraId="3EB88225" w14:textId="77777777" w:rsidTr="00FF5AED">
        <w:tc>
          <w:tcPr>
            <w:tcW w:w="8010" w:type="dxa"/>
            <w:gridSpan w:val="2"/>
          </w:tcPr>
          <w:p w14:paraId="52BCDC2D" w14:textId="2D6D4095" w:rsidR="00A514AC" w:rsidRDefault="00A514AC" w:rsidP="00FA53E2">
            <w:pPr>
              <w:pStyle w:val="ListParagraph"/>
              <w:numPr>
                <w:ilvl w:val="0"/>
                <w:numId w:val="24"/>
              </w:numPr>
              <w:spacing w:after="120"/>
            </w:pPr>
            <w:r>
              <w:t>Cardiac diet begun or maintained, with attention to</w:t>
            </w:r>
            <w:r w:rsidR="00D27E3A">
              <w:t>:</w:t>
            </w:r>
            <w:r>
              <w:t xml:space="preserve"> </w:t>
            </w:r>
          </w:p>
        </w:tc>
        <w:tc>
          <w:tcPr>
            <w:tcW w:w="1350" w:type="dxa"/>
            <w:shd w:val="clear" w:color="auto" w:fill="000000" w:themeFill="text1"/>
          </w:tcPr>
          <w:p w14:paraId="20A395DA" w14:textId="398587F0" w:rsidR="00A514AC" w:rsidRPr="00C57A4F" w:rsidRDefault="00A514AC" w:rsidP="00165690">
            <w:pPr>
              <w:spacing w:after="120"/>
              <w:jc w:val="center"/>
              <w:rPr>
                <w:i/>
              </w:rPr>
            </w:pPr>
          </w:p>
        </w:tc>
      </w:tr>
      <w:tr w:rsidR="00C57A4F" w:rsidRPr="00C57A4F" w14:paraId="6B2070A6" w14:textId="77777777" w:rsidTr="00FF5AED">
        <w:tc>
          <w:tcPr>
            <w:tcW w:w="8010" w:type="dxa"/>
            <w:gridSpan w:val="2"/>
          </w:tcPr>
          <w:p w14:paraId="476596E3" w14:textId="77777777" w:rsidR="00E00B5C" w:rsidRDefault="00E00B5C" w:rsidP="00FA53E2">
            <w:pPr>
              <w:pStyle w:val="ListParagraph"/>
              <w:numPr>
                <w:ilvl w:val="0"/>
                <w:numId w:val="25"/>
              </w:numPr>
              <w:spacing w:after="120"/>
            </w:pPr>
            <w:r>
              <w:t xml:space="preserve">Weight management to maintain or achieve a BMI between 18.5 and 24.9 kg/m2; </w:t>
            </w:r>
          </w:p>
        </w:tc>
        <w:tc>
          <w:tcPr>
            <w:tcW w:w="1350" w:type="dxa"/>
            <w:shd w:val="clear" w:color="auto" w:fill="F2F2F2" w:themeFill="background1" w:themeFillShade="F2"/>
          </w:tcPr>
          <w:p w14:paraId="1F5A6D51" w14:textId="05E38B2C" w:rsidR="00E00B5C" w:rsidRPr="00C57A4F" w:rsidRDefault="00165690" w:rsidP="00165690">
            <w:pPr>
              <w:spacing w:after="120"/>
              <w:jc w:val="center"/>
              <w:rPr>
                <w:i/>
              </w:rPr>
            </w:pPr>
            <w:r w:rsidRPr="00C57A4F">
              <w:rPr>
                <w:i/>
              </w:rPr>
              <w:t>1.75</w:t>
            </w:r>
          </w:p>
        </w:tc>
      </w:tr>
      <w:tr w:rsidR="00C57A4F" w:rsidRPr="00C57A4F" w14:paraId="759C0523" w14:textId="77777777" w:rsidTr="00FF5AED">
        <w:tc>
          <w:tcPr>
            <w:tcW w:w="8010" w:type="dxa"/>
            <w:gridSpan w:val="2"/>
          </w:tcPr>
          <w:p w14:paraId="568E814C" w14:textId="77777777" w:rsidR="00E00B5C" w:rsidRDefault="00E00B5C" w:rsidP="00FA53E2">
            <w:pPr>
              <w:pStyle w:val="ListParagraph"/>
              <w:numPr>
                <w:ilvl w:val="0"/>
                <w:numId w:val="25"/>
              </w:numPr>
              <w:spacing w:after="120"/>
            </w:pPr>
            <w:r>
              <w:t xml:space="preserve">Blood pressure management; </w:t>
            </w:r>
          </w:p>
        </w:tc>
        <w:tc>
          <w:tcPr>
            <w:tcW w:w="1350" w:type="dxa"/>
            <w:shd w:val="clear" w:color="auto" w:fill="F2F2F2" w:themeFill="background1" w:themeFillShade="F2"/>
          </w:tcPr>
          <w:p w14:paraId="34031727" w14:textId="055EC332" w:rsidR="00E00B5C" w:rsidRPr="00C57A4F" w:rsidRDefault="00165690" w:rsidP="00165690">
            <w:pPr>
              <w:spacing w:after="120"/>
              <w:jc w:val="center"/>
              <w:rPr>
                <w:i/>
              </w:rPr>
            </w:pPr>
            <w:r w:rsidRPr="00C57A4F">
              <w:rPr>
                <w:i/>
              </w:rPr>
              <w:t>2.50</w:t>
            </w:r>
          </w:p>
        </w:tc>
      </w:tr>
      <w:tr w:rsidR="00C57A4F" w:rsidRPr="00C57A4F" w14:paraId="02BF074C" w14:textId="77777777" w:rsidTr="00FF5AED">
        <w:tc>
          <w:tcPr>
            <w:tcW w:w="8010" w:type="dxa"/>
            <w:gridSpan w:val="2"/>
          </w:tcPr>
          <w:p w14:paraId="7D7E04F9" w14:textId="77777777" w:rsidR="00E00B5C" w:rsidRPr="00720536" w:rsidRDefault="00E00B5C" w:rsidP="00FA53E2">
            <w:pPr>
              <w:pStyle w:val="ListParagraph"/>
              <w:numPr>
                <w:ilvl w:val="0"/>
                <w:numId w:val="25"/>
              </w:numPr>
              <w:spacing w:after="120"/>
            </w:pPr>
            <w:r w:rsidRPr="00720536">
              <w:t>Lipid management</w:t>
            </w:r>
          </w:p>
        </w:tc>
        <w:tc>
          <w:tcPr>
            <w:tcW w:w="1350" w:type="dxa"/>
            <w:shd w:val="clear" w:color="auto" w:fill="F2F2F2" w:themeFill="background1" w:themeFillShade="F2"/>
          </w:tcPr>
          <w:p w14:paraId="6691CEFF" w14:textId="1F730F16" w:rsidR="00E00B5C" w:rsidRPr="00C57A4F" w:rsidRDefault="00165690" w:rsidP="00165690">
            <w:pPr>
              <w:spacing w:after="120"/>
              <w:jc w:val="center"/>
              <w:rPr>
                <w:i/>
              </w:rPr>
            </w:pPr>
            <w:r w:rsidRPr="00C57A4F">
              <w:rPr>
                <w:i/>
              </w:rPr>
              <w:t>2.75</w:t>
            </w:r>
          </w:p>
        </w:tc>
      </w:tr>
      <w:tr w:rsidR="00C57A4F" w:rsidRPr="00C57A4F" w14:paraId="715EC0C6" w14:textId="77777777" w:rsidTr="00FF5AED">
        <w:tc>
          <w:tcPr>
            <w:tcW w:w="8010" w:type="dxa"/>
            <w:gridSpan w:val="2"/>
          </w:tcPr>
          <w:p w14:paraId="48EC9F9C" w14:textId="77777777" w:rsidR="00A514AC" w:rsidRPr="00720536" w:rsidRDefault="00A514AC" w:rsidP="00FA53E2">
            <w:pPr>
              <w:pStyle w:val="ListParagraph"/>
              <w:numPr>
                <w:ilvl w:val="0"/>
                <w:numId w:val="24"/>
              </w:numPr>
              <w:spacing w:after="120"/>
            </w:pPr>
            <w:r w:rsidRPr="00720536">
              <w:t>Appropriate physical activity advised:</w:t>
            </w:r>
          </w:p>
        </w:tc>
        <w:tc>
          <w:tcPr>
            <w:tcW w:w="1350" w:type="dxa"/>
            <w:shd w:val="clear" w:color="auto" w:fill="000000" w:themeFill="text1"/>
          </w:tcPr>
          <w:p w14:paraId="7587AF58" w14:textId="2B467469" w:rsidR="00A514AC" w:rsidRPr="00C57A4F" w:rsidRDefault="00A514AC" w:rsidP="00165690">
            <w:pPr>
              <w:spacing w:after="120"/>
              <w:jc w:val="center"/>
              <w:rPr>
                <w:i/>
              </w:rPr>
            </w:pPr>
          </w:p>
        </w:tc>
      </w:tr>
      <w:tr w:rsidR="00C57A4F" w:rsidRPr="00C57A4F" w14:paraId="57AF4146" w14:textId="77777777" w:rsidTr="00FF5AED">
        <w:tc>
          <w:tcPr>
            <w:tcW w:w="8010" w:type="dxa"/>
            <w:gridSpan w:val="2"/>
          </w:tcPr>
          <w:p w14:paraId="5B165BCC" w14:textId="77777777" w:rsidR="00E00B5C" w:rsidRDefault="00E00B5C" w:rsidP="00FA53E2">
            <w:pPr>
              <w:pStyle w:val="ListParagraph"/>
              <w:numPr>
                <w:ilvl w:val="0"/>
                <w:numId w:val="51"/>
              </w:numPr>
              <w:spacing w:after="120"/>
            </w:pPr>
            <w:r>
              <w:t xml:space="preserve">Estimate risk of physical activity; </w:t>
            </w:r>
          </w:p>
        </w:tc>
        <w:tc>
          <w:tcPr>
            <w:tcW w:w="1350" w:type="dxa"/>
            <w:shd w:val="clear" w:color="auto" w:fill="F2F2F2" w:themeFill="background1" w:themeFillShade="F2"/>
          </w:tcPr>
          <w:p w14:paraId="03CC824C" w14:textId="1C168221" w:rsidR="00E00B5C" w:rsidRPr="00C57A4F" w:rsidRDefault="00165690" w:rsidP="00165690">
            <w:pPr>
              <w:spacing w:after="120"/>
              <w:jc w:val="center"/>
              <w:rPr>
                <w:i/>
              </w:rPr>
            </w:pPr>
            <w:r w:rsidRPr="00C57A4F">
              <w:rPr>
                <w:i/>
              </w:rPr>
              <w:t>2.00</w:t>
            </w:r>
          </w:p>
        </w:tc>
      </w:tr>
      <w:tr w:rsidR="00C57A4F" w:rsidRPr="00C57A4F" w14:paraId="292EE666" w14:textId="77777777" w:rsidTr="00FF5AED">
        <w:tc>
          <w:tcPr>
            <w:tcW w:w="8010" w:type="dxa"/>
            <w:gridSpan w:val="2"/>
          </w:tcPr>
          <w:p w14:paraId="796805F3" w14:textId="77777777" w:rsidR="00E00B5C" w:rsidRDefault="00E00B5C" w:rsidP="00FA53E2">
            <w:pPr>
              <w:pStyle w:val="ListParagraph"/>
              <w:numPr>
                <w:ilvl w:val="0"/>
                <w:numId w:val="51"/>
              </w:numPr>
              <w:spacing w:after="120"/>
            </w:pPr>
            <w:r>
              <w:t xml:space="preserve">30-60 minutes moderate-intensity activity </w:t>
            </w:r>
            <w:r w:rsidR="00720536">
              <w:t xml:space="preserve">recommended </w:t>
            </w:r>
            <w:r>
              <w:t xml:space="preserve">daily for low risk patients; </w:t>
            </w:r>
          </w:p>
        </w:tc>
        <w:tc>
          <w:tcPr>
            <w:tcW w:w="1350" w:type="dxa"/>
            <w:shd w:val="clear" w:color="auto" w:fill="F2F2F2" w:themeFill="background1" w:themeFillShade="F2"/>
          </w:tcPr>
          <w:p w14:paraId="26B92E38" w14:textId="268AFC3D" w:rsidR="00E00B5C" w:rsidRPr="00C57A4F" w:rsidRDefault="00165690" w:rsidP="00165690">
            <w:pPr>
              <w:spacing w:after="120"/>
              <w:jc w:val="center"/>
              <w:rPr>
                <w:i/>
              </w:rPr>
            </w:pPr>
            <w:r w:rsidRPr="00C57A4F">
              <w:rPr>
                <w:i/>
              </w:rPr>
              <w:t>1.50</w:t>
            </w:r>
          </w:p>
        </w:tc>
      </w:tr>
      <w:tr w:rsidR="00C57A4F" w:rsidRPr="00C57A4F" w14:paraId="6AC01335" w14:textId="77777777" w:rsidTr="00FF5AED">
        <w:tc>
          <w:tcPr>
            <w:tcW w:w="8010" w:type="dxa"/>
            <w:gridSpan w:val="2"/>
          </w:tcPr>
          <w:p w14:paraId="0749988C" w14:textId="77777777" w:rsidR="00E00B5C" w:rsidRDefault="00720536" w:rsidP="00FA53E2">
            <w:pPr>
              <w:pStyle w:val="ListParagraph"/>
              <w:numPr>
                <w:ilvl w:val="0"/>
                <w:numId w:val="51"/>
              </w:numPr>
              <w:spacing w:after="120"/>
            </w:pPr>
            <w:r>
              <w:t>M</w:t>
            </w:r>
            <w:r w:rsidR="00E00B5C">
              <w:t xml:space="preserve">edically supervised exercise </w:t>
            </w:r>
            <w:r>
              <w:t xml:space="preserve">considered </w:t>
            </w:r>
            <w:r w:rsidR="00E00B5C">
              <w:t>for higher-risk patients</w:t>
            </w:r>
          </w:p>
        </w:tc>
        <w:tc>
          <w:tcPr>
            <w:tcW w:w="1350" w:type="dxa"/>
            <w:shd w:val="clear" w:color="auto" w:fill="F2F2F2" w:themeFill="background1" w:themeFillShade="F2"/>
          </w:tcPr>
          <w:p w14:paraId="2D6DDCE5" w14:textId="3CFB783E" w:rsidR="00E00B5C" w:rsidRPr="00C57A4F" w:rsidRDefault="00165690" w:rsidP="00165690">
            <w:pPr>
              <w:spacing w:after="120"/>
              <w:jc w:val="center"/>
              <w:rPr>
                <w:i/>
              </w:rPr>
            </w:pPr>
            <w:r w:rsidRPr="00C57A4F">
              <w:rPr>
                <w:i/>
              </w:rPr>
              <w:t>1.75</w:t>
            </w:r>
          </w:p>
        </w:tc>
      </w:tr>
      <w:tr w:rsidR="00C57A4F" w:rsidRPr="00C57A4F" w14:paraId="314FF46B" w14:textId="77777777" w:rsidTr="00FF5AED">
        <w:tc>
          <w:tcPr>
            <w:tcW w:w="8010" w:type="dxa"/>
            <w:gridSpan w:val="2"/>
          </w:tcPr>
          <w:p w14:paraId="65ADC62C" w14:textId="77777777" w:rsidR="004A1F4E" w:rsidRDefault="00720536" w:rsidP="00FA53E2">
            <w:pPr>
              <w:pStyle w:val="ListParagraph"/>
              <w:numPr>
                <w:ilvl w:val="0"/>
                <w:numId w:val="24"/>
              </w:numPr>
              <w:spacing w:after="120"/>
            </w:pPr>
            <w:r>
              <w:t>O</w:t>
            </w:r>
            <w:r w:rsidR="00504141" w:rsidRPr="00504141">
              <w:t xml:space="preserve">veruse of alcohol </w:t>
            </w:r>
            <w:r>
              <w:t xml:space="preserve">screened </w:t>
            </w:r>
            <w:r w:rsidR="00504141" w:rsidRPr="00504141">
              <w:t>and manage if needed</w:t>
            </w:r>
          </w:p>
        </w:tc>
        <w:tc>
          <w:tcPr>
            <w:tcW w:w="1350" w:type="dxa"/>
            <w:shd w:val="clear" w:color="auto" w:fill="F2F2F2" w:themeFill="background1" w:themeFillShade="F2"/>
          </w:tcPr>
          <w:p w14:paraId="569871BB" w14:textId="1640B253" w:rsidR="004A1F4E" w:rsidRPr="00C57A4F" w:rsidRDefault="00165690" w:rsidP="00165690">
            <w:pPr>
              <w:spacing w:after="120"/>
              <w:jc w:val="center"/>
              <w:rPr>
                <w:i/>
              </w:rPr>
            </w:pPr>
            <w:r w:rsidRPr="00C57A4F">
              <w:rPr>
                <w:i/>
              </w:rPr>
              <w:t>2.00</w:t>
            </w:r>
          </w:p>
        </w:tc>
      </w:tr>
      <w:tr w:rsidR="00C57A4F" w:rsidRPr="00C57A4F" w14:paraId="7D518025" w14:textId="77777777" w:rsidTr="00FF5AED">
        <w:tc>
          <w:tcPr>
            <w:tcW w:w="8010" w:type="dxa"/>
            <w:gridSpan w:val="2"/>
          </w:tcPr>
          <w:p w14:paraId="63606C69" w14:textId="77777777" w:rsidR="00504141" w:rsidRDefault="00720536" w:rsidP="00FA53E2">
            <w:pPr>
              <w:pStyle w:val="ListParagraph"/>
              <w:numPr>
                <w:ilvl w:val="0"/>
                <w:numId w:val="24"/>
              </w:numPr>
              <w:spacing w:after="120"/>
            </w:pPr>
            <w:r>
              <w:t>P</w:t>
            </w:r>
            <w:r w:rsidR="00504141">
              <w:t xml:space="preserve">atient </w:t>
            </w:r>
            <w:r>
              <w:t xml:space="preserve">assisted </w:t>
            </w:r>
            <w:r w:rsidR="00504141">
              <w:t>with smoking cessation if needed</w:t>
            </w:r>
          </w:p>
        </w:tc>
        <w:tc>
          <w:tcPr>
            <w:tcW w:w="1350" w:type="dxa"/>
            <w:shd w:val="clear" w:color="auto" w:fill="F2F2F2" w:themeFill="background1" w:themeFillShade="F2"/>
          </w:tcPr>
          <w:p w14:paraId="052BD330" w14:textId="4B05DEC9" w:rsidR="00504141" w:rsidRPr="00C57A4F" w:rsidRDefault="00165690" w:rsidP="00165690">
            <w:pPr>
              <w:spacing w:after="120"/>
              <w:jc w:val="center"/>
              <w:rPr>
                <w:i/>
              </w:rPr>
            </w:pPr>
            <w:r w:rsidRPr="00C57A4F">
              <w:rPr>
                <w:i/>
              </w:rPr>
              <w:t>2.75</w:t>
            </w:r>
          </w:p>
        </w:tc>
      </w:tr>
      <w:tr w:rsidR="00C57A4F" w:rsidRPr="00C57A4F" w14:paraId="42277735" w14:textId="77777777" w:rsidTr="00FF5AED">
        <w:tc>
          <w:tcPr>
            <w:tcW w:w="8010" w:type="dxa"/>
            <w:gridSpan w:val="2"/>
          </w:tcPr>
          <w:p w14:paraId="3AAE15FC" w14:textId="77777777" w:rsidR="00504141" w:rsidRDefault="00720536" w:rsidP="00FA53E2">
            <w:pPr>
              <w:pStyle w:val="ListParagraph"/>
              <w:numPr>
                <w:ilvl w:val="0"/>
                <w:numId w:val="24"/>
              </w:numPr>
              <w:spacing w:after="120"/>
            </w:pPr>
            <w:r>
              <w:t>D</w:t>
            </w:r>
            <w:r w:rsidR="00504141">
              <w:t xml:space="preserve">iabetes </w:t>
            </w:r>
            <w:r>
              <w:t xml:space="preserve">managed </w:t>
            </w:r>
            <w:r w:rsidR="00504141">
              <w:t>with target HbA1c between 7-9% depending on risk/benefit</w:t>
            </w:r>
          </w:p>
        </w:tc>
        <w:tc>
          <w:tcPr>
            <w:tcW w:w="1350" w:type="dxa"/>
            <w:shd w:val="clear" w:color="auto" w:fill="F2F2F2" w:themeFill="background1" w:themeFillShade="F2"/>
          </w:tcPr>
          <w:p w14:paraId="438E38D7" w14:textId="3B40AD8C" w:rsidR="00504141" w:rsidRPr="00C57A4F" w:rsidRDefault="00165690" w:rsidP="00165690">
            <w:pPr>
              <w:spacing w:after="120"/>
              <w:jc w:val="center"/>
              <w:rPr>
                <w:i/>
              </w:rPr>
            </w:pPr>
            <w:r w:rsidRPr="00C57A4F">
              <w:rPr>
                <w:i/>
              </w:rPr>
              <w:t>2.00</w:t>
            </w:r>
          </w:p>
        </w:tc>
      </w:tr>
      <w:tr w:rsidR="00C57A4F" w:rsidRPr="00C57A4F" w14:paraId="5DF0D15D" w14:textId="77777777" w:rsidTr="00FF5AED">
        <w:tc>
          <w:tcPr>
            <w:tcW w:w="8010" w:type="dxa"/>
            <w:gridSpan w:val="2"/>
          </w:tcPr>
          <w:p w14:paraId="7F1503B1" w14:textId="77777777" w:rsidR="00504141" w:rsidRDefault="00720536" w:rsidP="00FA53E2">
            <w:pPr>
              <w:pStyle w:val="ListParagraph"/>
              <w:numPr>
                <w:ilvl w:val="0"/>
                <w:numId w:val="24"/>
              </w:numPr>
              <w:spacing w:after="120"/>
            </w:pPr>
            <w:r>
              <w:t>D</w:t>
            </w:r>
            <w:r w:rsidR="00504141">
              <w:t>epression</w:t>
            </w:r>
            <w:r>
              <w:t xml:space="preserve"> screened and</w:t>
            </w:r>
            <w:r w:rsidR="00504141">
              <w:t xml:space="preserve"> treat</w:t>
            </w:r>
            <w:r>
              <w:t>ed</w:t>
            </w:r>
            <w:r w:rsidR="00504141">
              <w:t xml:space="preserve"> if positive</w:t>
            </w:r>
          </w:p>
        </w:tc>
        <w:tc>
          <w:tcPr>
            <w:tcW w:w="1350" w:type="dxa"/>
            <w:shd w:val="clear" w:color="auto" w:fill="F2F2F2" w:themeFill="background1" w:themeFillShade="F2"/>
          </w:tcPr>
          <w:p w14:paraId="643B9C87" w14:textId="3B4E963F" w:rsidR="00504141" w:rsidRPr="00C57A4F" w:rsidRDefault="00165690" w:rsidP="00165690">
            <w:pPr>
              <w:spacing w:after="120"/>
              <w:jc w:val="center"/>
              <w:rPr>
                <w:i/>
              </w:rPr>
            </w:pPr>
            <w:r w:rsidRPr="00C57A4F">
              <w:rPr>
                <w:i/>
              </w:rPr>
              <w:t>1.75</w:t>
            </w:r>
          </w:p>
        </w:tc>
      </w:tr>
      <w:tr w:rsidR="00C57A4F" w:rsidRPr="00C57A4F" w14:paraId="2A6C7CB3" w14:textId="77777777" w:rsidTr="00FF5AED">
        <w:tc>
          <w:tcPr>
            <w:tcW w:w="8010" w:type="dxa"/>
            <w:gridSpan w:val="2"/>
          </w:tcPr>
          <w:p w14:paraId="7A9CD352" w14:textId="77777777" w:rsidR="00504141" w:rsidRDefault="003D7B74" w:rsidP="00FA53E2">
            <w:pPr>
              <w:pStyle w:val="ListParagraph"/>
              <w:numPr>
                <w:ilvl w:val="0"/>
                <w:numId w:val="24"/>
              </w:numPr>
              <w:spacing w:after="120"/>
            </w:pPr>
            <w:r>
              <w:t>S</w:t>
            </w:r>
            <w:r w:rsidR="00504141">
              <w:t xml:space="preserve">tress management </w:t>
            </w:r>
            <w:r>
              <w:t xml:space="preserve">considered and assistance given </w:t>
            </w:r>
            <w:r w:rsidR="00504141">
              <w:t>if indicated</w:t>
            </w:r>
          </w:p>
        </w:tc>
        <w:tc>
          <w:tcPr>
            <w:tcW w:w="1350" w:type="dxa"/>
            <w:shd w:val="clear" w:color="auto" w:fill="F2F2F2" w:themeFill="background1" w:themeFillShade="F2"/>
          </w:tcPr>
          <w:p w14:paraId="6D63D843" w14:textId="50E6C62D" w:rsidR="00504141" w:rsidRPr="00C57A4F" w:rsidRDefault="00165690" w:rsidP="00165690">
            <w:pPr>
              <w:spacing w:after="120"/>
              <w:jc w:val="center"/>
              <w:rPr>
                <w:i/>
              </w:rPr>
            </w:pPr>
            <w:r w:rsidRPr="00C57A4F">
              <w:rPr>
                <w:i/>
              </w:rPr>
              <w:t>1.75</w:t>
            </w:r>
          </w:p>
        </w:tc>
      </w:tr>
      <w:tr w:rsidR="00C57A4F" w:rsidRPr="00C57A4F" w14:paraId="79DF5A63" w14:textId="77777777" w:rsidTr="00FF5AED">
        <w:tc>
          <w:tcPr>
            <w:tcW w:w="8010" w:type="dxa"/>
            <w:gridSpan w:val="2"/>
          </w:tcPr>
          <w:p w14:paraId="1EF8AA55" w14:textId="5C067EEC" w:rsidR="00504141" w:rsidRDefault="00A42DB4" w:rsidP="00FA53E2">
            <w:pPr>
              <w:pStyle w:val="ListParagraph"/>
              <w:numPr>
                <w:ilvl w:val="0"/>
                <w:numId w:val="24"/>
              </w:numPr>
              <w:tabs>
                <w:tab w:val="left" w:pos="1395"/>
              </w:tabs>
              <w:spacing w:after="120"/>
            </w:pPr>
            <w:r>
              <w:t>D</w:t>
            </w:r>
            <w:r w:rsidR="00504141">
              <w:t xml:space="preserve">ementia </w:t>
            </w:r>
            <w:r>
              <w:t xml:space="preserve">screened </w:t>
            </w:r>
            <w:r w:rsidR="00504141">
              <w:t>and manage</w:t>
            </w:r>
            <w:r w:rsidR="00FA2C21">
              <w:t>d</w:t>
            </w:r>
            <w:r w:rsidR="00504141">
              <w:t xml:space="preserve"> as necessary if positive</w:t>
            </w:r>
          </w:p>
        </w:tc>
        <w:tc>
          <w:tcPr>
            <w:tcW w:w="1350" w:type="dxa"/>
            <w:shd w:val="clear" w:color="auto" w:fill="F2F2F2" w:themeFill="background1" w:themeFillShade="F2"/>
          </w:tcPr>
          <w:p w14:paraId="44AB4769" w14:textId="404D9DA4" w:rsidR="00504141" w:rsidRPr="00C57A4F" w:rsidRDefault="00165690" w:rsidP="00165690">
            <w:pPr>
              <w:spacing w:after="120"/>
              <w:jc w:val="center"/>
              <w:rPr>
                <w:i/>
              </w:rPr>
            </w:pPr>
            <w:r w:rsidRPr="00C57A4F">
              <w:rPr>
                <w:i/>
              </w:rPr>
              <w:t>1.75</w:t>
            </w:r>
          </w:p>
        </w:tc>
      </w:tr>
      <w:tr w:rsidR="00C57A4F" w:rsidRPr="00C57A4F" w14:paraId="58CD2E6B" w14:textId="77777777" w:rsidTr="00FF5AED">
        <w:tc>
          <w:tcPr>
            <w:tcW w:w="8010" w:type="dxa"/>
            <w:gridSpan w:val="2"/>
          </w:tcPr>
          <w:p w14:paraId="089B809A" w14:textId="77777777" w:rsidR="00504141" w:rsidRDefault="00504141" w:rsidP="00FA53E2">
            <w:pPr>
              <w:pStyle w:val="ListParagraph"/>
              <w:numPr>
                <w:ilvl w:val="0"/>
                <w:numId w:val="24"/>
              </w:numPr>
              <w:spacing w:after="120"/>
            </w:pPr>
            <w:r>
              <w:t>Immunize against influenza annually</w:t>
            </w:r>
          </w:p>
        </w:tc>
        <w:tc>
          <w:tcPr>
            <w:tcW w:w="1350" w:type="dxa"/>
            <w:shd w:val="clear" w:color="auto" w:fill="F2F2F2" w:themeFill="background1" w:themeFillShade="F2"/>
          </w:tcPr>
          <w:p w14:paraId="50A15881" w14:textId="7CA568A1" w:rsidR="00504141" w:rsidRPr="00C57A4F" w:rsidRDefault="00165690" w:rsidP="00165690">
            <w:pPr>
              <w:spacing w:after="120"/>
              <w:jc w:val="center"/>
              <w:rPr>
                <w:i/>
              </w:rPr>
            </w:pPr>
            <w:r w:rsidRPr="00C57A4F">
              <w:rPr>
                <w:i/>
              </w:rPr>
              <w:t>1.75</w:t>
            </w:r>
          </w:p>
        </w:tc>
      </w:tr>
      <w:tr w:rsidR="00C57A4F" w:rsidRPr="00C57A4F" w14:paraId="027BE201" w14:textId="77777777" w:rsidTr="00FF5AED">
        <w:tc>
          <w:tcPr>
            <w:tcW w:w="8010" w:type="dxa"/>
            <w:gridSpan w:val="2"/>
          </w:tcPr>
          <w:p w14:paraId="527AABBE" w14:textId="77777777" w:rsidR="00504141" w:rsidRDefault="00A42DB4" w:rsidP="00FA53E2">
            <w:pPr>
              <w:pStyle w:val="ListParagraph"/>
              <w:numPr>
                <w:ilvl w:val="0"/>
                <w:numId w:val="24"/>
              </w:numPr>
              <w:spacing w:after="120"/>
            </w:pPr>
            <w:r>
              <w:t>S</w:t>
            </w:r>
            <w:r w:rsidR="00504141">
              <w:t xml:space="preserve">tatin medication </w:t>
            </w:r>
            <w:r>
              <w:t xml:space="preserve">prescribed </w:t>
            </w:r>
            <w:r w:rsidR="00504141">
              <w:t>unless contraindicated</w:t>
            </w:r>
          </w:p>
        </w:tc>
        <w:tc>
          <w:tcPr>
            <w:tcW w:w="1350" w:type="dxa"/>
            <w:shd w:val="clear" w:color="auto" w:fill="F2F2F2" w:themeFill="background1" w:themeFillShade="F2"/>
          </w:tcPr>
          <w:p w14:paraId="471B6EF1" w14:textId="70ABD056" w:rsidR="00504141" w:rsidRPr="00C57A4F" w:rsidRDefault="00165690" w:rsidP="00165690">
            <w:pPr>
              <w:spacing w:after="120"/>
              <w:jc w:val="center"/>
              <w:rPr>
                <w:i/>
              </w:rPr>
            </w:pPr>
            <w:r w:rsidRPr="00C57A4F">
              <w:rPr>
                <w:i/>
              </w:rPr>
              <w:t>3.00</w:t>
            </w:r>
          </w:p>
        </w:tc>
      </w:tr>
      <w:tr w:rsidR="00C57A4F" w:rsidRPr="00C57A4F" w14:paraId="182B76BD" w14:textId="77777777" w:rsidTr="00FF5AED">
        <w:tc>
          <w:tcPr>
            <w:tcW w:w="8010" w:type="dxa"/>
            <w:gridSpan w:val="2"/>
          </w:tcPr>
          <w:p w14:paraId="6599FAA8" w14:textId="77777777" w:rsidR="00504141" w:rsidRDefault="00A42DB4" w:rsidP="00FA53E2">
            <w:pPr>
              <w:pStyle w:val="ListParagraph"/>
              <w:numPr>
                <w:ilvl w:val="0"/>
                <w:numId w:val="24"/>
              </w:numPr>
              <w:spacing w:after="120"/>
            </w:pPr>
            <w:r>
              <w:t>B</w:t>
            </w:r>
            <w:r w:rsidR="00504141">
              <w:t xml:space="preserve">lood pressure </w:t>
            </w:r>
            <w:r>
              <w:t xml:space="preserve">managed </w:t>
            </w:r>
            <w:r w:rsidR="00504141">
              <w:t>according to March 2015 guideline update from AHA/ACC/AHS, including anti-hypertensive drugs for BP above guideline goals</w:t>
            </w:r>
          </w:p>
        </w:tc>
        <w:tc>
          <w:tcPr>
            <w:tcW w:w="1350" w:type="dxa"/>
            <w:shd w:val="clear" w:color="auto" w:fill="F2F2F2" w:themeFill="background1" w:themeFillShade="F2"/>
          </w:tcPr>
          <w:p w14:paraId="5F31E502" w14:textId="0A646A28" w:rsidR="00504141" w:rsidRPr="00C57A4F" w:rsidRDefault="00165690" w:rsidP="00165690">
            <w:pPr>
              <w:spacing w:after="120"/>
              <w:jc w:val="center"/>
              <w:rPr>
                <w:i/>
              </w:rPr>
            </w:pPr>
            <w:r w:rsidRPr="00C57A4F">
              <w:rPr>
                <w:i/>
              </w:rPr>
              <w:t>2.75</w:t>
            </w:r>
          </w:p>
        </w:tc>
      </w:tr>
      <w:tr w:rsidR="00C57A4F" w:rsidRPr="00C57A4F" w14:paraId="7FF48DC8" w14:textId="77777777" w:rsidTr="00FF5AED">
        <w:tc>
          <w:tcPr>
            <w:tcW w:w="8010" w:type="dxa"/>
            <w:gridSpan w:val="2"/>
          </w:tcPr>
          <w:p w14:paraId="5676F18C" w14:textId="77777777" w:rsidR="00504141" w:rsidRDefault="00A42DB4" w:rsidP="00FA53E2">
            <w:pPr>
              <w:pStyle w:val="ListParagraph"/>
              <w:numPr>
                <w:ilvl w:val="0"/>
                <w:numId w:val="24"/>
              </w:numPr>
              <w:spacing w:after="120"/>
            </w:pPr>
            <w:r>
              <w:t>A</w:t>
            </w:r>
            <w:r w:rsidR="00504141">
              <w:t xml:space="preserve">ntiplatelet therapy </w:t>
            </w:r>
            <w:r>
              <w:t xml:space="preserve">prescribed </w:t>
            </w:r>
            <w:r w:rsidR="00504141">
              <w:t>unless contraindicated</w:t>
            </w:r>
          </w:p>
        </w:tc>
        <w:tc>
          <w:tcPr>
            <w:tcW w:w="1350" w:type="dxa"/>
            <w:shd w:val="clear" w:color="auto" w:fill="F2F2F2" w:themeFill="background1" w:themeFillShade="F2"/>
          </w:tcPr>
          <w:p w14:paraId="2C1D6D3D" w14:textId="49493E32" w:rsidR="00504141" w:rsidRPr="00C57A4F" w:rsidRDefault="00165690" w:rsidP="00165690">
            <w:pPr>
              <w:spacing w:after="120"/>
              <w:jc w:val="center"/>
              <w:rPr>
                <w:i/>
              </w:rPr>
            </w:pPr>
            <w:r w:rsidRPr="00C57A4F">
              <w:rPr>
                <w:i/>
              </w:rPr>
              <w:t>3.00</w:t>
            </w:r>
          </w:p>
        </w:tc>
      </w:tr>
      <w:tr w:rsidR="00C57A4F" w:rsidRPr="00C57A4F" w14:paraId="4B448588" w14:textId="77777777" w:rsidTr="00FF5AED">
        <w:tc>
          <w:tcPr>
            <w:tcW w:w="8010" w:type="dxa"/>
            <w:gridSpan w:val="2"/>
          </w:tcPr>
          <w:p w14:paraId="63F01C94" w14:textId="50EE2B78" w:rsidR="00504141" w:rsidRDefault="002D67E8" w:rsidP="00FA53E2">
            <w:pPr>
              <w:pStyle w:val="ListParagraph"/>
              <w:numPr>
                <w:ilvl w:val="0"/>
                <w:numId w:val="24"/>
              </w:numPr>
              <w:spacing w:after="120"/>
            </w:pPr>
            <w:r>
              <w:t>B</w:t>
            </w:r>
            <w:r w:rsidR="00504141">
              <w:t xml:space="preserve">eta blocker therapy </w:t>
            </w:r>
            <w:r>
              <w:t>prescribe</w:t>
            </w:r>
            <w:r w:rsidR="00FA2C21">
              <w:t>d</w:t>
            </w:r>
            <w:r>
              <w:t xml:space="preserve"> </w:t>
            </w:r>
            <w:r w:rsidR="00504141">
              <w:t>unless contraindicated</w:t>
            </w:r>
          </w:p>
        </w:tc>
        <w:tc>
          <w:tcPr>
            <w:tcW w:w="1350" w:type="dxa"/>
            <w:shd w:val="clear" w:color="auto" w:fill="F2F2F2" w:themeFill="background1" w:themeFillShade="F2"/>
          </w:tcPr>
          <w:p w14:paraId="0D853B67" w14:textId="19E3F0D0" w:rsidR="00504141" w:rsidRPr="00C57A4F" w:rsidRDefault="00165690" w:rsidP="00165690">
            <w:pPr>
              <w:spacing w:after="120"/>
              <w:jc w:val="center"/>
              <w:rPr>
                <w:i/>
              </w:rPr>
            </w:pPr>
            <w:r w:rsidRPr="00C57A4F">
              <w:rPr>
                <w:i/>
              </w:rPr>
              <w:t>3.00</w:t>
            </w:r>
          </w:p>
        </w:tc>
      </w:tr>
      <w:tr w:rsidR="00C57A4F" w:rsidRPr="00C57A4F" w14:paraId="3C0E4B9E" w14:textId="77777777" w:rsidTr="00FF5AED">
        <w:tc>
          <w:tcPr>
            <w:tcW w:w="8010" w:type="dxa"/>
            <w:gridSpan w:val="2"/>
          </w:tcPr>
          <w:p w14:paraId="1EC38534" w14:textId="77777777" w:rsidR="00504141" w:rsidRDefault="002D67E8" w:rsidP="00FA53E2">
            <w:pPr>
              <w:pStyle w:val="ListParagraph"/>
              <w:numPr>
                <w:ilvl w:val="0"/>
                <w:numId w:val="24"/>
              </w:numPr>
              <w:spacing w:after="120"/>
            </w:pPr>
            <w:r>
              <w:t>R</w:t>
            </w:r>
            <w:r w:rsidR="00504141">
              <w:t>enin-angiotensin-aldosterone blocker therapy</w:t>
            </w:r>
            <w:r>
              <w:t xml:space="preserve"> prescribed</w:t>
            </w:r>
            <w:r w:rsidR="00504141">
              <w:t>, per ACCF Guideline</w:t>
            </w:r>
          </w:p>
        </w:tc>
        <w:tc>
          <w:tcPr>
            <w:tcW w:w="1350" w:type="dxa"/>
            <w:shd w:val="clear" w:color="auto" w:fill="F2F2F2" w:themeFill="background1" w:themeFillShade="F2"/>
          </w:tcPr>
          <w:p w14:paraId="4DD9EAB7" w14:textId="589A1D93" w:rsidR="00504141" w:rsidRPr="00C57A4F" w:rsidRDefault="00165690" w:rsidP="00165690">
            <w:pPr>
              <w:spacing w:after="120"/>
              <w:jc w:val="center"/>
              <w:rPr>
                <w:i/>
              </w:rPr>
            </w:pPr>
            <w:r w:rsidRPr="00C57A4F">
              <w:rPr>
                <w:i/>
              </w:rPr>
              <w:t>3.00</w:t>
            </w:r>
          </w:p>
        </w:tc>
      </w:tr>
      <w:tr w:rsidR="00C57A4F" w:rsidRPr="00C57A4F" w14:paraId="2FA87E20" w14:textId="77777777" w:rsidTr="00FF5AED">
        <w:tc>
          <w:tcPr>
            <w:tcW w:w="8010" w:type="dxa"/>
            <w:gridSpan w:val="2"/>
          </w:tcPr>
          <w:p w14:paraId="0B77BDC6" w14:textId="23E7DDCA" w:rsidR="00504141" w:rsidRDefault="00FA2C21" w:rsidP="00FA53E2">
            <w:pPr>
              <w:pStyle w:val="ListParagraph"/>
              <w:numPr>
                <w:ilvl w:val="0"/>
                <w:numId w:val="24"/>
              </w:numPr>
              <w:spacing w:after="120"/>
            </w:pPr>
            <w:r>
              <w:t>A</w:t>
            </w:r>
            <w:r w:rsidR="00504141">
              <w:t xml:space="preserve">nti-anginal therapy </w:t>
            </w:r>
            <w:r>
              <w:t xml:space="preserve">prescribed </w:t>
            </w:r>
            <w:r w:rsidR="00504141">
              <w:t>as tolerated, with two or more of the following agents as needed: a) Beta blockers; b) Calcium channel blockers when beta blockers are contraindicated or unsuccessful; c) Long acting nitrates; d) Ranolazine</w:t>
            </w:r>
          </w:p>
        </w:tc>
        <w:tc>
          <w:tcPr>
            <w:tcW w:w="1350" w:type="dxa"/>
            <w:shd w:val="clear" w:color="auto" w:fill="F2F2F2" w:themeFill="background1" w:themeFillShade="F2"/>
          </w:tcPr>
          <w:p w14:paraId="0BB81273" w14:textId="2B6D6B38" w:rsidR="00504141" w:rsidRPr="00C57A4F" w:rsidRDefault="00165690" w:rsidP="00165690">
            <w:pPr>
              <w:spacing w:after="120"/>
              <w:jc w:val="center"/>
              <w:rPr>
                <w:i/>
              </w:rPr>
            </w:pPr>
            <w:r w:rsidRPr="00C57A4F">
              <w:rPr>
                <w:i/>
              </w:rPr>
              <w:t>3.00</w:t>
            </w:r>
          </w:p>
        </w:tc>
      </w:tr>
      <w:tr w:rsidR="00C57A4F" w:rsidRPr="00C57A4F" w14:paraId="5F00A0CD" w14:textId="77777777" w:rsidTr="00FF5AED">
        <w:tc>
          <w:tcPr>
            <w:tcW w:w="8010" w:type="dxa"/>
            <w:gridSpan w:val="2"/>
          </w:tcPr>
          <w:p w14:paraId="39F8282E" w14:textId="77777777" w:rsidR="00327DBA" w:rsidRPr="00373C24" w:rsidRDefault="00327DBA" w:rsidP="00FA53E2">
            <w:pPr>
              <w:pStyle w:val="ListParagraph"/>
              <w:numPr>
                <w:ilvl w:val="0"/>
                <w:numId w:val="22"/>
              </w:numPr>
              <w:spacing w:after="120"/>
              <w:rPr>
                <w:b/>
              </w:rPr>
            </w:pPr>
            <w:r>
              <w:rPr>
                <w:b/>
              </w:rPr>
              <w:t>Patients stratified</w:t>
            </w:r>
            <w:r w:rsidRPr="00373C24">
              <w:rPr>
                <w:b/>
              </w:rPr>
              <w:t xml:space="preserve"> prior to determining appropriate intervention</w:t>
            </w:r>
          </w:p>
        </w:tc>
        <w:tc>
          <w:tcPr>
            <w:tcW w:w="1350" w:type="dxa"/>
            <w:shd w:val="clear" w:color="auto" w:fill="000000" w:themeFill="text1"/>
          </w:tcPr>
          <w:p w14:paraId="6DFB5BE0" w14:textId="28ED7D99" w:rsidR="00327DBA" w:rsidRPr="00C57A4F" w:rsidRDefault="00327DBA" w:rsidP="00165690">
            <w:pPr>
              <w:spacing w:after="120"/>
              <w:jc w:val="center"/>
              <w:rPr>
                <w:b/>
                <w:i/>
              </w:rPr>
            </w:pPr>
          </w:p>
        </w:tc>
      </w:tr>
      <w:tr w:rsidR="00C57A4F" w:rsidRPr="00C57A4F" w14:paraId="5F11C2E1" w14:textId="77777777" w:rsidTr="00FF5AED">
        <w:tc>
          <w:tcPr>
            <w:tcW w:w="8010" w:type="dxa"/>
            <w:gridSpan w:val="2"/>
          </w:tcPr>
          <w:p w14:paraId="3625BF33" w14:textId="77777777" w:rsidR="00504141" w:rsidRDefault="00CF3194" w:rsidP="00FA53E2">
            <w:pPr>
              <w:pStyle w:val="ListParagraph"/>
              <w:numPr>
                <w:ilvl w:val="0"/>
                <w:numId w:val="26"/>
              </w:numPr>
              <w:spacing w:after="120"/>
            </w:pPr>
            <w:r>
              <w:t>M</w:t>
            </w:r>
            <w:r w:rsidR="00504141">
              <w:t xml:space="preserve">ultidisciplinary Heart Team approach </w:t>
            </w:r>
            <w:r>
              <w:t xml:space="preserve">used </w:t>
            </w:r>
            <w:r w:rsidR="00504141">
              <w:t>in decision making for patients with complex coronary artery disease composed of an interventional cardiologist, a cardiac surgeon, and other consultants, as needed</w:t>
            </w:r>
          </w:p>
        </w:tc>
        <w:tc>
          <w:tcPr>
            <w:tcW w:w="1350" w:type="dxa"/>
            <w:shd w:val="clear" w:color="auto" w:fill="F2F2F2" w:themeFill="background1" w:themeFillShade="F2"/>
          </w:tcPr>
          <w:p w14:paraId="6124E27D" w14:textId="1FB6FC84" w:rsidR="00504141" w:rsidRPr="00C57A4F" w:rsidRDefault="00165690" w:rsidP="00165690">
            <w:pPr>
              <w:spacing w:after="120"/>
              <w:jc w:val="center"/>
              <w:rPr>
                <w:i/>
              </w:rPr>
            </w:pPr>
            <w:r w:rsidRPr="00C57A4F">
              <w:rPr>
                <w:i/>
              </w:rPr>
              <w:t>1.75</w:t>
            </w:r>
          </w:p>
        </w:tc>
      </w:tr>
      <w:tr w:rsidR="00C57A4F" w:rsidRPr="00C57A4F" w14:paraId="5449BCF9" w14:textId="77777777" w:rsidTr="00FF5AED">
        <w:tc>
          <w:tcPr>
            <w:tcW w:w="8010" w:type="dxa"/>
            <w:gridSpan w:val="2"/>
          </w:tcPr>
          <w:p w14:paraId="476E1A0A" w14:textId="77777777" w:rsidR="00504141" w:rsidRDefault="00201EEF" w:rsidP="00FA53E2">
            <w:pPr>
              <w:pStyle w:val="ListParagraph"/>
              <w:numPr>
                <w:ilvl w:val="0"/>
                <w:numId w:val="26"/>
              </w:numPr>
              <w:spacing w:after="120"/>
            </w:pPr>
            <w:r>
              <w:t>I</w:t>
            </w:r>
            <w:r w:rsidR="00DE26FF">
              <w:t xml:space="preserve">nterventions </w:t>
            </w:r>
            <w:r>
              <w:t xml:space="preserve">based </w:t>
            </w:r>
            <w:r w:rsidR="00DE26FF">
              <w:t>on the 2012 ACCF Guidelines (</w:t>
            </w:r>
            <w:hyperlink r:id="rId13" w:history="1">
              <w:r w:rsidR="00373C24" w:rsidRPr="002F7780">
                <w:rPr>
                  <w:rStyle w:val="Hyperlink"/>
                </w:rPr>
                <w:t>http://content.onlinejacc.org/article.aspx?articleid=1201161</w:t>
              </w:r>
            </w:hyperlink>
            <w:r w:rsidR="00373C24">
              <w:t xml:space="preserve"> )</w:t>
            </w:r>
          </w:p>
        </w:tc>
        <w:tc>
          <w:tcPr>
            <w:tcW w:w="1350" w:type="dxa"/>
            <w:shd w:val="clear" w:color="auto" w:fill="F2F2F2" w:themeFill="background1" w:themeFillShade="F2"/>
          </w:tcPr>
          <w:p w14:paraId="65E9C57A" w14:textId="4A021E22" w:rsidR="00504141" w:rsidRPr="00C57A4F" w:rsidRDefault="00165690" w:rsidP="00165690">
            <w:pPr>
              <w:spacing w:after="120"/>
              <w:jc w:val="center"/>
              <w:rPr>
                <w:i/>
              </w:rPr>
            </w:pPr>
            <w:r w:rsidRPr="00C57A4F">
              <w:rPr>
                <w:i/>
              </w:rPr>
              <w:t>2.25</w:t>
            </w:r>
          </w:p>
        </w:tc>
      </w:tr>
      <w:tr w:rsidR="00C57A4F" w:rsidRPr="00C57A4F" w14:paraId="566DCDF6" w14:textId="77777777" w:rsidTr="00FF5AED">
        <w:tc>
          <w:tcPr>
            <w:tcW w:w="8010" w:type="dxa"/>
            <w:gridSpan w:val="2"/>
          </w:tcPr>
          <w:p w14:paraId="2BE38CA0" w14:textId="219DAF3F" w:rsidR="004A1F4E" w:rsidRDefault="00DE26FF" w:rsidP="00FA53E2">
            <w:pPr>
              <w:pStyle w:val="ListParagraph"/>
              <w:numPr>
                <w:ilvl w:val="0"/>
                <w:numId w:val="26"/>
              </w:numPr>
              <w:spacing w:after="120"/>
            </w:pPr>
            <w:r>
              <w:t>STS score</w:t>
            </w:r>
            <w:r w:rsidR="00FA2C21">
              <w:t xml:space="preserve"> used</w:t>
            </w:r>
            <w:r>
              <w:t xml:space="preserve"> to assist with decision for intervention</w:t>
            </w:r>
          </w:p>
        </w:tc>
        <w:tc>
          <w:tcPr>
            <w:tcW w:w="1350" w:type="dxa"/>
            <w:shd w:val="clear" w:color="auto" w:fill="F2F2F2" w:themeFill="background1" w:themeFillShade="F2"/>
          </w:tcPr>
          <w:p w14:paraId="5396ACBE" w14:textId="4E4AD172" w:rsidR="004A1F4E" w:rsidRPr="00C57A4F" w:rsidRDefault="00165690" w:rsidP="00165690">
            <w:pPr>
              <w:spacing w:after="120"/>
              <w:jc w:val="center"/>
              <w:rPr>
                <w:i/>
              </w:rPr>
            </w:pPr>
            <w:r w:rsidRPr="00C57A4F">
              <w:rPr>
                <w:i/>
              </w:rPr>
              <w:t>2.25</w:t>
            </w:r>
          </w:p>
        </w:tc>
      </w:tr>
      <w:tr w:rsidR="00C57A4F" w:rsidRPr="00C57A4F" w14:paraId="04822B7D" w14:textId="77777777" w:rsidTr="00FF5AED">
        <w:tc>
          <w:tcPr>
            <w:tcW w:w="8010" w:type="dxa"/>
            <w:gridSpan w:val="2"/>
          </w:tcPr>
          <w:p w14:paraId="4D834782" w14:textId="77777777" w:rsidR="00DE26FF" w:rsidRDefault="00201EEF" w:rsidP="00FA53E2">
            <w:pPr>
              <w:pStyle w:val="ListParagraph"/>
              <w:numPr>
                <w:ilvl w:val="0"/>
                <w:numId w:val="26"/>
              </w:numPr>
              <w:spacing w:after="120"/>
            </w:pPr>
            <w:r>
              <w:t>A</w:t>
            </w:r>
            <w:r w:rsidR="00DE26FF">
              <w:t xml:space="preserve">dditional factors </w:t>
            </w:r>
            <w:r>
              <w:t xml:space="preserve">considered </w:t>
            </w:r>
            <w:r w:rsidR="00DE26FF">
              <w:t>such as left main disease, diabetes with multi-vessel disease, and severity of symptoms related to ischemia</w:t>
            </w:r>
          </w:p>
        </w:tc>
        <w:tc>
          <w:tcPr>
            <w:tcW w:w="1350" w:type="dxa"/>
            <w:shd w:val="clear" w:color="auto" w:fill="F2F2F2" w:themeFill="background1" w:themeFillShade="F2"/>
          </w:tcPr>
          <w:p w14:paraId="405B2AB5" w14:textId="2751ED1D" w:rsidR="00DE26FF" w:rsidRPr="00C57A4F" w:rsidRDefault="00165690" w:rsidP="00165690">
            <w:pPr>
              <w:spacing w:after="120"/>
              <w:jc w:val="center"/>
              <w:rPr>
                <w:i/>
              </w:rPr>
            </w:pPr>
            <w:r w:rsidRPr="00C57A4F">
              <w:rPr>
                <w:i/>
              </w:rPr>
              <w:t>2.50</w:t>
            </w:r>
          </w:p>
        </w:tc>
      </w:tr>
      <w:tr w:rsidR="00C57A4F" w:rsidRPr="00C57A4F" w14:paraId="5759A0B9" w14:textId="77777777" w:rsidTr="00FF5AED">
        <w:tc>
          <w:tcPr>
            <w:tcW w:w="8010" w:type="dxa"/>
            <w:gridSpan w:val="2"/>
          </w:tcPr>
          <w:p w14:paraId="25445528" w14:textId="77777777" w:rsidR="00327DBA" w:rsidRDefault="00327DBA" w:rsidP="00CE6790">
            <w:pPr>
              <w:spacing w:after="120"/>
              <w:jc w:val="center"/>
            </w:pPr>
            <w:r>
              <w:rPr>
                <w:b/>
              </w:rPr>
              <w:t>II: FITNESS FOR SURGERY</w:t>
            </w:r>
          </w:p>
        </w:tc>
        <w:tc>
          <w:tcPr>
            <w:tcW w:w="1350" w:type="dxa"/>
            <w:shd w:val="clear" w:color="auto" w:fill="000000" w:themeFill="text1"/>
          </w:tcPr>
          <w:p w14:paraId="10CB03B3" w14:textId="24A33C12" w:rsidR="00327DBA" w:rsidRPr="00C57A4F" w:rsidRDefault="00327DBA" w:rsidP="00165690">
            <w:pPr>
              <w:spacing w:after="120"/>
              <w:jc w:val="center"/>
              <w:rPr>
                <w:i/>
              </w:rPr>
            </w:pPr>
          </w:p>
        </w:tc>
      </w:tr>
      <w:tr w:rsidR="00C57A4F" w:rsidRPr="00C57A4F" w14:paraId="228C3D76" w14:textId="77777777" w:rsidTr="00FF5AED">
        <w:tc>
          <w:tcPr>
            <w:tcW w:w="8010" w:type="dxa"/>
            <w:gridSpan w:val="2"/>
          </w:tcPr>
          <w:p w14:paraId="01785953" w14:textId="77777777" w:rsidR="00327DBA" w:rsidRPr="00141E42" w:rsidRDefault="00327DBA" w:rsidP="00FA53E2">
            <w:pPr>
              <w:pStyle w:val="ListParagraph"/>
              <w:numPr>
                <w:ilvl w:val="0"/>
                <w:numId w:val="27"/>
              </w:numPr>
              <w:spacing w:after="120"/>
              <w:rPr>
                <w:b/>
              </w:rPr>
            </w:pPr>
            <w:r>
              <w:rPr>
                <w:b/>
              </w:rPr>
              <w:t>R</w:t>
            </w:r>
            <w:r w:rsidRPr="00141E42">
              <w:rPr>
                <w:b/>
              </w:rPr>
              <w:t>equirements</w:t>
            </w:r>
            <w:r>
              <w:rPr>
                <w:b/>
              </w:rPr>
              <w:t xml:space="preserve"> documented</w:t>
            </w:r>
            <w:r w:rsidRPr="00141E42">
              <w:rPr>
                <w:b/>
              </w:rPr>
              <w:t xml:space="preserve"> related to patient safety (if compatible)</w:t>
            </w:r>
          </w:p>
        </w:tc>
        <w:tc>
          <w:tcPr>
            <w:tcW w:w="1350" w:type="dxa"/>
            <w:shd w:val="clear" w:color="auto" w:fill="000000" w:themeFill="text1"/>
          </w:tcPr>
          <w:p w14:paraId="2477C9FA" w14:textId="409078D5" w:rsidR="00327DBA" w:rsidRPr="00C57A4F" w:rsidRDefault="00327DBA" w:rsidP="00165690">
            <w:pPr>
              <w:spacing w:after="120"/>
              <w:jc w:val="center"/>
              <w:rPr>
                <w:b/>
                <w:i/>
              </w:rPr>
            </w:pPr>
          </w:p>
        </w:tc>
      </w:tr>
      <w:tr w:rsidR="00C57A4F" w:rsidRPr="00C57A4F" w14:paraId="02D8BE90" w14:textId="77777777" w:rsidTr="00FF5AED">
        <w:tc>
          <w:tcPr>
            <w:tcW w:w="8010" w:type="dxa"/>
            <w:gridSpan w:val="2"/>
          </w:tcPr>
          <w:p w14:paraId="791E8FD6" w14:textId="77777777" w:rsidR="00DE26FF" w:rsidRDefault="00DE26FF" w:rsidP="00FA53E2">
            <w:pPr>
              <w:pStyle w:val="ListParagraph"/>
              <w:numPr>
                <w:ilvl w:val="0"/>
                <w:numId w:val="28"/>
              </w:numPr>
              <w:spacing w:after="120"/>
            </w:pPr>
            <w:r w:rsidRPr="00DE26FF">
              <w:t>Body Mass Index less than 40</w:t>
            </w:r>
          </w:p>
        </w:tc>
        <w:tc>
          <w:tcPr>
            <w:tcW w:w="1350" w:type="dxa"/>
            <w:shd w:val="clear" w:color="auto" w:fill="F2F2F2" w:themeFill="background1" w:themeFillShade="F2"/>
          </w:tcPr>
          <w:p w14:paraId="2480F8E2" w14:textId="0D023E31" w:rsidR="00DE26FF" w:rsidRPr="00C57A4F" w:rsidRDefault="00165690" w:rsidP="00165690">
            <w:pPr>
              <w:spacing w:after="120"/>
              <w:jc w:val="center"/>
              <w:rPr>
                <w:i/>
              </w:rPr>
            </w:pPr>
            <w:r w:rsidRPr="00C57A4F">
              <w:rPr>
                <w:i/>
              </w:rPr>
              <w:t>1.67</w:t>
            </w:r>
          </w:p>
        </w:tc>
      </w:tr>
      <w:tr w:rsidR="00C57A4F" w:rsidRPr="00C57A4F" w14:paraId="7957FB44" w14:textId="77777777" w:rsidTr="00FF5AED">
        <w:tc>
          <w:tcPr>
            <w:tcW w:w="8010" w:type="dxa"/>
            <w:gridSpan w:val="2"/>
          </w:tcPr>
          <w:p w14:paraId="5013403A" w14:textId="77777777" w:rsidR="00DE26FF" w:rsidRDefault="00DE26FF" w:rsidP="00FA53E2">
            <w:pPr>
              <w:pStyle w:val="ListParagraph"/>
              <w:numPr>
                <w:ilvl w:val="0"/>
                <w:numId w:val="28"/>
              </w:numPr>
              <w:spacing w:after="120"/>
            </w:pPr>
            <w:r w:rsidRPr="00DE26FF">
              <w:t>Hemoglobin A1c less than 8% in patients with diabetes</w:t>
            </w:r>
          </w:p>
        </w:tc>
        <w:tc>
          <w:tcPr>
            <w:tcW w:w="1350" w:type="dxa"/>
            <w:shd w:val="clear" w:color="auto" w:fill="F2F2F2" w:themeFill="background1" w:themeFillShade="F2"/>
          </w:tcPr>
          <w:p w14:paraId="0D93C778" w14:textId="2A188A4F" w:rsidR="00DE26FF" w:rsidRPr="00C57A4F" w:rsidRDefault="00165690" w:rsidP="00165690">
            <w:pPr>
              <w:spacing w:after="120"/>
              <w:jc w:val="center"/>
              <w:rPr>
                <w:i/>
              </w:rPr>
            </w:pPr>
            <w:r w:rsidRPr="00C57A4F">
              <w:rPr>
                <w:i/>
              </w:rPr>
              <w:t>2.00</w:t>
            </w:r>
          </w:p>
        </w:tc>
      </w:tr>
      <w:tr w:rsidR="00C57A4F" w:rsidRPr="00C57A4F" w14:paraId="19E3F0F1" w14:textId="77777777" w:rsidTr="00FF5AED">
        <w:tc>
          <w:tcPr>
            <w:tcW w:w="8010" w:type="dxa"/>
            <w:gridSpan w:val="2"/>
          </w:tcPr>
          <w:p w14:paraId="3F4F5424" w14:textId="77777777" w:rsidR="00DE26FF" w:rsidRDefault="00DE26FF" w:rsidP="00FA53E2">
            <w:pPr>
              <w:pStyle w:val="ListParagraph"/>
              <w:numPr>
                <w:ilvl w:val="0"/>
                <w:numId w:val="28"/>
              </w:numPr>
              <w:spacing w:after="120"/>
            </w:pPr>
            <w:r>
              <w:t>Adequate nutritional status to ensure healing</w:t>
            </w:r>
          </w:p>
        </w:tc>
        <w:tc>
          <w:tcPr>
            <w:tcW w:w="1350" w:type="dxa"/>
            <w:shd w:val="clear" w:color="auto" w:fill="F2F2F2" w:themeFill="background1" w:themeFillShade="F2"/>
          </w:tcPr>
          <w:p w14:paraId="615BCD68" w14:textId="0A7ECE7F" w:rsidR="00DE26FF" w:rsidRPr="00C57A4F" w:rsidRDefault="00165690" w:rsidP="00165690">
            <w:pPr>
              <w:spacing w:after="120"/>
              <w:jc w:val="center"/>
              <w:rPr>
                <w:i/>
              </w:rPr>
            </w:pPr>
            <w:r w:rsidRPr="00C57A4F">
              <w:rPr>
                <w:i/>
              </w:rPr>
              <w:t>1.33</w:t>
            </w:r>
          </w:p>
        </w:tc>
      </w:tr>
      <w:tr w:rsidR="00C57A4F" w:rsidRPr="00C57A4F" w14:paraId="0280C537" w14:textId="77777777" w:rsidTr="00FF5AED">
        <w:tc>
          <w:tcPr>
            <w:tcW w:w="8010" w:type="dxa"/>
            <w:gridSpan w:val="2"/>
          </w:tcPr>
          <w:p w14:paraId="589EFF14" w14:textId="77777777" w:rsidR="00DE26FF" w:rsidRDefault="00DE26FF" w:rsidP="00FA53E2">
            <w:pPr>
              <w:pStyle w:val="ListParagraph"/>
              <w:numPr>
                <w:ilvl w:val="0"/>
                <w:numId w:val="28"/>
              </w:numPr>
              <w:spacing w:after="120"/>
            </w:pPr>
            <w:r>
              <w:t>Sufficient liver function to ensure healing</w:t>
            </w:r>
          </w:p>
        </w:tc>
        <w:tc>
          <w:tcPr>
            <w:tcW w:w="1350" w:type="dxa"/>
            <w:shd w:val="clear" w:color="auto" w:fill="F2F2F2" w:themeFill="background1" w:themeFillShade="F2"/>
          </w:tcPr>
          <w:p w14:paraId="66AC7E93" w14:textId="3DC490CA" w:rsidR="00DE26FF" w:rsidRPr="00C57A4F" w:rsidRDefault="00165690" w:rsidP="00165690">
            <w:pPr>
              <w:spacing w:after="120"/>
              <w:jc w:val="center"/>
              <w:rPr>
                <w:i/>
              </w:rPr>
            </w:pPr>
            <w:r w:rsidRPr="00C57A4F">
              <w:rPr>
                <w:i/>
              </w:rPr>
              <w:t>2.33</w:t>
            </w:r>
          </w:p>
        </w:tc>
      </w:tr>
      <w:tr w:rsidR="00C57A4F" w:rsidRPr="00C57A4F" w14:paraId="4CB057EC" w14:textId="77777777" w:rsidTr="00FF5AED">
        <w:tc>
          <w:tcPr>
            <w:tcW w:w="8010" w:type="dxa"/>
            <w:gridSpan w:val="2"/>
          </w:tcPr>
          <w:p w14:paraId="211A9378" w14:textId="77777777" w:rsidR="00DE26FF" w:rsidRDefault="00DE26FF" w:rsidP="00FA53E2">
            <w:pPr>
              <w:pStyle w:val="ListParagraph"/>
              <w:numPr>
                <w:ilvl w:val="0"/>
                <w:numId w:val="28"/>
              </w:numPr>
              <w:spacing w:after="120"/>
            </w:pPr>
            <w:r>
              <w:t>Pre-operative plan for management of opioid dependency, if patient has taken opioids for more than three months</w:t>
            </w:r>
          </w:p>
        </w:tc>
        <w:tc>
          <w:tcPr>
            <w:tcW w:w="1350" w:type="dxa"/>
            <w:shd w:val="clear" w:color="auto" w:fill="F2F2F2" w:themeFill="background1" w:themeFillShade="F2"/>
          </w:tcPr>
          <w:p w14:paraId="139816D3" w14:textId="38F36721" w:rsidR="00DE26FF" w:rsidRPr="00C57A4F" w:rsidRDefault="00165690" w:rsidP="00165690">
            <w:pPr>
              <w:spacing w:after="120"/>
              <w:jc w:val="center"/>
              <w:rPr>
                <w:i/>
              </w:rPr>
            </w:pPr>
            <w:r w:rsidRPr="00C57A4F">
              <w:rPr>
                <w:i/>
              </w:rPr>
              <w:t>0.33</w:t>
            </w:r>
          </w:p>
        </w:tc>
      </w:tr>
      <w:tr w:rsidR="00C57A4F" w:rsidRPr="00C57A4F" w14:paraId="026C2956" w14:textId="77777777" w:rsidTr="00FF5AED">
        <w:tc>
          <w:tcPr>
            <w:tcW w:w="8010" w:type="dxa"/>
            <w:gridSpan w:val="2"/>
          </w:tcPr>
          <w:p w14:paraId="2429C636" w14:textId="77777777" w:rsidR="00DE26FF" w:rsidRDefault="00DE26FF" w:rsidP="00FA53E2">
            <w:pPr>
              <w:pStyle w:val="ListParagraph"/>
              <w:numPr>
                <w:ilvl w:val="0"/>
                <w:numId w:val="28"/>
              </w:numPr>
              <w:spacing w:after="120"/>
            </w:pPr>
            <w:r>
              <w:t>Avoidance of smoking for at least four weeks pre-operatively</w:t>
            </w:r>
          </w:p>
        </w:tc>
        <w:tc>
          <w:tcPr>
            <w:tcW w:w="1350" w:type="dxa"/>
            <w:shd w:val="clear" w:color="auto" w:fill="F2F2F2" w:themeFill="background1" w:themeFillShade="F2"/>
          </w:tcPr>
          <w:p w14:paraId="71A5D869" w14:textId="6CC83D58" w:rsidR="00DE26FF" w:rsidRPr="00C57A4F" w:rsidRDefault="00165690" w:rsidP="00165690">
            <w:pPr>
              <w:spacing w:after="120"/>
              <w:jc w:val="center"/>
              <w:rPr>
                <w:i/>
              </w:rPr>
            </w:pPr>
            <w:r w:rsidRPr="00C57A4F">
              <w:rPr>
                <w:i/>
              </w:rPr>
              <w:t>1.67</w:t>
            </w:r>
          </w:p>
        </w:tc>
      </w:tr>
      <w:tr w:rsidR="00C57A4F" w:rsidRPr="00C57A4F" w14:paraId="57B8D286" w14:textId="77777777" w:rsidTr="00FF5AED">
        <w:tc>
          <w:tcPr>
            <w:tcW w:w="8010" w:type="dxa"/>
            <w:gridSpan w:val="2"/>
          </w:tcPr>
          <w:p w14:paraId="0A7A7F05" w14:textId="77777777" w:rsidR="00DE26FF" w:rsidRDefault="00201EEF" w:rsidP="00FA53E2">
            <w:pPr>
              <w:pStyle w:val="ListParagraph"/>
              <w:numPr>
                <w:ilvl w:val="0"/>
                <w:numId w:val="28"/>
              </w:numPr>
              <w:spacing w:after="120"/>
            </w:pPr>
            <w:r>
              <w:t>Alcohol abuse screened for</w:t>
            </w:r>
            <w:r w:rsidR="00DE26FF">
              <w:t xml:space="preserve"> with management plan if screen is positive</w:t>
            </w:r>
          </w:p>
        </w:tc>
        <w:tc>
          <w:tcPr>
            <w:tcW w:w="1350" w:type="dxa"/>
            <w:shd w:val="clear" w:color="auto" w:fill="F2F2F2" w:themeFill="background1" w:themeFillShade="F2"/>
          </w:tcPr>
          <w:p w14:paraId="18678DD5" w14:textId="58E6496F" w:rsidR="00DE26FF" w:rsidRPr="00C57A4F" w:rsidRDefault="00165690" w:rsidP="00165690">
            <w:pPr>
              <w:spacing w:after="120"/>
              <w:jc w:val="center"/>
              <w:rPr>
                <w:i/>
              </w:rPr>
            </w:pPr>
            <w:r w:rsidRPr="00C57A4F">
              <w:rPr>
                <w:i/>
              </w:rPr>
              <w:t>1.33</w:t>
            </w:r>
          </w:p>
        </w:tc>
      </w:tr>
      <w:tr w:rsidR="00C57A4F" w:rsidRPr="00C57A4F" w14:paraId="76211FC1" w14:textId="77777777" w:rsidTr="00FF5AED">
        <w:tc>
          <w:tcPr>
            <w:tcW w:w="8010" w:type="dxa"/>
            <w:gridSpan w:val="2"/>
          </w:tcPr>
          <w:p w14:paraId="68714B70" w14:textId="77777777" w:rsidR="00DE26FF" w:rsidRDefault="00201EEF" w:rsidP="00FA53E2">
            <w:pPr>
              <w:pStyle w:val="ListParagraph"/>
              <w:numPr>
                <w:ilvl w:val="0"/>
                <w:numId w:val="28"/>
              </w:numPr>
              <w:spacing w:after="120"/>
            </w:pPr>
            <w:r>
              <w:t>D</w:t>
            </w:r>
            <w:r w:rsidR="00DE26FF">
              <w:t xml:space="preserve">epression </w:t>
            </w:r>
            <w:r>
              <w:t xml:space="preserve">screened for </w:t>
            </w:r>
            <w:r w:rsidR="00DE26FF">
              <w:t>with management plan if positive</w:t>
            </w:r>
          </w:p>
        </w:tc>
        <w:tc>
          <w:tcPr>
            <w:tcW w:w="1350" w:type="dxa"/>
            <w:shd w:val="clear" w:color="auto" w:fill="F2F2F2" w:themeFill="background1" w:themeFillShade="F2"/>
          </w:tcPr>
          <w:p w14:paraId="5D67E74B" w14:textId="159C19E4" w:rsidR="00DE26FF" w:rsidRPr="00C57A4F" w:rsidRDefault="00165690" w:rsidP="00165690">
            <w:pPr>
              <w:spacing w:after="120"/>
              <w:jc w:val="center"/>
              <w:rPr>
                <w:i/>
              </w:rPr>
            </w:pPr>
            <w:r w:rsidRPr="00C57A4F">
              <w:rPr>
                <w:i/>
              </w:rPr>
              <w:t>1.33</w:t>
            </w:r>
          </w:p>
        </w:tc>
      </w:tr>
      <w:tr w:rsidR="00C57A4F" w:rsidRPr="00C57A4F" w14:paraId="48A74624" w14:textId="77777777" w:rsidTr="00FF5AED">
        <w:tc>
          <w:tcPr>
            <w:tcW w:w="8010" w:type="dxa"/>
            <w:gridSpan w:val="2"/>
          </w:tcPr>
          <w:p w14:paraId="6FCC2473" w14:textId="77777777" w:rsidR="00141E42" w:rsidRDefault="00201EEF" w:rsidP="00FA53E2">
            <w:pPr>
              <w:pStyle w:val="ListParagraph"/>
              <w:numPr>
                <w:ilvl w:val="0"/>
                <w:numId w:val="28"/>
              </w:numPr>
              <w:spacing w:after="120"/>
            </w:pPr>
            <w:r>
              <w:t>D</w:t>
            </w:r>
            <w:r w:rsidR="00141E42">
              <w:t xml:space="preserve">ementia </w:t>
            </w:r>
            <w:r>
              <w:t xml:space="preserve">screened for </w:t>
            </w:r>
            <w:r w:rsidR="00141E42">
              <w:t>with management plan if positive</w:t>
            </w:r>
          </w:p>
        </w:tc>
        <w:tc>
          <w:tcPr>
            <w:tcW w:w="1350" w:type="dxa"/>
            <w:shd w:val="clear" w:color="auto" w:fill="F2F2F2" w:themeFill="background1" w:themeFillShade="F2"/>
          </w:tcPr>
          <w:p w14:paraId="059F3B01" w14:textId="209A0F41" w:rsidR="00141E42" w:rsidRPr="00C57A4F" w:rsidRDefault="00165690" w:rsidP="00165690">
            <w:pPr>
              <w:spacing w:after="120"/>
              <w:jc w:val="center"/>
              <w:rPr>
                <w:i/>
              </w:rPr>
            </w:pPr>
            <w:r w:rsidRPr="00C57A4F">
              <w:rPr>
                <w:i/>
              </w:rPr>
              <w:t>1.33</w:t>
            </w:r>
          </w:p>
        </w:tc>
      </w:tr>
      <w:tr w:rsidR="00C57A4F" w:rsidRPr="00C57A4F" w14:paraId="18D35881" w14:textId="77777777" w:rsidTr="00FF5AED">
        <w:tc>
          <w:tcPr>
            <w:tcW w:w="8010" w:type="dxa"/>
            <w:gridSpan w:val="2"/>
          </w:tcPr>
          <w:p w14:paraId="543AB66F" w14:textId="77777777" w:rsidR="00DE26FF" w:rsidRDefault="00BA2AF5" w:rsidP="00FA53E2">
            <w:pPr>
              <w:pStyle w:val="ListParagraph"/>
              <w:numPr>
                <w:ilvl w:val="0"/>
                <w:numId w:val="28"/>
              </w:numPr>
              <w:spacing w:after="120"/>
            </w:pPr>
            <w:r>
              <w:t>P</w:t>
            </w:r>
            <w:r w:rsidR="00DE26FF">
              <w:t xml:space="preserve">re-operative plan </w:t>
            </w:r>
            <w:r>
              <w:t xml:space="preserve">developed </w:t>
            </w:r>
            <w:r w:rsidR="00DE26FF">
              <w:t>for post-operative return to function</w:t>
            </w:r>
          </w:p>
        </w:tc>
        <w:tc>
          <w:tcPr>
            <w:tcW w:w="1350" w:type="dxa"/>
            <w:shd w:val="clear" w:color="auto" w:fill="F2F2F2" w:themeFill="background1" w:themeFillShade="F2"/>
          </w:tcPr>
          <w:p w14:paraId="6B75949E" w14:textId="5147F8C5" w:rsidR="00DE26FF" w:rsidRPr="00C57A4F" w:rsidRDefault="00165690" w:rsidP="00165690">
            <w:pPr>
              <w:spacing w:after="120"/>
              <w:jc w:val="center"/>
              <w:rPr>
                <w:i/>
              </w:rPr>
            </w:pPr>
            <w:r w:rsidRPr="00C57A4F">
              <w:rPr>
                <w:i/>
              </w:rPr>
              <w:t>2.33</w:t>
            </w:r>
          </w:p>
        </w:tc>
      </w:tr>
      <w:tr w:rsidR="00C57A4F" w:rsidRPr="00C57A4F" w14:paraId="0C1FCFD6" w14:textId="77777777" w:rsidTr="00FF5AED">
        <w:tc>
          <w:tcPr>
            <w:tcW w:w="8010" w:type="dxa"/>
            <w:gridSpan w:val="2"/>
          </w:tcPr>
          <w:p w14:paraId="7EF6FDF0" w14:textId="02BED0C7" w:rsidR="00DE26FF" w:rsidRDefault="00BA2AF5" w:rsidP="00FA53E2">
            <w:pPr>
              <w:pStyle w:val="ListParagraph"/>
              <w:numPr>
                <w:ilvl w:val="0"/>
                <w:numId w:val="28"/>
              </w:numPr>
              <w:spacing w:after="120"/>
            </w:pPr>
            <w:r>
              <w:t>R</w:t>
            </w:r>
            <w:r w:rsidR="00DE26FF">
              <w:t>isk for co-occurring cerebrovascular disease</w:t>
            </w:r>
            <w:r>
              <w:t xml:space="preserve"> </w:t>
            </w:r>
            <w:r w:rsidR="00C6408F">
              <w:t>assessed</w:t>
            </w:r>
            <w:r w:rsidR="00DE26FF">
              <w:t>; including imaging carotid circulation (ultrasound or MRA) for clinically high-risk patients</w:t>
            </w:r>
          </w:p>
        </w:tc>
        <w:tc>
          <w:tcPr>
            <w:tcW w:w="1350" w:type="dxa"/>
            <w:shd w:val="clear" w:color="auto" w:fill="F2F2F2" w:themeFill="background1" w:themeFillShade="F2"/>
          </w:tcPr>
          <w:p w14:paraId="6478DF6A" w14:textId="511F7455" w:rsidR="00DE26FF" w:rsidRPr="00C57A4F" w:rsidRDefault="00165690" w:rsidP="00165690">
            <w:pPr>
              <w:spacing w:after="120"/>
              <w:jc w:val="center"/>
              <w:rPr>
                <w:i/>
              </w:rPr>
            </w:pPr>
            <w:r w:rsidRPr="00C57A4F">
              <w:rPr>
                <w:i/>
              </w:rPr>
              <w:t>2.33</w:t>
            </w:r>
          </w:p>
        </w:tc>
      </w:tr>
      <w:tr w:rsidR="00C57A4F" w:rsidRPr="00C57A4F" w14:paraId="18396CF3" w14:textId="77777777" w:rsidTr="00FF5AED">
        <w:tc>
          <w:tcPr>
            <w:tcW w:w="8010" w:type="dxa"/>
            <w:gridSpan w:val="2"/>
          </w:tcPr>
          <w:p w14:paraId="3B74EE8E" w14:textId="77777777" w:rsidR="00DE26FF" w:rsidRDefault="00BA2AF5" w:rsidP="00FA53E2">
            <w:pPr>
              <w:pStyle w:val="ListParagraph"/>
              <w:numPr>
                <w:ilvl w:val="0"/>
                <w:numId w:val="29"/>
              </w:numPr>
              <w:spacing w:after="120"/>
            </w:pPr>
            <w:r>
              <w:t>P</w:t>
            </w:r>
            <w:r w:rsidR="00DE26FF">
              <w:t xml:space="preserve">atients with high-risk carotid arterial disease </w:t>
            </w:r>
            <w:r>
              <w:t xml:space="preserve">treated </w:t>
            </w:r>
            <w:r w:rsidR="00DE26FF">
              <w:t>according to ACC/AHA guidelines, 2012</w:t>
            </w:r>
          </w:p>
        </w:tc>
        <w:tc>
          <w:tcPr>
            <w:tcW w:w="1350" w:type="dxa"/>
            <w:shd w:val="clear" w:color="auto" w:fill="F2F2F2" w:themeFill="background1" w:themeFillShade="F2"/>
          </w:tcPr>
          <w:p w14:paraId="0FF07EB4" w14:textId="3EBEC7C1" w:rsidR="00DE26FF" w:rsidRPr="00C57A4F" w:rsidRDefault="00165690" w:rsidP="00165690">
            <w:pPr>
              <w:spacing w:after="120"/>
              <w:jc w:val="center"/>
              <w:rPr>
                <w:i/>
              </w:rPr>
            </w:pPr>
            <w:r w:rsidRPr="00C57A4F">
              <w:rPr>
                <w:i/>
              </w:rPr>
              <w:t>2.67</w:t>
            </w:r>
          </w:p>
        </w:tc>
      </w:tr>
      <w:tr w:rsidR="00C57A4F" w:rsidRPr="00C57A4F" w14:paraId="46A4F5D1" w14:textId="77777777" w:rsidTr="00FF5AED">
        <w:tc>
          <w:tcPr>
            <w:tcW w:w="8010" w:type="dxa"/>
            <w:gridSpan w:val="2"/>
          </w:tcPr>
          <w:p w14:paraId="46BE06B4" w14:textId="77777777" w:rsidR="00327DBA" w:rsidRPr="00D57808" w:rsidRDefault="00327DBA" w:rsidP="00FA53E2">
            <w:pPr>
              <w:pStyle w:val="ListParagraph"/>
              <w:numPr>
                <w:ilvl w:val="0"/>
                <w:numId w:val="27"/>
              </w:numPr>
              <w:spacing w:after="120"/>
              <w:rPr>
                <w:b/>
              </w:rPr>
            </w:pPr>
            <w:r>
              <w:rPr>
                <w:b/>
              </w:rPr>
              <w:t>P</w:t>
            </w:r>
            <w:r w:rsidRPr="00D57808">
              <w:rPr>
                <w:b/>
              </w:rPr>
              <w:t xml:space="preserve">atient engagement </w:t>
            </w:r>
            <w:r>
              <w:rPr>
                <w:b/>
              </w:rPr>
              <w:t>d</w:t>
            </w:r>
            <w:r w:rsidRPr="00D57808">
              <w:rPr>
                <w:b/>
              </w:rPr>
              <w:t>ocument</w:t>
            </w:r>
            <w:r>
              <w:rPr>
                <w:b/>
              </w:rPr>
              <w:t>ed</w:t>
            </w:r>
          </w:p>
        </w:tc>
        <w:tc>
          <w:tcPr>
            <w:tcW w:w="1350" w:type="dxa"/>
            <w:shd w:val="clear" w:color="auto" w:fill="000000" w:themeFill="text1"/>
          </w:tcPr>
          <w:p w14:paraId="6E156A89" w14:textId="487189BE" w:rsidR="00327DBA" w:rsidRPr="00C57A4F" w:rsidRDefault="00327DBA" w:rsidP="00165690">
            <w:pPr>
              <w:spacing w:after="120"/>
              <w:jc w:val="center"/>
              <w:rPr>
                <w:b/>
                <w:i/>
              </w:rPr>
            </w:pPr>
          </w:p>
        </w:tc>
      </w:tr>
      <w:tr w:rsidR="00C57A4F" w:rsidRPr="00C57A4F" w14:paraId="70C882B3" w14:textId="77777777" w:rsidTr="00FF5AED">
        <w:tc>
          <w:tcPr>
            <w:tcW w:w="8010" w:type="dxa"/>
            <w:gridSpan w:val="2"/>
          </w:tcPr>
          <w:p w14:paraId="41772A11" w14:textId="4E34DFF0" w:rsidR="00CE6790" w:rsidRDefault="009744A7" w:rsidP="00FA53E2">
            <w:pPr>
              <w:pStyle w:val="ListParagraph"/>
              <w:numPr>
                <w:ilvl w:val="0"/>
                <w:numId w:val="30"/>
              </w:numPr>
              <w:spacing w:after="120"/>
            </w:pPr>
            <w:r>
              <w:t>P</w:t>
            </w:r>
            <w:r w:rsidR="00CE6790">
              <w:t>atient participate</w:t>
            </w:r>
            <w:r>
              <w:t>s</w:t>
            </w:r>
            <w:r w:rsidR="00CE6790">
              <w:t xml:space="preserve"> actively in shared decision-making with full knowledge of risks, benefits</w:t>
            </w:r>
            <w:r w:rsidR="00E55599">
              <w:t>, alternatives, and preferences; t</w:t>
            </w:r>
            <w:r w:rsidR="00CE6790">
              <w:t xml:space="preserve">his requirement is </w:t>
            </w:r>
            <w:r w:rsidR="00E55599">
              <w:t>in addition to informed consent</w:t>
            </w:r>
          </w:p>
        </w:tc>
        <w:tc>
          <w:tcPr>
            <w:tcW w:w="1350" w:type="dxa"/>
            <w:shd w:val="clear" w:color="auto" w:fill="F2F2F2" w:themeFill="background1" w:themeFillShade="F2"/>
          </w:tcPr>
          <w:p w14:paraId="1395B189" w14:textId="38022004" w:rsidR="00CE6790" w:rsidRPr="00C57A4F" w:rsidRDefault="00165690" w:rsidP="00165690">
            <w:pPr>
              <w:spacing w:after="120"/>
              <w:jc w:val="center"/>
              <w:rPr>
                <w:i/>
              </w:rPr>
            </w:pPr>
            <w:r w:rsidRPr="00C57A4F">
              <w:rPr>
                <w:i/>
              </w:rPr>
              <w:t>2.00</w:t>
            </w:r>
          </w:p>
        </w:tc>
      </w:tr>
      <w:tr w:rsidR="00C57A4F" w:rsidRPr="00C57A4F" w14:paraId="0066EDD5" w14:textId="77777777" w:rsidTr="00FF5AED">
        <w:tc>
          <w:tcPr>
            <w:tcW w:w="8010" w:type="dxa"/>
            <w:gridSpan w:val="2"/>
          </w:tcPr>
          <w:p w14:paraId="574AF421" w14:textId="28DC7012" w:rsidR="00DE26FF" w:rsidRDefault="009744A7" w:rsidP="00FA53E2">
            <w:pPr>
              <w:pStyle w:val="ListParagraph"/>
              <w:numPr>
                <w:ilvl w:val="0"/>
                <w:numId w:val="31"/>
              </w:numPr>
              <w:spacing w:after="120"/>
            </w:pPr>
            <w:r>
              <w:t>P</w:t>
            </w:r>
            <w:r w:rsidR="00CE6790">
              <w:t xml:space="preserve">atient </w:t>
            </w:r>
            <w:r w:rsidR="00E55599">
              <w:t>engages</w:t>
            </w:r>
            <w:r>
              <w:t xml:space="preserve"> </w:t>
            </w:r>
            <w:r w:rsidR="00E55599">
              <w:t>in a discrete shared decision-</w:t>
            </w:r>
            <w:r w:rsidR="00CE6790">
              <w:t>making process with a credentialed health coach or equivalent</w:t>
            </w:r>
          </w:p>
        </w:tc>
        <w:tc>
          <w:tcPr>
            <w:tcW w:w="1350" w:type="dxa"/>
            <w:shd w:val="clear" w:color="auto" w:fill="F2F2F2" w:themeFill="background1" w:themeFillShade="F2"/>
          </w:tcPr>
          <w:p w14:paraId="71846D6D" w14:textId="4492F851" w:rsidR="00DE26FF" w:rsidRPr="00C57A4F" w:rsidRDefault="00165690" w:rsidP="00165690">
            <w:pPr>
              <w:spacing w:after="120"/>
              <w:jc w:val="center"/>
              <w:rPr>
                <w:i/>
              </w:rPr>
            </w:pPr>
            <w:r w:rsidRPr="00C57A4F">
              <w:rPr>
                <w:i/>
              </w:rPr>
              <w:t>0.50</w:t>
            </w:r>
          </w:p>
        </w:tc>
      </w:tr>
      <w:tr w:rsidR="00C57A4F" w:rsidRPr="00C57A4F" w14:paraId="6363DD20" w14:textId="77777777" w:rsidTr="00FF5AED">
        <w:tc>
          <w:tcPr>
            <w:tcW w:w="8010" w:type="dxa"/>
            <w:gridSpan w:val="2"/>
          </w:tcPr>
          <w:p w14:paraId="07BEA1FB" w14:textId="77777777" w:rsidR="00DE26FF" w:rsidRDefault="009744A7" w:rsidP="00FA53E2">
            <w:pPr>
              <w:pStyle w:val="ListParagraph"/>
              <w:numPr>
                <w:ilvl w:val="0"/>
                <w:numId w:val="31"/>
              </w:numPr>
              <w:spacing w:after="120"/>
            </w:pPr>
            <w:r>
              <w:t>V</w:t>
            </w:r>
            <w:r w:rsidR="00CE6790">
              <w:t xml:space="preserve">alidated shared decision-making aid </w:t>
            </w:r>
            <w:r>
              <w:t xml:space="preserve">included </w:t>
            </w:r>
            <w:r w:rsidR="00CE6790">
              <w:t>such as those certified by the Washington State Health Care Authority, if available</w:t>
            </w:r>
          </w:p>
        </w:tc>
        <w:tc>
          <w:tcPr>
            <w:tcW w:w="1350" w:type="dxa"/>
            <w:shd w:val="clear" w:color="auto" w:fill="F2F2F2" w:themeFill="background1" w:themeFillShade="F2"/>
          </w:tcPr>
          <w:p w14:paraId="3758C3FF" w14:textId="554D2479" w:rsidR="00DE26FF" w:rsidRPr="00C57A4F" w:rsidRDefault="00165690" w:rsidP="00165690">
            <w:pPr>
              <w:spacing w:after="120"/>
              <w:jc w:val="center"/>
              <w:rPr>
                <w:i/>
              </w:rPr>
            </w:pPr>
            <w:r w:rsidRPr="00C57A4F">
              <w:rPr>
                <w:i/>
              </w:rPr>
              <w:t>0.50</w:t>
            </w:r>
          </w:p>
        </w:tc>
      </w:tr>
      <w:tr w:rsidR="00C57A4F" w:rsidRPr="00C57A4F" w14:paraId="37716790" w14:textId="77777777" w:rsidTr="00FF5AED">
        <w:tc>
          <w:tcPr>
            <w:tcW w:w="8010" w:type="dxa"/>
            <w:gridSpan w:val="2"/>
          </w:tcPr>
          <w:p w14:paraId="2CDCD592" w14:textId="77777777" w:rsidR="00327DBA" w:rsidRPr="00D57808" w:rsidRDefault="00327DBA" w:rsidP="00FA53E2">
            <w:pPr>
              <w:pStyle w:val="ListParagraph"/>
              <w:numPr>
                <w:ilvl w:val="0"/>
                <w:numId w:val="31"/>
              </w:numPr>
              <w:spacing w:after="120"/>
            </w:pPr>
            <w:r w:rsidRPr="00D57808">
              <w:t>During this encounter, the patient and coach address</w:t>
            </w:r>
            <w:r>
              <w:t>es</w:t>
            </w:r>
            <w:r w:rsidRPr="00D57808">
              <w:t>:</w:t>
            </w:r>
          </w:p>
        </w:tc>
        <w:tc>
          <w:tcPr>
            <w:tcW w:w="1350" w:type="dxa"/>
            <w:shd w:val="clear" w:color="auto" w:fill="000000" w:themeFill="text1"/>
          </w:tcPr>
          <w:p w14:paraId="0926FAD5" w14:textId="7D3D1F0B" w:rsidR="00327DBA" w:rsidRPr="00C57A4F" w:rsidRDefault="00327DBA" w:rsidP="00165690">
            <w:pPr>
              <w:spacing w:after="120"/>
              <w:jc w:val="center"/>
              <w:rPr>
                <w:i/>
              </w:rPr>
            </w:pPr>
          </w:p>
        </w:tc>
      </w:tr>
      <w:tr w:rsidR="00C57A4F" w:rsidRPr="00C57A4F" w14:paraId="3B19AEBC" w14:textId="77777777" w:rsidTr="00FF5AED">
        <w:tc>
          <w:tcPr>
            <w:tcW w:w="8010" w:type="dxa"/>
            <w:gridSpan w:val="2"/>
          </w:tcPr>
          <w:p w14:paraId="149EE345" w14:textId="77777777" w:rsidR="00DE26FF" w:rsidRDefault="00CE6790" w:rsidP="00FA53E2">
            <w:pPr>
              <w:pStyle w:val="ListParagraph"/>
              <w:numPr>
                <w:ilvl w:val="0"/>
                <w:numId w:val="32"/>
              </w:numPr>
              <w:spacing w:after="120"/>
            </w:pPr>
            <w:r>
              <w:t>Issues related to an active, life-limiting condition that would likely cause death before recovery from surgery</w:t>
            </w:r>
          </w:p>
        </w:tc>
        <w:tc>
          <w:tcPr>
            <w:tcW w:w="1350" w:type="dxa"/>
            <w:shd w:val="clear" w:color="auto" w:fill="F2F2F2" w:themeFill="background1" w:themeFillShade="F2"/>
          </w:tcPr>
          <w:p w14:paraId="2E818D62" w14:textId="0B7D2920" w:rsidR="00DE26FF" w:rsidRPr="00C57A4F" w:rsidRDefault="00165690" w:rsidP="00165690">
            <w:pPr>
              <w:spacing w:after="120"/>
              <w:jc w:val="center"/>
              <w:rPr>
                <w:i/>
              </w:rPr>
            </w:pPr>
            <w:r w:rsidRPr="00C57A4F">
              <w:rPr>
                <w:i/>
              </w:rPr>
              <w:t>0.50</w:t>
            </w:r>
          </w:p>
        </w:tc>
      </w:tr>
      <w:tr w:rsidR="00C57A4F" w:rsidRPr="00C57A4F" w14:paraId="4952EA7B" w14:textId="77777777" w:rsidTr="00FF5AED">
        <w:tc>
          <w:tcPr>
            <w:tcW w:w="8010" w:type="dxa"/>
            <w:gridSpan w:val="2"/>
          </w:tcPr>
          <w:p w14:paraId="63513CBC" w14:textId="77777777" w:rsidR="00DE26FF" w:rsidRDefault="00CE6790" w:rsidP="00FA53E2">
            <w:pPr>
              <w:pStyle w:val="ListParagraph"/>
              <w:numPr>
                <w:ilvl w:val="0"/>
                <w:numId w:val="32"/>
              </w:numPr>
              <w:spacing w:after="120"/>
            </w:pPr>
            <w:r>
              <w:t>Disability from an unrelated condition that would severely limit the benefits of surgery</w:t>
            </w:r>
          </w:p>
        </w:tc>
        <w:tc>
          <w:tcPr>
            <w:tcW w:w="1350" w:type="dxa"/>
            <w:shd w:val="clear" w:color="auto" w:fill="F2F2F2" w:themeFill="background1" w:themeFillShade="F2"/>
          </w:tcPr>
          <w:p w14:paraId="3E93DB5A" w14:textId="5B9F6B11" w:rsidR="00DE26FF" w:rsidRPr="00C57A4F" w:rsidRDefault="00165690" w:rsidP="00165690">
            <w:pPr>
              <w:spacing w:after="120"/>
              <w:jc w:val="center"/>
              <w:rPr>
                <w:i/>
              </w:rPr>
            </w:pPr>
            <w:r w:rsidRPr="00C57A4F">
              <w:rPr>
                <w:i/>
              </w:rPr>
              <w:t>0.50</w:t>
            </w:r>
          </w:p>
        </w:tc>
      </w:tr>
      <w:tr w:rsidR="00C57A4F" w:rsidRPr="00C57A4F" w14:paraId="7DB66CA8" w14:textId="77777777" w:rsidTr="00FF5AED">
        <w:tc>
          <w:tcPr>
            <w:tcW w:w="8010" w:type="dxa"/>
            <w:gridSpan w:val="2"/>
          </w:tcPr>
          <w:p w14:paraId="0CFA41E9" w14:textId="166BDADD" w:rsidR="00DE26FF" w:rsidRDefault="00CE6790" w:rsidP="00FA53E2">
            <w:pPr>
              <w:pStyle w:val="ListParagraph"/>
              <w:numPr>
                <w:ilvl w:val="0"/>
                <w:numId w:val="32"/>
              </w:numPr>
              <w:spacing w:after="120"/>
            </w:pPr>
            <w:r>
              <w:t>Dementia that would inter</w:t>
            </w:r>
            <w:r w:rsidR="00F149B3">
              <w:t>fere with recovery from surgery; p</w:t>
            </w:r>
            <w:r>
              <w:t xml:space="preserve">erforming surgery on a patient with such dementia requires preauthorization, informed consent of a person with durable power of attorney for health care, and a contract with the patient’s care partner regarding accountability for care aligned with the patient’s care plan and </w:t>
            </w:r>
            <w:r w:rsidR="00F149B3">
              <w:t>made</w:t>
            </w:r>
            <w:r>
              <w:t xml:space="preserve"> available to the purch</w:t>
            </w:r>
            <w:r w:rsidR="00FA2C21">
              <w:t>aser</w:t>
            </w:r>
          </w:p>
        </w:tc>
        <w:tc>
          <w:tcPr>
            <w:tcW w:w="1350" w:type="dxa"/>
            <w:shd w:val="clear" w:color="auto" w:fill="F2F2F2" w:themeFill="background1" w:themeFillShade="F2"/>
          </w:tcPr>
          <w:p w14:paraId="77BF3739" w14:textId="0DDB5F18" w:rsidR="00DE26FF" w:rsidRPr="00C57A4F" w:rsidRDefault="00165690" w:rsidP="00165690">
            <w:pPr>
              <w:spacing w:after="120"/>
              <w:jc w:val="center"/>
              <w:rPr>
                <w:i/>
              </w:rPr>
            </w:pPr>
            <w:r w:rsidRPr="00C57A4F">
              <w:rPr>
                <w:i/>
              </w:rPr>
              <w:t>0.50</w:t>
            </w:r>
          </w:p>
        </w:tc>
      </w:tr>
      <w:tr w:rsidR="00C57A4F" w:rsidRPr="00C57A4F" w14:paraId="33810079" w14:textId="77777777" w:rsidTr="00FF5AED">
        <w:tc>
          <w:tcPr>
            <w:tcW w:w="8010" w:type="dxa"/>
            <w:gridSpan w:val="2"/>
          </w:tcPr>
          <w:p w14:paraId="5A73590C" w14:textId="77777777" w:rsidR="00DE26FF" w:rsidRDefault="00CE6790" w:rsidP="00FA53E2">
            <w:pPr>
              <w:pStyle w:val="ListParagraph"/>
              <w:numPr>
                <w:ilvl w:val="0"/>
                <w:numId w:val="32"/>
              </w:numPr>
              <w:spacing w:after="120"/>
            </w:pPr>
            <w:r>
              <w:t>For patients 65 years and older, the ASCERT calculator may be used to assess likelihood of survival from CABG</w:t>
            </w:r>
          </w:p>
        </w:tc>
        <w:tc>
          <w:tcPr>
            <w:tcW w:w="1350" w:type="dxa"/>
            <w:shd w:val="clear" w:color="auto" w:fill="F2F2F2" w:themeFill="background1" w:themeFillShade="F2"/>
          </w:tcPr>
          <w:p w14:paraId="162C107B" w14:textId="33DBCF1F" w:rsidR="00DE26FF" w:rsidRPr="00C57A4F" w:rsidRDefault="00165690" w:rsidP="00165690">
            <w:pPr>
              <w:spacing w:after="120"/>
              <w:jc w:val="center"/>
              <w:rPr>
                <w:i/>
              </w:rPr>
            </w:pPr>
            <w:r w:rsidRPr="00C57A4F">
              <w:rPr>
                <w:i/>
              </w:rPr>
              <w:t>0.50</w:t>
            </w:r>
          </w:p>
        </w:tc>
      </w:tr>
      <w:tr w:rsidR="00C57A4F" w:rsidRPr="00C57A4F" w14:paraId="0E9CD522" w14:textId="77777777" w:rsidTr="00FF5AED">
        <w:tc>
          <w:tcPr>
            <w:tcW w:w="8010" w:type="dxa"/>
            <w:gridSpan w:val="2"/>
          </w:tcPr>
          <w:p w14:paraId="76FBE7DD" w14:textId="77777777" w:rsidR="00DE26FF" w:rsidRDefault="009744A7" w:rsidP="00FA53E2">
            <w:pPr>
              <w:pStyle w:val="ListParagraph"/>
              <w:numPr>
                <w:ilvl w:val="0"/>
                <w:numId w:val="31"/>
              </w:numPr>
              <w:spacing w:after="120"/>
            </w:pPr>
            <w:r>
              <w:t>P</w:t>
            </w:r>
            <w:r w:rsidR="00CE6790">
              <w:t xml:space="preserve">atient’s preference </w:t>
            </w:r>
            <w:r>
              <w:t xml:space="preserve">documented </w:t>
            </w:r>
            <w:r w:rsidR="00CE6790">
              <w:t>for treatment as part of this encounter</w:t>
            </w:r>
          </w:p>
        </w:tc>
        <w:tc>
          <w:tcPr>
            <w:tcW w:w="1350" w:type="dxa"/>
            <w:shd w:val="clear" w:color="auto" w:fill="F2F2F2" w:themeFill="background1" w:themeFillShade="F2"/>
          </w:tcPr>
          <w:p w14:paraId="38FAF52F" w14:textId="12A5A2F8" w:rsidR="00DE26FF" w:rsidRPr="00C57A4F" w:rsidRDefault="00165690" w:rsidP="00165690">
            <w:pPr>
              <w:spacing w:after="120"/>
              <w:jc w:val="center"/>
              <w:rPr>
                <w:i/>
              </w:rPr>
            </w:pPr>
            <w:r w:rsidRPr="00C57A4F">
              <w:rPr>
                <w:i/>
              </w:rPr>
              <w:t>0.50</w:t>
            </w:r>
          </w:p>
        </w:tc>
      </w:tr>
      <w:tr w:rsidR="00C57A4F" w:rsidRPr="00C57A4F" w14:paraId="42BC2C18" w14:textId="77777777" w:rsidTr="00FF5AED">
        <w:tc>
          <w:tcPr>
            <w:tcW w:w="8010" w:type="dxa"/>
            <w:gridSpan w:val="2"/>
          </w:tcPr>
          <w:p w14:paraId="321621C0" w14:textId="1EE4C772" w:rsidR="00B11D2A" w:rsidRDefault="00B11D2A" w:rsidP="00FA53E2">
            <w:pPr>
              <w:pStyle w:val="ListParagraph"/>
              <w:numPr>
                <w:ilvl w:val="0"/>
                <w:numId w:val="30"/>
              </w:numPr>
              <w:spacing w:after="120"/>
            </w:pPr>
            <w:r>
              <w:t>Patient desi</w:t>
            </w:r>
            <w:r w:rsidR="00F149B3">
              <w:t>gnates a personal care partner; p</w:t>
            </w:r>
            <w:r>
              <w:t>atient and care p</w:t>
            </w:r>
            <w:r w:rsidR="00F149B3">
              <w:t>artner actively participate</w:t>
            </w:r>
            <w:r>
              <w:t xml:space="preserve"> in the following: </w:t>
            </w:r>
          </w:p>
        </w:tc>
        <w:tc>
          <w:tcPr>
            <w:tcW w:w="1350" w:type="dxa"/>
            <w:shd w:val="clear" w:color="auto" w:fill="000000" w:themeFill="text1"/>
          </w:tcPr>
          <w:p w14:paraId="31A930A6" w14:textId="4967E702" w:rsidR="00B11D2A" w:rsidRPr="00C57A4F" w:rsidRDefault="00B11D2A" w:rsidP="00165690">
            <w:pPr>
              <w:spacing w:after="120"/>
              <w:jc w:val="center"/>
              <w:rPr>
                <w:i/>
              </w:rPr>
            </w:pPr>
          </w:p>
        </w:tc>
      </w:tr>
      <w:tr w:rsidR="00C57A4F" w:rsidRPr="00C57A4F" w14:paraId="73061B98" w14:textId="77777777" w:rsidTr="00FF5AED">
        <w:tc>
          <w:tcPr>
            <w:tcW w:w="8010" w:type="dxa"/>
            <w:gridSpan w:val="2"/>
            <w:shd w:val="clear" w:color="auto" w:fill="auto"/>
          </w:tcPr>
          <w:p w14:paraId="47F45BC0" w14:textId="77777777" w:rsidR="00A54507" w:rsidRDefault="00A54507" w:rsidP="00FA53E2">
            <w:pPr>
              <w:pStyle w:val="ListParagraph"/>
              <w:numPr>
                <w:ilvl w:val="0"/>
                <w:numId w:val="52"/>
              </w:numPr>
              <w:spacing w:after="120"/>
            </w:pPr>
            <w:r>
              <w:t xml:space="preserve">Surgical consultation </w:t>
            </w:r>
          </w:p>
        </w:tc>
        <w:tc>
          <w:tcPr>
            <w:tcW w:w="1350" w:type="dxa"/>
            <w:shd w:val="clear" w:color="auto" w:fill="F2F2F2" w:themeFill="background1" w:themeFillShade="F2"/>
          </w:tcPr>
          <w:p w14:paraId="0470B616" w14:textId="7769BB3D" w:rsidR="00A54507" w:rsidRPr="00C57A4F" w:rsidRDefault="00165690" w:rsidP="00165690">
            <w:pPr>
              <w:spacing w:after="120"/>
              <w:jc w:val="center"/>
              <w:rPr>
                <w:i/>
              </w:rPr>
            </w:pPr>
            <w:r w:rsidRPr="00C57A4F">
              <w:rPr>
                <w:i/>
              </w:rPr>
              <w:t>2.00</w:t>
            </w:r>
          </w:p>
        </w:tc>
      </w:tr>
      <w:tr w:rsidR="00C57A4F" w:rsidRPr="00C57A4F" w14:paraId="73C899BE" w14:textId="77777777" w:rsidTr="00FF5AED">
        <w:tc>
          <w:tcPr>
            <w:tcW w:w="8010" w:type="dxa"/>
            <w:gridSpan w:val="2"/>
          </w:tcPr>
          <w:p w14:paraId="4C5D7980" w14:textId="77777777" w:rsidR="00A54507" w:rsidRDefault="00A54507" w:rsidP="00FA53E2">
            <w:pPr>
              <w:pStyle w:val="ListParagraph"/>
              <w:numPr>
                <w:ilvl w:val="0"/>
                <w:numId w:val="52"/>
              </w:numPr>
              <w:spacing w:after="120"/>
            </w:pPr>
            <w:r>
              <w:t xml:space="preserve">Pre-operative evaluation </w:t>
            </w:r>
          </w:p>
        </w:tc>
        <w:tc>
          <w:tcPr>
            <w:tcW w:w="1350" w:type="dxa"/>
            <w:shd w:val="clear" w:color="auto" w:fill="F2F2F2" w:themeFill="background1" w:themeFillShade="F2"/>
          </w:tcPr>
          <w:p w14:paraId="390AF0E7" w14:textId="2E410760" w:rsidR="00A54507" w:rsidRPr="00C57A4F" w:rsidRDefault="00165690" w:rsidP="00165690">
            <w:pPr>
              <w:spacing w:after="120"/>
              <w:jc w:val="center"/>
              <w:rPr>
                <w:i/>
              </w:rPr>
            </w:pPr>
            <w:r w:rsidRPr="00C57A4F">
              <w:rPr>
                <w:i/>
              </w:rPr>
              <w:t>2.00</w:t>
            </w:r>
          </w:p>
        </w:tc>
      </w:tr>
      <w:tr w:rsidR="00C57A4F" w:rsidRPr="00C57A4F" w14:paraId="50525C6B" w14:textId="77777777" w:rsidTr="00FF5AED">
        <w:tc>
          <w:tcPr>
            <w:tcW w:w="8010" w:type="dxa"/>
            <w:gridSpan w:val="2"/>
          </w:tcPr>
          <w:p w14:paraId="71BF0754" w14:textId="77777777" w:rsidR="00A54507" w:rsidRDefault="00A54507" w:rsidP="00FA53E2">
            <w:pPr>
              <w:pStyle w:val="ListParagraph"/>
              <w:numPr>
                <w:ilvl w:val="0"/>
                <w:numId w:val="52"/>
              </w:numPr>
              <w:spacing w:after="120"/>
            </w:pPr>
            <w:r>
              <w:t xml:space="preserve">Pre-surgical class and/or required surgical and anesthesia educational programs </w:t>
            </w:r>
          </w:p>
        </w:tc>
        <w:tc>
          <w:tcPr>
            <w:tcW w:w="1350" w:type="dxa"/>
            <w:shd w:val="clear" w:color="auto" w:fill="F2F2F2" w:themeFill="background1" w:themeFillShade="F2"/>
          </w:tcPr>
          <w:p w14:paraId="488924B7" w14:textId="0FC4BD3A" w:rsidR="00A54507" w:rsidRPr="00C57A4F" w:rsidRDefault="00165690" w:rsidP="00165690">
            <w:pPr>
              <w:spacing w:after="120"/>
              <w:jc w:val="center"/>
              <w:rPr>
                <w:i/>
              </w:rPr>
            </w:pPr>
            <w:r w:rsidRPr="00C57A4F">
              <w:rPr>
                <w:i/>
              </w:rPr>
              <w:t>2.00</w:t>
            </w:r>
          </w:p>
        </w:tc>
      </w:tr>
      <w:tr w:rsidR="00C57A4F" w:rsidRPr="00C57A4F" w14:paraId="6447D4E1" w14:textId="77777777" w:rsidTr="00FF5AED">
        <w:tc>
          <w:tcPr>
            <w:tcW w:w="8010" w:type="dxa"/>
            <w:gridSpan w:val="2"/>
          </w:tcPr>
          <w:p w14:paraId="02B049D8" w14:textId="77777777" w:rsidR="00A54507" w:rsidRDefault="00A54507" w:rsidP="00FA53E2">
            <w:pPr>
              <w:pStyle w:val="ListParagraph"/>
              <w:numPr>
                <w:ilvl w:val="0"/>
                <w:numId w:val="52"/>
              </w:numPr>
              <w:spacing w:after="120"/>
            </w:pPr>
            <w:r>
              <w:t xml:space="preserve">In-hospital care </w:t>
            </w:r>
          </w:p>
        </w:tc>
        <w:tc>
          <w:tcPr>
            <w:tcW w:w="1350" w:type="dxa"/>
            <w:shd w:val="clear" w:color="auto" w:fill="F2F2F2" w:themeFill="background1" w:themeFillShade="F2"/>
          </w:tcPr>
          <w:p w14:paraId="400D9632" w14:textId="099C1B43" w:rsidR="00A54507" w:rsidRPr="00C57A4F" w:rsidRDefault="00165690" w:rsidP="00165690">
            <w:pPr>
              <w:spacing w:after="120"/>
              <w:jc w:val="center"/>
              <w:rPr>
                <w:i/>
              </w:rPr>
            </w:pPr>
            <w:r w:rsidRPr="00C57A4F">
              <w:rPr>
                <w:i/>
              </w:rPr>
              <w:t>2.00</w:t>
            </w:r>
          </w:p>
        </w:tc>
      </w:tr>
      <w:tr w:rsidR="00C57A4F" w:rsidRPr="00C57A4F" w14:paraId="66907B02" w14:textId="77777777" w:rsidTr="00FF5AED">
        <w:tc>
          <w:tcPr>
            <w:tcW w:w="8010" w:type="dxa"/>
            <w:gridSpan w:val="2"/>
          </w:tcPr>
          <w:p w14:paraId="32BEAEFB" w14:textId="2874D896" w:rsidR="0066649F" w:rsidRDefault="0066649F" w:rsidP="00FA53E2">
            <w:pPr>
              <w:pStyle w:val="ListParagraph"/>
              <w:numPr>
                <w:ilvl w:val="0"/>
                <w:numId w:val="52"/>
              </w:numPr>
              <w:spacing w:after="120"/>
            </w:pPr>
            <w:r>
              <w:t>Post-</w:t>
            </w:r>
            <w:r w:rsidR="006D417C">
              <w:t>operative care teaching patient</w:t>
            </w:r>
            <w:r>
              <w:t>s home care and exercise program</w:t>
            </w:r>
          </w:p>
        </w:tc>
        <w:tc>
          <w:tcPr>
            <w:tcW w:w="1350" w:type="dxa"/>
            <w:shd w:val="clear" w:color="auto" w:fill="F2F2F2" w:themeFill="background1" w:themeFillShade="F2"/>
          </w:tcPr>
          <w:p w14:paraId="584B9498" w14:textId="44CE8DDD" w:rsidR="0066649F" w:rsidRPr="00C57A4F" w:rsidRDefault="00165690" w:rsidP="00165690">
            <w:pPr>
              <w:spacing w:after="120"/>
              <w:jc w:val="center"/>
              <w:rPr>
                <w:i/>
              </w:rPr>
            </w:pPr>
            <w:r w:rsidRPr="00C57A4F">
              <w:rPr>
                <w:i/>
              </w:rPr>
              <w:t>2.00</w:t>
            </w:r>
          </w:p>
        </w:tc>
      </w:tr>
      <w:tr w:rsidR="00C57A4F" w:rsidRPr="00C57A4F" w14:paraId="6BA7B84D" w14:textId="77777777" w:rsidTr="00FF5AED">
        <w:tc>
          <w:tcPr>
            <w:tcW w:w="8010" w:type="dxa"/>
            <w:gridSpan w:val="2"/>
          </w:tcPr>
          <w:p w14:paraId="4FCBFC3A" w14:textId="77777777" w:rsidR="00A54507" w:rsidRDefault="00A54507" w:rsidP="00FA53E2">
            <w:pPr>
              <w:pStyle w:val="ListParagraph"/>
              <w:numPr>
                <w:ilvl w:val="0"/>
                <w:numId w:val="52"/>
              </w:numPr>
              <w:spacing w:after="120"/>
            </w:pPr>
            <w:r>
              <w:t>Assessment of home-based physical and psychosocial hazards that may interfere with recovery</w:t>
            </w:r>
          </w:p>
        </w:tc>
        <w:tc>
          <w:tcPr>
            <w:tcW w:w="1350" w:type="dxa"/>
            <w:shd w:val="clear" w:color="auto" w:fill="F2F2F2" w:themeFill="background1" w:themeFillShade="F2"/>
          </w:tcPr>
          <w:p w14:paraId="5F982A9D" w14:textId="43253DCA" w:rsidR="00A54507" w:rsidRPr="00C57A4F" w:rsidRDefault="00165690" w:rsidP="00165690">
            <w:pPr>
              <w:spacing w:after="120"/>
              <w:jc w:val="center"/>
              <w:rPr>
                <w:i/>
              </w:rPr>
            </w:pPr>
            <w:r w:rsidRPr="00C57A4F">
              <w:rPr>
                <w:i/>
              </w:rPr>
              <w:t>2.00</w:t>
            </w:r>
          </w:p>
        </w:tc>
      </w:tr>
      <w:tr w:rsidR="00C57A4F" w:rsidRPr="00C57A4F" w14:paraId="559403F7" w14:textId="77777777" w:rsidTr="00FF5AED">
        <w:tc>
          <w:tcPr>
            <w:tcW w:w="8010" w:type="dxa"/>
            <w:gridSpan w:val="2"/>
          </w:tcPr>
          <w:p w14:paraId="1C565810" w14:textId="77777777" w:rsidR="00D57808" w:rsidRDefault="0066649F" w:rsidP="00FA53E2">
            <w:pPr>
              <w:pStyle w:val="ListParagraph"/>
              <w:numPr>
                <w:ilvl w:val="0"/>
                <w:numId w:val="30"/>
              </w:numPr>
              <w:spacing w:after="120"/>
            </w:pPr>
            <w:r>
              <w:t>E</w:t>
            </w:r>
            <w:r w:rsidR="00D57808">
              <w:t>nd-of-life planning</w:t>
            </w:r>
            <w:r>
              <w:t xml:space="preserve"> offered to patient</w:t>
            </w:r>
            <w:r w:rsidR="00D57808">
              <w:t>, including completion of an advance directive, designation of durable power of attorney for health care, and participation in an option for organ donation</w:t>
            </w:r>
          </w:p>
        </w:tc>
        <w:tc>
          <w:tcPr>
            <w:tcW w:w="1350" w:type="dxa"/>
            <w:shd w:val="clear" w:color="auto" w:fill="F2F2F2" w:themeFill="background1" w:themeFillShade="F2"/>
          </w:tcPr>
          <w:p w14:paraId="377D1B7B" w14:textId="06C03472" w:rsidR="00D57808" w:rsidRPr="00C57A4F" w:rsidRDefault="00165690" w:rsidP="00165690">
            <w:pPr>
              <w:spacing w:after="120"/>
              <w:jc w:val="center"/>
              <w:rPr>
                <w:i/>
              </w:rPr>
            </w:pPr>
            <w:r w:rsidRPr="00C57A4F">
              <w:rPr>
                <w:i/>
              </w:rPr>
              <w:t>2.00</w:t>
            </w:r>
          </w:p>
        </w:tc>
      </w:tr>
      <w:tr w:rsidR="00C57A4F" w:rsidRPr="00C57A4F" w14:paraId="03169C4D" w14:textId="77777777" w:rsidTr="00FF5AED">
        <w:tc>
          <w:tcPr>
            <w:tcW w:w="8010" w:type="dxa"/>
            <w:gridSpan w:val="2"/>
          </w:tcPr>
          <w:p w14:paraId="2A69031B" w14:textId="77777777" w:rsidR="00D57808" w:rsidRDefault="0066649F" w:rsidP="00FA53E2">
            <w:pPr>
              <w:pStyle w:val="ListParagraph"/>
              <w:numPr>
                <w:ilvl w:val="0"/>
                <w:numId w:val="30"/>
              </w:numPr>
              <w:spacing w:after="120"/>
            </w:pPr>
            <w:r>
              <w:t>P</w:t>
            </w:r>
            <w:r w:rsidR="00D57808">
              <w:t xml:space="preserve">atient </w:t>
            </w:r>
            <w:r>
              <w:t xml:space="preserve">encouraged </w:t>
            </w:r>
            <w:r w:rsidR="00D57808">
              <w:t>to participate in the COAP registry with two years follow-up data collection</w:t>
            </w:r>
          </w:p>
        </w:tc>
        <w:tc>
          <w:tcPr>
            <w:tcW w:w="1350" w:type="dxa"/>
            <w:shd w:val="clear" w:color="auto" w:fill="F2F2F2" w:themeFill="background1" w:themeFillShade="F2"/>
          </w:tcPr>
          <w:p w14:paraId="19A8FDA0" w14:textId="16A8A686" w:rsidR="00D57808" w:rsidRPr="00C57A4F" w:rsidRDefault="00165690" w:rsidP="00165690">
            <w:pPr>
              <w:spacing w:after="120"/>
              <w:jc w:val="center"/>
              <w:rPr>
                <w:i/>
              </w:rPr>
            </w:pPr>
            <w:r w:rsidRPr="00C57A4F">
              <w:rPr>
                <w:i/>
              </w:rPr>
              <w:t>1.00</w:t>
            </w:r>
          </w:p>
        </w:tc>
      </w:tr>
      <w:tr w:rsidR="00C57A4F" w:rsidRPr="00C57A4F" w14:paraId="0B8DED7C" w14:textId="77777777" w:rsidTr="00FF5AED">
        <w:tc>
          <w:tcPr>
            <w:tcW w:w="8010" w:type="dxa"/>
            <w:gridSpan w:val="2"/>
          </w:tcPr>
          <w:p w14:paraId="1F83FC22" w14:textId="77777777" w:rsidR="00B11D2A" w:rsidRPr="006B6381" w:rsidRDefault="00B11D2A" w:rsidP="00FA53E2">
            <w:pPr>
              <w:pStyle w:val="ListParagraph"/>
              <w:numPr>
                <w:ilvl w:val="0"/>
                <w:numId w:val="27"/>
              </w:numPr>
              <w:spacing w:after="120"/>
              <w:rPr>
                <w:b/>
              </w:rPr>
            </w:pPr>
            <w:r w:rsidRPr="006B6381">
              <w:rPr>
                <w:b/>
              </w:rPr>
              <w:t>Optimal preparation for surgery documented</w:t>
            </w:r>
          </w:p>
        </w:tc>
        <w:tc>
          <w:tcPr>
            <w:tcW w:w="1350" w:type="dxa"/>
            <w:shd w:val="clear" w:color="auto" w:fill="000000" w:themeFill="text1"/>
          </w:tcPr>
          <w:p w14:paraId="1576D9CB" w14:textId="2E4B72E8" w:rsidR="00B11D2A" w:rsidRPr="00C57A4F" w:rsidRDefault="00B11D2A" w:rsidP="00165690">
            <w:pPr>
              <w:pStyle w:val="ListParagraph"/>
              <w:spacing w:after="120"/>
              <w:ind w:left="360"/>
              <w:jc w:val="center"/>
              <w:rPr>
                <w:b/>
                <w:i/>
              </w:rPr>
            </w:pPr>
          </w:p>
        </w:tc>
      </w:tr>
      <w:tr w:rsidR="00C57A4F" w:rsidRPr="00C57A4F" w14:paraId="47CFA0C4" w14:textId="77777777" w:rsidTr="00FF5AED">
        <w:tc>
          <w:tcPr>
            <w:tcW w:w="8010" w:type="dxa"/>
            <w:gridSpan w:val="2"/>
          </w:tcPr>
          <w:p w14:paraId="6FD5B744" w14:textId="77777777" w:rsidR="00B11D2A" w:rsidRPr="006B6381" w:rsidRDefault="00B11D2A" w:rsidP="00FA53E2">
            <w:pPr>
              <w:pStyle w:val="ListParagraph"/>
              <w:numPr>
                <w:ilvl w:val="0"/>
                <w:numId w:val="55"/>
              </w:numPr>
              <w:spacing w:after="120"/>
            </w:pPr>
            <w:r w:rsidRPr="006B6381">
              <w:t xml:space="preserve">Pre-operative history, physical, and screening lab tests performed based on review of systems: </w:t>
            </w:r>
          </w:p>
        </w:tc>
        <w:tc>
          <w:tcPr>
            <w:tcW w:w="1350" w:type="dxa"/>
            <w:shd w:val="clear" w:color="auto" w:fill="000000" w:themeFill="text1"/>
          </w:tcPr>
          <w:p w14:paraId="5EDC6305" w14:textId="39C258CE" w:rsidR="00B11D2A" w:rsidRPr="00C57A4F" w:rsidRDefault="00B11D2A" w:rsidP="00165690">
            <w:pPr>
              <w:pStyle w:val="ListParagraph"/>
              <w:spacing w:after="120"/>
              <w:ind w:left="360"/>
              <w:jc w:val="center"/>
              <w:rPr>
                <w:i/>
              </w:rPr>
            </w:pPr>
          </w:p>
        </w:tc>
      </w:tr>
      <w:tr w:rsidR="00C57A4F" w:rsidRPr="00C57A4F" w14:paraId="45CDAA7A" w14:textId="77777777" w:rsidTr="00FF5AED">
        <w:tc>
          <w:tcPr>
            <w:tcW w:w="8010" w:type="dxa"/>
            <w:gridSpan w:val="2"/>
          </w:tcPr>
          <w:p w14:paraId="035752E7" w14:textId="77777777" w:rsidR="00D57808" w:rsidRPr="006B6381" w:rsidRDefault="005A1C7A" w:rsidP="00FA53E2">
            <w:pPr>
              <w:pStyle w:val="ListParagraph"/>
              <w:numPr>
                <w:ilvl w:val="0"/>
                <w:numId w:val="33"/>
              </w:numPr>
              <w:spacing w:after="120"/>
            </w:pPr>
            <w:r w:rsidRPr="006B6381">
              <w:t>P</w:t>
            </w:r>
            <w:r w:rsidR="004C6B6B" w:rsidRPr="006B6381">
              <w:t>ulmonary fitness</w:t>
            </w:r>
            <w:r w:rsidRPr="006B6381">
              <w:t xml:space="preserve"> evaluated</w:t>
            </w:r>
            <w:r w:rsidR="004C6B6B" w:rsidRPr="006B6381">
              <w:t xml:space="preserve">; </w:t>
            </w:r>
          </w:p>
        </w:tc>
        <w:tc>
          <w:tcPr>
            <w:tcW w:w="1350" w:type="dxa"/>
            <w:shd w:val="clear" w:color="auto" w:fill="F2F2F2" w:themeFill="background1" w:themeFillShade="F2"/>
          </w:tcPr>
          <w:p w14:paraId="48141746" w14:textId="5F09237E" w:rsidR="00D57808" w:rsidRPr="00C57A4F" w:rsidRDefault="00165690" w:rsidP="00165690">
            <w:pPr>
              <w:spacing w:after="120"/>
              <w:jc w:val="center"/>
              <w:rPr>
                <w:i/>
              </w:rPr>
            </w:pPr>
            <w:r w:rsidRPr="00C57A4F">
              <w:rPr>
                <w:i/>
              </w:rPr>
              <w:t>2.25</w:t>
            </w:r>
          </w:p>
        </w:tc>
      </w:tr>
      <w:tr w:rsidR="00C57A4F" w:rsidRPr="00C57A4F" w14:paraId="3A5609F0" w14:textId="77777777" w:rsidTr="00FF5AED">
        <w:tc>
          <w:tcPr>
            <w:tcW w:w="8010" w:type="dxa"/>
            <w:gridSpan w:val="2"/>
          </w:tcPr>
          <w:p w14:paraId="7E11E02F" w14:textId="77777777" w:rsidR="00D57808" w:rsidRPr="006B6381" w:rsidRDefault="005A1C7A" w:rsidP="00FA53E2">
            <w:pPr>
              <w:pStyle w:val="ListParagraph"/>
              <w:numPr>
                <w:ilvl w:val="0"/>
                <w:numId w:val="33"/>
              </w:numPr>
              <w:spacing w:after="120"/>
            </w:pPr>
            <w:r w:rsidRPr="006B6381">
              <w:t>B</w:t>
            </w:r>
            <w:r w:rsidR="004C6B6B" w:rsidRPr="006B6381">
              <w:t xml:space="preserve">asic lab profile, plasma glucose, prothrombin time, complete blood count, urinalysis with culture, </w:t>
            </w:r>
            <w:r w:rsidRPr="006B6381">
              <w:t xml:space="preserve">obtained </w:t>
            </w:r>
            <w:r w:rsidR="004C6B6B" w:rsidRPr="006B6381">
              <w:t xml:space="preserve">if indicated; </w:t>
            </w:r>
          </w:p>
        </w:tc>
        <w:tc>
          <w:tcPr>
            <w:tcW w:w="1350" w:type="dxa"/>
            <w:shd w:val="clear" w:color="auto" w:fill="F2F2F2" w:themeFill="background1" w:themeFillShade="F2"/>
          </w:tcPr>
          <w:p w14:paraId="0ED2716D" w14:textId="7CA3772E" w:rsidR="00D57808" w:rsidRPr="00C57A4F" w:rsidRDefault="00165690" w:rsidP="00165690">
            <w:pPr>
              <w:spacing w:after="120"/>
              <w:jc w:val="center"/>
              <w:rPr>
                <w:i/>
              </w:rPr>
            </w:pPr>
            <w:r w:rsidRPr="00C57A4F">
              <w:rPr>
                <w:i/>
              </w:rPr>
              <w:t>3.00</w:t>
            </w:r>
          </w:p>
        </w:tc>
      </w:tr>
      <w:tr w:rsidR="00C57A4F" w:rsidRPr="00C57A4F" w14:paraId="3A78C120" w14:textId="77777777" w:rsidTr="00FF5AED">
        <w:tc>
          <w:tcPr>
            <w:tcW w:w="8010" w:type="dxa"/>
            <w:gridSpan w:val="2"/>
          </w:tcPr>
          <w:p w14:paraId="11C7FD87" w14:textId="77777777" w:rsidR="00D57808" w:rsidRPr="006B6381" w:rsidRDefault="005A1C7A" w:rsidP="00FA53E2">
            <w:pPr>
              <w:pStyle w:val="ListParagraph"/>
              <w:numPr>
                <w:ilvl w:val="0"/>
                <w:numId w:val="33"/>
              </w:numPr>
              <w:spacing w:after="120"/>
            </w:pPr>
            <w:r w:rsidRPr="006B6381">
              <w:t>N</w:t>
            </w:r>
            <w:r w:rsidR="004C6B6B" w:rsidRPr="006B6381">
              <w:t xml:space="preserve">asal passages </w:t>
            </w:r>
            <w:r w:rsidRPr="006B6381">
              <w:t xml:space="preserve">cultured </w:t>
            </w:r>
            <w:r w:rsidR="004C6B6B" w:rsidRPr="006B6381">
              <w:t xml:space="preserve">to identify staphylococcal carrier state and treat accordingly; </w:t>
            </w:r>
          </w:p>
        </w:tc>
        <w:tc>
          <w:tcPr>
            <w:tcW w:w="1350" w:type="dxa"/>
            <w:shd w:val="clear" w:color="auto" w:fill="F2F2F2" w:themeFill="background1" w:themeFillShade="F2"/>
          </w:tcPr>
          <w:p w14:paraId="4055E681" w14:textId="26201AD2" w:rsidR="00D57808" w:rsidRPr="00C57A4F" w:rsidRDefault="00165690" w:rsidP="00165690">
            <w:pPr>
              <w:spacing w:after="120"/>
              <w:jc w:val="center"/>
              <w:rPr>
                <w:i/>
              </w:rPr>
            </w:pPr>
            <w:r w:rsidRPr="00C57A4F">
              <w:rPr>
                <w:i/>
              </w:rPr>
              <w:t>2.25</w:t>
            </w:r>
          </w:p>
        </w:tc>
      </w:tr>
      <w:tr w:rsidR="00C57A4F" w:rsidRPr="00C57A4F" w14:paraId="08E80715" w14:textId="77777777" w:rsidTr="00FF5AED">
        <w:tc>
          <w:tcPr>
            <w:tcW w:w="8010" w:type="dxa"/>
            <w:gridSpan w:val="2"/>
          </w:tcPr>
          <w:p w14:paraId="4595AF6F" w14:textId="77777777" w:rsidR="00D57808" w:rsidRPr="006B6381" w:rsidRDefault="004C6B6B" w:rsidP="00FA53E2">
            <w:pPr>
              <w:pStyle w:val="ListParagraph"/>
              <w:numPr>
                <w:ilvl w:val="0"/>
                <w:numId w:val="33"/>
              </w:numPr>
              <w:spacing w:after="120"/>
            </w:pPr>
            <w:r w:rsidRPr="006B6381">
              <w:t>Screen</w:t>
            </w:r>
            <w:r w:rsidR="005A1C7A" w:rsidRPr="006B6381">
              <w:t>s done</w:t>
            </w:r>
            <w:r w:rsidRPr="006B6381">
              <w:t xml:space="preserve"> for predictors of delirium</w:t>
            </w:r>
          </w:p>
        </w:tc>
        <w:tc>
          <w:tcPr>
            <w:tcW w:w="1350" w:type="dxa"/>
            <w:shd w:val="clear" w:color="auto" w:fill="F2F2F2" w:themeFill="background1" w:themeFillShade="F2"/>
          </w:tcPr>
          <w:p w14:paraId="1A7801C1" w14:textId="38B1AE8D" w:rsidR="00D57808" w:rsidRPr="00C57A4F" w:rsidRDefault="00165690" w:rsidP="00165690">
            <w:pPr>
              <w:spacing w:after="120"/>
              <w:jc w:val="center"/>
              <w:rPr>
                <w:i/>
              </w:rPr>
            </w:pPr>
            <w:r w:rsidRPr="00C57A4F">
              <w:rPr>
                <w:i/>
              </w:rPr>
              <w:t>1.00</w:t>
            </w:r>
          </w:p>
        </w:tc>
      </w:tr>
      <w:tr w:rsidR="00C57A4F" w:rsidRPr="00C57A4F" w14:paraId="4FA04320" w14:textId="77777777" w:rsidTr="00FF5AED">
        <w:tc>
          <w:tcPr>
            <w:tcW w:w="8010" w:type="dxa"/>
            <w:gridSpan w:val="2"/>
          </w:tcPr>
          <w:p w14:paraId="77AC2449" w14:textId="77777777" w:rsidR="00B11D2A" w:rsidRPr="006B6381" w:rsidRDefault="00B11D2A" w:rsidP="00FA53E2">
            <w:pPr>
              <w:pStyle w:val="ListParagraph"/>
              <w:numPr>
                <w:ilvl w:val="0"/>
                <w:numId w:val="55"/>
              </w:numPr>
              <w:spacing w:after="120"/>
            </w:pPr>
            <w:r w:rsidRPr="006B6381">
              <w:t>Relevant consultations obtained:</w:t>
            </w:r>
          </w:p>
        </w:tc>
        <w:tc>
          <w:tcPr>
            <w:tcW w:w="1350" w:type="dxa"/>
            <w:shd w:val="clear" w:color="auto" w:fill="000000" w:themeFill="text1"/>
          </w:tcPr>
          <w:p w14:paraId="48646C6C" w14:textId="206C5957" w:rsidR="00B11D2A" w:rsidRPr="00C57A4F" w:rsidRDefault="00B11D2A" w:rsidP="00165690">
            <w:pPr>
              <w:pStyle w:val="ListParagraph"/>
              <w:spacing w:after="120"/>
              <w:ind w:left="360"/>
              <w:jc w:val="center"/>
              <w:rPr>
                <w:i/>
              </w:rPr>
            </w:pPr>
          </w:p>
        </w:tc>
      </w:tr>
      <w:tr w:rsidR="00C57A4F" w:rsidRPr="00C57A4F" w14:paraId="172E47B4" w14:textId="77777777" w:rsidTr="00FF5AED">
        <w:tc>
          <w:tcPr>
            <w:tcW w:w="8010" w:type="dxa"/>
            <w:gridSpan w:val="2"/>
          </w:tcPr>
          <w:p w14:paraId="523BFEF0" w14:textId="77777777" w:rsidR="00D57808" w:rsidRDefault="005A1C7A" w:rsidP="00FA53E2">
            <w:pPr>
              <w:pStyle w:val="ListParagraph"/>
              <w:numPr>
                <w:ilvl w:val="0"/>
                <w:numId w:val="34"/>
              </w:numPr>
              <w:spacing w:after="120"/>
            </w:pPr>
            <w:r>
              <w:t>Evaluating</w:t>
            </w:r>
            <w:r w:rsidR="004C6B6B">
              <w:t xml:space="preserve"> for good dental hygiene in high-risk patients;</w:t>
            </w:r>
          </w:p>
        </w:tc>
        <w:tc>
          <w:tcPr>
            <w:tcW w:w="1350" w:type="dxa"/>
            <w:shd w:val="clear" w:color="auto" w:fill="F2F2F2" w:themeFill="background1" w:themeFillShade="F2"/>
          </w:tcPr>
          <w:p w14:paraId="62B00EA2" w14:textId="13821CE9" w:rsidR="00D57808" w:rsidRPr="00C57A4F" w:rsidRDefault="00165690" w:rsidP="00165690">
            <w:pPr>
              <w:spacing w:after="120"/>
              <w:jc w:val="center"/>
              <w:rPr>
                <w:i/>
              </w:rPr>
            </w:pPr>
            <w:r w:rsidRPr="00C57A4F">
              <w:rPr>
                <w:i/>
              </w:rPr>
              <w:t>2.25</w:t>
            </w:r>
          </w:p>
        </w:tc>
      </w:tr>
      <w:tr w:rsidR="00C57A4F" w:rsidRPr="00C57A4F" w14:paraId="315CB316" w14:textId="77777777" w:rsidTr="00FF5AED">
        <w:tc>
          <w:tcPr>
            <w:tcW w:w="8010" w:type="dxa"/>
            <w:gridSpan w:val="2"/>
          </w:tcPr>
          <w:p w14:paraId="6581789D" w14:textId="77777777" w:rsidR="00D57808" w:rsidRDefault="004C6B6B" w:rsidP="00FA53E2">
            <w:pPr>
              <w:pStyle w:val="ListParagraph"/>
              <w:numPr>
                <w:ilvl w:val="0"/>
                <w:numId w:val="34"/>
              </w:numPr>
              <w:spacing w:after="120"/>
            </w:pPr>
            <w:r>
              <w:t>Refer</w:t>
            </w:r>
            <w:r w:rsidR="005A1C7A">
              <w:t>rals are made</w:t>
            </w:r>
            <w:r>
              <w:t xml:space="preserve"> to Anesthesia for pre-operative assessment including identification and management of conditions such as sleep apnea and pulmonary hypertension;</w:t>
            </w:r>
          </w:p>
        </w:tc>
        <w:tc>
          <w:tcPr>
            <w:tcW w:w="1350" w:type="dxa"/>
            <w:shd w:val="clear" w:color="auto" w:fill="F2F2F2" w:themeFill="background1" w:themeFillShade="F2"/>
          </w:tcPr>
          <w:p w14:paraId="32FD1007" w14:textId="019BC747" w:rsidR="00D57808" w:rsidRPr="00C57A4F" w:rsidRDefault="00165690" w:rsidP="00165690">
            <w:pPr>
              <w:spacing w:after="120"/>
              <w:jc w:val="center"/>
              <w:rPr>
                <w:i/>
              </w:rPr>
            </w:pPr>
            <w:r w:rsidRPr="00C57A4F">
              <w:rPr>
                <w:i/>
              </w:rPr>
              <w:t>1.75</w:t>
            </w:r>
          </w:p>
        </w:tc>
      </w:tr>
      <w:tr w:rsidR="00C57A4F" w:rsidRPr="00C57A4F" w14:paraId="15219298" w14:textId="77777777" w:rsidTr="00FF5AED">
        <w:tc>
          <w:tcPr>
            <w:tcW w:w="8010" w:type="dxa"/>
            <w:gridSpan w:val="2"/>
          </w:tcPr>
          <w:p w14:paraId="4C4F24F7" w14:textId="77777777" w:rsidR="00D57808" w:rsidRDefault="005A1C7A" w:rsidP="00FA53E2">
            <w:pPr>
              <w:pStyle w:val="ListParagraph"/>
              <w:numPr>
                <w:ilvl w:val="0"/>
                <w:numId w:val="34"/>
              </w:numPr>
              <w:spacing w:after="120"/>
            </w:pPr>
            <w:r>
              <w:t>O</w:t>
            </w:r>
            <w:r w:rsidR="004C6B6B">
              <w:t>ther consultations</w:t>
            </w:r>
            <w:r>
              <w:t xml:space="preserve"> requested</w:t>
            </w:r>
            <w:r w:rsidR="004C6B6B">
              <w:t>, as necessary</w:t>
            </w:r>
          </w:p>
        </w:tc>
        <w:tc>
          <w:tcPr>
            <w:tcW w:w="1350" w:type="dxa"/>
            <w:shd w:val="clear" w:color="auto" w:fill="F2F2F2" w:themeFill="background1" w:themeFillShade="F2"/>
          </w:tcPr>
          <w:p w14:paraId="1349E6A2" w14:textId="50389DD9" w:rsidR="00D57808" w:rsidRPr="00C57A4F" w:rsidRDefault="00165690" w:rsidP="00165690">
            <w:pPr>
              <w:spacing w:after="120"/>
              <w:jc w:val="center"/>
              <w:rPr>
                <w:i/>
              </w:rPr>
            </w:pPr>
            <w:r w:rsidRPr="00C57A4F">
              <w:rPr>
                <w:i/>
              </w:rPr>
              <w:t>2.50</w:t>
            </w:r>
          </w:p>
        </w:tc>
      </w:tr>
      <w:tr w:rsidR="00C57A4F" w:rsidRPr="00C57A4F" w14:paraId="03697106" w14:textId="77777777" w:rsidTr="00FF5AED">
        <w:tc>
          <w:tcPr>
            <w:tcW w:w="8010" w:type="dxa"/>
            <w:gridSpan w:val="2"/>
          </w:tcPr>
          <w:p w14:paraId="44019E78" w14:textId="77777777" w:rsidR="00CE6790" w:rsidRDefault="005A1C7A" w:rsidP="00FA53E2">
            <w:pPr>
              <w:pStyle w:val="ListParagraph"/>
              <w:numPr>
                <w:ilvl w:val="0"/>
                <w:numId w:val="55"/>
              </w:numPr>
              <w:spacing w:after="120"/>
            </w:pPr>
            <w:r>
              <w:t>P</w:t>
            </w:r>
            <w:r w:rsidR="00CE6790">
              <w:t>ost-operative care plan</w:t>
            </w:r>
            <w:r>
              <w:t xml:space="preserve"> reviewed</w:t>
            </w:r>
            <w:r w:rsidR="00CE6790">
              <w:t>, including cardiac rehabilitation</w:t>
            </w:r>
          </w:p>
        </w:tc>
        <w:tc>
          <w:tcPr>
            <w:tcW w:w="1350" w:type="dxa"/>
            <w:shd w:val="clear" w:color="auto" w:fill="F2F2F2" w:themeFill="background1" w:themeFillShade="F2"/>
          </w:tcPr>
          <w:p w14:paraId="0D2945DA" w14:textId="270C6A5F" w:rsidR="00CE6790" w:rsidRPr="00C57A4F" w:rsidRDefault="00165690" w:rsidP="00165690">
            <w:pPr>
              <w:spacing w:after="120"/>
              <w:jc w:val="center"/>
              <w:rPr>
                <w:i/>
              </w:rPr>
            </w:pPr>
            <w:r w:rsidRPr="00C57A4F">
              <w:rPr>
                <w:i/>
              </w:rPr>
              <w:t>2.75</w:t>
            </w:r>
          </w:p>
        </w:tc>
      </w:tr>
      <w:tr w:rsidR="00C57A4F" w:rsidRPr="00C57A4F" w14:paraId="1C9C6DB0" w14:textId="77777777" w:rsidTr="00FF5AED">
        <w:tc>
          <w:tcPr>
            <w:tcW w:w="8010" w:type="dxa"/>
            <w:gridSpan w:val="2"/>
          </w:tcPr>
          <w:p w14:paraId="7F21A8D3" w14:textId="6371B800" w:rsidR="00CE6790" w:rsidRDefault="005A1C7A" w:rsidP="00FA53E2">
            <w:pPr>
              <w:pStyle w:val="ListParagraph"/>
              <w:numPr>
                <w:ilvl w:val="0"/>
                <w:numId w:val="55"/>
              </w:numPr>
              <w:spacing w:after="120"/>
            </w:pPr>
            <w:r w:rsidRPr="00056A82">
              <w:t>P</w:t>
            </w:r>
            <w:r w:rsidR="00CE6790" w:rsidRPr="00056A82">
              <w:t xml:space="preserve">atient </w:t>
            </w:r>
            <w:r w:rsidRPr="00056A82">
              <w:t xml:space="preserve">started or continued </w:t>
            </w:r>
            <w:r w:rsidR="00CE6790" w:rsidRPr="00056A82">
              <w:t xml:space="preserve">on statin therapy (unless contraindicated) </w:t>
            </w:r>
            <w:r w:rsidR="006D417C">
              <w:t>according to current guidelines</w:t>
            </w:r>
          </w:p>
        </w:tc>
        <w:tc>
          <w:tcPr>
            <w:tcW w:w="1350" w:type="dxa"/>
            <w:shd w:val="clear" w:color="auto" w:fill="F2F2F2" w:themeFill="background1" w:themeFillShade="F2"/>
          </w:tcPr>
          <w:p w14:paraId="4956A8F4" w14:textId="225989F7" w:rsidR="00CE6790" w:rsidRPr="00C57A4F" w:rsidRDefault="00165690" w:rsidP="00165690">
            <w:pPr>
              <w:spacing w:after="120"/>
              <w:jc w:val="center"/>
              <w:rPr>
                <w:i/>
              </w:rPr>
            </w:pPr>
            <w:r w:rsidRPr="00C57A4F">
              <w:rPr>
                <w:i/>
              </w:rPr>
              <w:t>2.50</w:t>
            </w:r>
          </w:p>
        </w:tc>
      </w:tr>
      <w:tr w:rsidR="00C57A4F" w:rsidRPr="00C57A4F" w14:paraId="6AF88306" w14:textId="77777777" w:rsidTr="00FF5AED">
        <w:tc>
          <w:tcPr>
            <w:tcW w:w="8010" w:type="dxa"/>
            <w:gridSpan w:val="2"/>
          </w:tcPr>
          <w:p w14:paraId="3828B2A2" w14:textId="77777777" w:rsidR="00CE6790" w:rsidRDefault="00056A82" w:rsidP="00FA53E2">
            <w:pPr>
              <w:pStyle w:val="ListParagraph"/>
              <w:numPr>
                <w:ilvl w:val="0"/>
                <w:numId w:val="55"/>
              </w:numPr>
              <w:spacing w:after="120"/>
            </w:pPr>
            <w:r>
              <w:t>B</w:t>
            </w:r>
            <w:r w:rsidR="00CE6790">
              <w:t xml:space="preserve">eta-blocker </w:t>
            </w:r>
            <w:r>
              <w:t xml:space="preserve">administered </w:t>
            </w:r>
            <w:r w:rsidR="00CE6790">
              <w:t>during the perioperative period for all patients on beta-blocker therapy prior to surgery</w:t>
            </w:r>
          </w:p>
        </w:tc>
        <w:tc>
          <w:tcPr>
            <w:tcW w:w="1350" w:type="dxa"/>
            <w:shd w:val="clear" w:color="auto" w:fill="F2F2F2" w:themeFill="background1" w:themeFillShade="F2"/>
          </w:tcPr>
          <w:p w14:paraId="0C59C573" w14:textId="600E9F32" w:rsidR="00CE6790" w:rsidRPr="00C57A4F" w:rsidRDefault="00165690" w:rsidP="00165690">
            <w:pPr>
              <w:spacing w:after="120"/>
              <w:jc w:val="center"/>
              <w:rPr>
                <w:i/>
              </w:rPr>
            </w:pPr>
            <w:r w:rsidRPr="00C57A4F">
              <w:rPr>
                <w:i/>
              </w:rPr>
              <w:t>2.75</w:t>
            </w:r>
          </w:p>
        </w:tc>
      </w:tr>
      <w:tr w:rsidR="00C57A4F" w:rsidRPr="00C57A4F" w14:paraId="4CD7FC3E" w14:textId="77777777" w:rsidTr="00FF5AED">
        <w:tc>
          <w:tcPr>
            <w:tcW w:w="8010" w:type="dxa"/>
            <w:gridSpan w:val="2"/>
          </w:tcPr>
          <w:p w14:paraId="5AC76A80" w14:textId="77777777" w:rsidR="00CE6790" w:rsidRDefault="00056A82" w:rsidP="00FA53E2">
            <w:pPr>
              <w:pStyle w:val="ListParagraph"/>
              <w:numPr>
                <w:ilvl w:val="0"/>
                <w:numId w:val="55"/>
              </w:numPr>
              <w:spacing w:after="120"/>
            </w:pPr>
            <w:r>
              <w:t>B</w:t>
            </w:r>
            <w:r w:rsidR="00CF643A">
              <w:t>eta blockers</w:t>
            </w:r>
            <w:r>
              <w:t xml:space="preserve"> administered</w:t>
            </w:r>
            <w:r w:rsidR="00CF643A">
              <w:t xml:space="preserve"> at least 24-hours before CABG to all patients without contraindications to reduce the incidence of complications of post-operative atrial fibrillation</w:t>
            </w:r>
          </w:p>
        </w:tc>
        <w:tc>
          <w:tcPr>
            <w:tcW w:w="1350" w:type="dxa"/>
            <w:shd w:val="clear" w:color="auto" w:fill="F2F2F2" w:themeFill="background1" w:themeFillShade="F2"/>
          </w:tcPr>
          <w:p w14:paraId="2F4D8AF1" w14:textId="2BFE3288" w:rsidR="00CE6790" w:rsidRPr="00C57A4F" w:rsidRDefault="00165690" w:rsidP="00165690">
            <w:pPr>
              <w:spacing w:after="120"/>
              <w:jc w:val="center"/>
              <w:rPr>
                <w:i/>
              </w:rPr>
            </w:pPr>
            <w:r w:rsidRPr="00C57A4F">
              <w:rPr>
                <w:i/>
              </w:rPr>
              <w:t>2.00</w:t>
            </w:r>
          </w:p>
        </w:tc>
      </w:tr>
      <w:tr w:rsidR="00C57A4F" w:rsidRPr="00C57A4F" w14:paraId="44B1FBAD" w14:textId="77777777" w:rsidTr="00FF5AED">
        <w:tc>
          <w:tcPr>
            <w:tcW w:w="8010" w:type="dxa"/>
            <w:gridSpan w:val="2"/>
          </w:tcPr>
          <w:p w14:paraId="14F4B550" w14:textId="77777777" w:rsidR="00CE6790" w:rsidRDefault="00056A82" w:rsidP="00FA53E2">
            <w:pPr>
              <w:pStyle w:val="ListParagraph"/>
              <w:numPr>
                <w:ilvl w:val="0"/>
                <w:numId w:val="55"/>
              </w:numPr>
              <w:spacing w:after="120"/>
            </w:pPr>
            <w:r>
              <w:t>A</w:t>
            </w:r>
            <w:r w:rsidR="00CF643A">
              <w:t xml:space="preserve">spirin </w:t>
            </w:r>
            <w:r>
              <w:t xml:space="preserve">begun or continued </w:t>
            </w:r>
            <w:r w:rsidR="00CF643A">
              <w:t>unless contraindicated</w:t>
            </w:r>
          </w:p>
        </w:tc>
        <w:tc>
          <w:tcPr>
            <w:tcW w:w="1350" w:type="dxa"/>
            <w:shd w:val="clear" w:color="auto" w:fill="F2F2F2" w:themeFill="background1" w:themeFillShade="F2"/>
          </w:tcPr>
          <w:p w14:paraId="0ADC68ED" w14:textId="1C8BC18E" w:rsidR="00CE6790" w:rsidRPr="00C57A4F" w:rsidRDefault="00A9618D" w:rsidP="00165690">
            <w:pPr>
              <w:spacing w:after="120"/>
              <w:jc w:val="center"/>
              <w:rPr>
                <w:i/>
              </w:rPr>
            </w:pPr>
            <w:r w:rsidRPr="00C57A4F">
              <w:rPr>
                <w:i/>
              </w:rPr>
              <w:t>2.75</w:t>
            </w:r>
          </w:p>
        </w:tc>
      </w:tr>
      <w:tr w:rsidR="00C57A4F" w:rsidRPr="00C57A4F" w14:paraId="56A53BFA" w14:textId="77777777" w:rsidTr="00FF5AED">
        <w:tc>
          <w:tcPr>
            <w:tcW w:w="8010" w:type="dxa"/>
            <w:gridSpan w:val="2"/>
          </w:tcPr>
          <w:p w14:paraId="6A2E9EF9" w14:textId="77777777" w:rsidR="00B11D2A" w:rsidRDefault="00B11D2A" w:rsidP="00FA53E2">
            <w:pPr>
              <w:pStyle w:val="ListParagraph"/>
              <w:numPr>
                <w:ilvl w:val="0"/>
                <w:numId w:val="55"/>
              </w:numPr>
              <w:spacing w:after="120"/>
            </w:pPr>
            <w:r>
              <w:t>Patient-reported measures collected to confirm lack of significant response to non-surgical treatments using:</w:t>
            </w:r>
          </w:p>
        </w:tc>
        <w:tc>
          <w:tcPr>
            <w:tcW w:w="1350" w:type="dxa"/>
            <w:shd w:val="clear" w:color="auto" w:fill="000000" w:themeFill="text1"/>
          </w:tcPr>
          <w:p w14:paraId="7B1102CC" w14:textId="6E450DC8" w:rsidR="00B11D2A" w:rsidRPr="00C57A4F" w:rsidRDefault="00B11D2A" w:rsidP="00165690">
            <w:pPr>
              <w:pStyle w:val="ListParagraph"/>
              <w:spacing w:after="120"/>
              <w:ind w:left="360"/>
              <w:jc w:val="center"/>
              <w:rPr>
                <w:i/>
              </w:rPr>
            </w:pPr>
          </w:p>
        </w:tc>
      </w:tr>
      <w:tr w:rsidR="00C57A4F" w:rsidRPr="00C57A4F" w14:paraId="704056D9" w14:textId="77777777" w:rsidTr="00FF5AED">
        <w:tc>
          <w:tcPr>
            <w:tcW w:w="8010" w:type="dxa"/>
            <w:gridSpan w:val="2"/>
          </w:tcPr>
          <w:p w14:paraId="1BFAC701" w14:textId="77777777" w:rsidR="004C6B6B" w:rsidRDefault="004C6B6B" w:rsidP="00FA53E2">
            <w:pPr>
              <w:pStyle w:val="ListParagraph"/>
              <w:numPr>
                <w:ilvl w:val="0"/>
                <w:numId w:val="35"/>
              </w:numPr>
              <w:spacing w:after="120"/>
            </w:pPr>
            <w:r>
              <w:t>General health questionnaire PROMIS-10;</w:t>
            </w:r>
          </w:p>
        </w:tc>
        <w:tc>
          <w:tcPr>
            <w:tcW w:w="1350" w:type="dxa"/>
            <w:shd w:val="clear" w:color="auto" w:fill="F2F2F2" w:themeFill="background1" w:themeFillShade="F2"/>
          </w:tcPr>
          <w:p w14:paraId="7EB13B64" w14:textId="388D2BD8" w:rsidR="004C6B6B" w:rsidRPr="00C57A4F" w:rsidRDefault="00A9618D" w:rsidP="00165690">
            <w:pPr>
              <w:spacing w:after="120"/>
              <w:jc w:val="center"/>
              <w:rPr>
                <w:i/>
              </w:rPr>
            </w:pPr>
            <w:r w:rsidRPr="00C57A4F">
              <w:rPr>
                <w:i/>
              </w:rPr>
              <w:t>0.25</w:t>
            </w:r>
          </w:p>
        </w:tc>
      </w:tr>
      <w:tr w:rsidR="00C57A4F" w:rsidRPr="00C57A4F" w14:paraId="3C8C6721" w14:textId="77777777" w:rsidTr="00FF5AED">
        <w:tc>
          <w:tcPr>
            <w:tcW w:w="8010" w:type="dxa"/>
            <w:gridSpan w:val="2"/>
          </w:tcPr>
          <w:p w14:paraId="6F50B5D8" w14:textId="77777777" w:rsidR="004C6B6B" w:rsidRDefault="004C6B6B" w:rsidP="00FA53E2">
            <w:pPr>
              <w:pStyle w:val="ListParagraph"/>
              <w:numPr>
                <w:ilvl w:val="0"/>
                <w:numId w:val="35"/>
              </w:numPr>
              <w:spacing w:after="120"/>
            </w:pPr>
            <w:r>
              <w:t>Condition-specific/standard disability questionnaire: Seattle Angina Questionnaire-7</w:t>
            </w:r>
          </w:p>
        </w:tc>
        <w:tc>
          <w:tcPr>
            <w:tcW w:w="1350" w:type="dxa"/>
            <w:shd w:val="clear" w:color="auto" w:fill="F2F2F2" w:themeFill="background1" w:themeFillShade="F2"/>
          </w:tcPr>
          <w:p w14:paraId="065D18C8" w14:textId="1AD7CD58" w:rsidR="004C6B6B" w:rsidRPr="00C57A4F" w:rsidRDefault="00A9618D" w:rsidP="00165690">
            <w:pPr>
              <w:spacing w:after="120"/>
              <w:jc w:val="center"/>
              <w:rPr>
                <w:i/>
              </w:rPr>
            </w:pPr>
            <w:r w:rsidRPr="00C57A4F">
              <w:rPr>
                <w:i/>
              </w:rPr>
              <w:t>0.75</w:t>
            </w:r>
          </w:p>
        </w:tc>
      </w:tr>
      <w:tr w:rsidR="00C57A4F" w:rsidRPr="00C57A4F" w14:paraId="205AD133" w14:textId="77777777" w:rsidTr="00FF5AED">
        <w:tc>
          <w:tcPr>
            <w:tcW w:w="8010" w:type="dxa"/>
            <w:gridSpan w:val="2"/>
            <w:shd w:val="clear" w:color="auto" w:fill="auto"/>
          </w:tcPr>
          <w:p w14:paraId="6A6CF7BF" w14:textId="77777777" w:rsidR="00B11D2A" w:rsidRPr="00CF643A" w:rsidRDefault="00B11D2A" w:rsidP="00CF643A">
            <w:pPr>
              <w:spacing w:after="120"/>
              <w:jc w:val="center"/>
              <w:rPr>
                <w:b/>
              </w:rPr>
            </w:pPr>
            <w:r w:rsidRPr="006B6381">
              <w:rPr>
                <w:b/>
              </w:rPr>
              <w:t>III. CABG PROCEDURE</w:t>
            </w:r>
          </w:p>
        </w:tc>
        <w:tc>
          <w:tcPr>
            <w:tcW w:w="1350" w:type="dxa"/>
            <w:shd w:val="clear" w:color="auto" w:fill="000000" w:themeFill="text1"/>
          </w:tcPr>
          <w:p w14:paraId="715D38D9" w14:textId="48331301" w:rsidR="00B11D2A" w:rsidRPr="00C57A4F" w:rsidRDefault="00B11D2A" w:rsidP="00165690">
            <w:pPr>
              <w:spacing w:after="120"/>
              <w:jc w:val="center"/>
              <w:rPr>
                <w:b/>
                <w:i/>
              </w:rPr>
            </w:pPr>
          </w:p>
        </w:tc>
      </w:tr>
      <w:tr w:rsidR="00C57A4F" w:rsidRPr="00C57A4F" w14:paraId="0318C5F3" w14:textId="77777777" w:rsidTr="00FF5AED">
        <w:tc>
          <w:tcPr>
            <w:tcW w:w="8010" w:type="dxa"/>
            <w:gridSpan w:val="2"/>
          </w:tcPr>
          <w:p w14:paraId="57184873" w14:textId="77777777" w:rsidR="00CE6790" w:rsidRDefault="00CF643A" w:rsidP="005265E2">
            <w:pPr>
              <w:spacing w:after="120"/>
            </w:pPr>
            <w:r>
              <w:t>“</w:t>
            </w:r>
            <w:r w:rsidRPr="00CF643A">
              <w:t>2011 ACCF/AHA Guideline for Coronary Artery Bypass Graft Surgery</w:t>
            </w:r>
            <w:r>
              <w:t xml:space="preserve">” guideline </w:t>
            </w:r>
            <w:r w:rsidR="00E405AF">
              <w:t xml:space="preserve">followed </w:t>
            </w:r>
            <w:r>
              <w:t>or more recent if possible</w:t>
            </w:r>
            <w:r w:rsidR="004C6B6B">
              <w:t>:</w:t>
            </w:r>
          </w:p>
          <w:p w14:paraId="59A04316" w14:textId="77777777" w:rsidR="004C6B6B" w:rsidRDefault="00397700" w:rsidP="005265E2">
            <w:pPr>
              <w:spacing w:after="120"/>
            </w:pPr>
            <w:hyperlink r:id="rId14" w:history="1">
              <w:r w:rsidR="004C6B6B" w:rsidRPr="002F7780">
                <w:rPr>
                  <w:rStyle w:val="Hyperlink"/>
                </w:rPr>
                <w:t>http://circ.ahajournals.org/content/124/23/e652.full.pdf+html</w:t>
              </w:r>
            </w:hyperlink>
            <w:r w:rsidR="004C6B6B">
              <w:t xml:space="preserve"> </w:t>
            </w:r>
          </w:p>
        </w:tc>
        <w:tc>
          <w:tcPr>
            <w:tcW w:w="1350" w:type="dxa"/>
            <w:shd w:val="clear" w:color="auto" w:fill="F2F2F2" w:themeFill="background1" w:themeFillShade="F2"/>
          </w:tcPr>
          <w:p w14:paraId="743A7EA0" w14:textId="63ED7492" w:rsidR="00CE6790" w:rsidRPr="00C57A4F" w:rsidRDefault="00A9618D" w:rsidP="00165690">
            <w:pPr>
              <w:spacing w:after="120"/>
              <w:jc w:val="center"/>
              <w:rPr>
                <w:i/>
              </w:rPr>
            </w:pPr>
            <w:r w:rsidRPr="00C57A4F">
              <w:rPr>
                <w:i/>
              </w:rPr>
              <w:t>3.00</w:t>
            </w:r>
          </w:p>
        </w:tc>
      </w:tr>
      <w:tr w:rsidR="00C57A4F" w:rsidRPr="00C57A4F" w14:paraId="7B94585E" w14:textId="77777777" w:rsidTr="00FF5AED">
        <w:tc>
          <w:tcPr>
            <w:tcW w:w="8010" w:type="dxa"/>
            <w:gridSpan w:val="2"/>
          </w:tcPr>
          <w:p w14:paraId="34C14575" w14:textId="77777777" w:rsidR="00B11D2A" w:rsidRPr="00781304" w:rsidRDefault="00B11D2A" w:rsidP="00FA53E2">
            <w:pPr>
              <w:pStyle w:val="ListParagraph"/>
              <w:numPr>
                <w:ilvl w:val="0"/>
                <w:numId w:val="36"/>
              </w:numPr>
              <w:spacing w:after="120"/>
              <w:rPr>
                <w:b/>
              </w:rPr>
            </w:pPr>
            <w:r w:rsidRPr="00781304">
              <w:rPr>
                <w:b/>
              </w:rPr>
              <w:t>General standards for a surgical team performing surgery</w:t>
            </w:r>
          </w:p>
        </w:tc>
        <w:tc>
          <w:tcPr>
            <w:tcW w:w="1350" w:type="dxa"/>
            <w:shd w:val="clear" w:color="auto" w:fill="000000" w:themeFill="text1"/>
          </w:tcPr>
          <w:p w14:paraId="686EBEA3" w14:textId="7BE25419" w:rsidR="00B11D2A" w:rsidRPr="00C57A4F" w:rsidRDefault="00B11D2A" w:rsidP="00165690">
            <w:pPr>
              <w:pStyle w:val="ListParagraph"/>
              <w:spacing w:after="120"/>
              <w:ind w:left="360"/>
              <w:jc w:val="center"/>
              <w:rPr>
                <w:b/>
                <w:i/>
              </w:rPr>
            </w:pPr>
          </w:p>
        </w:tc>
      </w:tr>
      <w:tr w:rsidR="00C57A4F" w:rsidRPr="00C57A4F" w14:paraId="7743F7EC" w14:textId="77777777" w:rsidTr="00FF5AED">
        <w:tc>
          <w:tcPr>
            <w:tcW w:w="8010" w:type="dxa"/>
            <w:gridSpan w:val="2"/>
          </w:tcPr>
          <w:p w14:paraId="050F073D" w14:textId="77777777" w:rsidR="00CF643A" w:rsidRDefault="00CF643A" w:rsidP="00FA53E2">
            <w:pPr>
              <w:pStyle w:val="ListParagraph"/>
              <w:numPr>
                <w:ilvl w:val="0"/>
                <w:numId w:val="37"/>
              </w:numPr>
              <w:spacing w:after="120"/>
            </w:pPr>
            <w:r>
              <w:t>Cardiac surgeons board certified or board eligible by the American Board of Thoracic Surgery or certified by a reciprocal and equivalent credentialing organization</w:t>
            </w:r>
          </w:p>
        </w:tc>
        <w:tc>
          <w:tcPr>
            <w:tcW w:w="1350" w:type="dxa"/>
            <w:shd w:val="clear" w:color="auto" w:fill="F2F2F2" w:themeFill="background1" w:themeFillShade="F2"/>
          </w:tcPr>
          <w:p w14:paraId="2C9550A8" w14:textId="279DE972" w:rsidR="00CF643A" w:rsidRPr="00C57A4F" w:rsidRDefault="00A9618D" w:rsidP="00165690">
            <w:pPr>
              <w:spacing w:after="120"/>
              <w:jc w:val="center"/>
              <w:rPr>
                <w:i/>
              </w:rPr>
            </w:pPr>
            <w:r w:rsidRPr="00C57A4F">
              <w:rPr>
                <w:i/>
              </w:rPr>
              <w:t>2.75</w:t>
            </w:r>
          </w:p>
        </w:tc>
      </w:tr>
      <w:tr w:rsidR="00C57A4F" w:rsidRPr="00C57A4F" w14:paraId="58126215" w14:textId="77777777" w:rsidTr="00FF5AED">
        <w:tc>
          <w:tcPr>
            <w:tcW w:w="8010" w:type="dxa"/>
            <w:gridSpan w:val="2"/>
          </w:tcPr>
          <w:p w14:paraId="058B1019" w14:textId="18F31162" w:rsidR="00CF643A" w:rsidRDefault="007861A0" w:rsidP="00FA53E2">
            <w:pPr>
              <w:pStyle w:val="ListParagraph"/>
              <w:numPr>
                <w:ilvl w:val="0"/>
                <w:numId w:val="37"/>
              </w:numPr>
              <w:spacing w:after="120"/>
            </w:pPr>
            <w:r>
              <w:t xml:space="preserve">Surgeon outcome metrics </w:t>
            </w:r>
            <w:r w:rsidR="009A5265">
              <w:t xml:space="preserve">are </w:t>
            </w:r>
            <w:r>
              <w:t>within two standard deviations</w:t>
            </w:r>
            <w:r w:rsidR="005265E2">
              <w:t>,</w:t>
            </w:r>
            <w:r>
              <w:t xml:space="preserve"> </w:t>
            </w:r>
            <w:r w:rsidR="005265E2">
              <w:t xml:space="preserve">away from the desired direction, </w:t>
            </w:r>
            <w:r>
              <w:t>of the community standard (e.g., mean) of the Clinical Outcome Assessment Program (COAP) Level I quality indicators</w:t>
            </w:r>
            <w:r w:rsidR="00AE0723">
              <w:t>; t</w:t>
            </w:r>
            <w:r w:rsidR="005265E2">
              <w:t>hese include</w:t>
            </w:r>
            <w:r>
              <w:t>: mortality, post-operative stroke, and renal insufficiency requiring dialysis based on at least 25 open heart surgeries (elective and urgent) to ensure statistical rel</w:t>
            </w:r>
            <w:r w:rsidR="00AE0723">
              <w:t>iability</w:t>
            </w:r>
            <w:r>
              <w:t xml:space="preserve"> </w:t>
            </w:r>
          </w:p>
        </w:tc>
        <w:tc>
          <w:tcPr>
            <w:tcW w:w="1350" w:type="dxa"/>
            <w:shd w:val="clear" w:color="auto" w:fill="F2F2F2" w:themeFill="background1" w:themeFillShade="F2"/>
          </w:tcPr>
          <w:p w14:paraId="42F55032" w14:textId="70117D2C" w:rsidR="00CF643A" w:rsidRPr="00C57A4F" w:rsidRDefault="00A9618D" w:rsidP="00165690">
            <w:pPr>
              <w:spacing w:after="120"/>
              <w:jc w:val="center"/>
              <w:rPr>
                <w:i/>
              </w:rPr>
            </w:pPr>
            <w:r w:rsidRPr="00C57A4F">
              <w:rPr>
                <w:i/>
              </w:rPr>
              <w:t>2.75</w:t>
            </w:r>
          </w:p>
        </w:tc>
      </w:tr>
      <w:tr w:rsidR="00C57A4F" w:rsidRPr="00C57A4F" w14:paraId="30104B9A" w14:textId="77777777" w:rsidTr="00FF5AED">
        <w:tc>
          <w:tcPr>
            <w:tcW w:w="8010" w:type="dxa"/>
            <w:gridSpan w:val="2"/>
          </w:tcPr>
          <w:p w14:paraId="5449AA40" w14:textId="77777777" w:rsidR="00CF643A" w:rsidRDefault="009A5265" w:rsidP="00FA53E2">
            <w:pPr>
              <w:pStyle w:val="ListParagraph"/>
              <w:numPr>
                <w:ilvl w:val="0"/>
                <w:numId w:val="37"/>
              </w:numPr>
              <w:spacing w:after="120"/>
            </w:pPr>
            <w:r>
              <w:t>M</w:t>
            </w:r>
            <w:r w:rsidR="005265E2">
              <w:t>embers of the surgical team have documented credentials, training, and experience</w:t>
            </w:r>
          </w:p>
        </w:tc>
        <w:tc>
          <w:tcPr>
            <w:tcW w:w="1350" w:type="dxa"/>
            <w:shd w:val="clear" w:color="auto" w:fill="F2F2F2" w:themeFill="background1" w:themeFillShade="F2"/>
          </w:tcPr>
          <w:p w14:paraId="2915454C" w14:textId="69FBFB1E" w:rsidR="00CF643A" w:rsidRPr="00C57A4F" w:rsidRDefault="00A9618D" w:rsidP="00165690">
            <w:pPr>
              <w:spacing w:after="120"/>
              <w:jc w:val="center"/>
              <w:rPr>
                <w:i/>
              </w:rPr>
            </w:pPr>
            <w:r w:rsidRPr="00C57A4F">
              <w:rPr>
                <w:i/>
              </w:rPr>
              <w:t>3.00</w:t>
            </w:r>
          </w:p>
        </w:tc>
      </w:tr>
      <w:tr w:rsidR="00C57A4F" w:rsidRPr="00C57A4F" w14:paraId="133DB438" w14:textId="77777777" w:rsidTr="00FF5AED">
        <w:tc>
          <w:tcPr>
            <w:tcW w:w="8010" w:type="dxa"/>
            <w:gridSpan w:val="2"/>
          </w:tcPr>
          <w:p w14:paraId="7C31285C" w14:textId="77777777" w:rsidR="00CF643A" w:rsidRDefault="009A5265" w:rsidP="00FA53E2">
            <w:pPr>
              <w:pStyle w:val="ListParagraph"/>
              <w:numPr>
                <w:ilvl w:val="0"/>
                <w:numId w:val="37"/>
              </w:numPr>
              <w:spacing w:after="120"/>
            </w:pPr>
            <w:r>
              <w:t>C</w:t>
            </w:r>
            <w:r w:rsidR="005265E2">
              <w:t>onsistency</w:t>
            </w:r>
            <w:r>
              <w:t xml:space="preserve"> ensured</w:t>
            </w:r>
            <w:r w:rsidR="005265E2">
              <w:t xml:space="preserve"> in roster of the surgical team</w:t>
            </w:r>
          </w:p>
        </w:tc>
        <w:tc>
          <w:tcPr>
            <w:tcW w:w="1350" w:type="dxa"/>
            <w:shd w:val="clear" w:color="auto" w:fill="F2F2F2" w:themeFill="background1" w:themeFillShade="F2"/>
          </w:tcPr>
          <w:p w14:paraId="04E65453" w14:textId="02DD8ABD" w:rsidR="00CF643A" w:rsidRPr="00C57A4F" w:rsidRDefault="00A9618D" w:rsidP="00165690">
            <w:pPr>
              <w:spacing w:after="120"/>
              <w:jc w:val="center"/>
              <w:rPr>
                <w:i/>
              </w:rPr>
            </w:pPr>
            <w:r w:rsidRPr="00C57A4F">
              <w:rPr>
                <w:i/>
              </w:rPr>
              <w:t>3.00</w:t>
            </w:r>
          </w:p>
        </w:tc>
      </w:tr>
      <w:tr w:rsidR="00C57A4F" w:rsidRPr="00C57A4F" w14:paraId="411EEBCF" w14:textId="77777777" w:rsidTr="00FF5AED">
        <w:tc>
          <w:tcPr>
            <w:tcW w:w="8010" w:type="dxa"/>
            <w:gridSpan w:val="2"/>
          </w:tcPr>
          <w:p w14:paraId="4137876F" w14:textId="77777777" w:rsidR="00CF643A" w:rsidRDefault="009A5265" w:rsidP="00FA53E2">
            <w:pPr>
              <w:pStyle w:val="ListParagraph"/>
              <w:numPr>
                <w:ilvl w:val="0"/>
                <w:numId w:val="37"/>
              </w:numPr>
              <w:spacing w:after="120"/>
            </w:pPr>
            <w:r>
              <w:t>S</w:t>
            </w:r>
            <w:r w:rsidR="005265E2">
              <w:t>urgery</w:t>
            </w:r>
            <w:r>
              <w:t xml:space="preserve"> performed</w:t>
            </w:r>
            <w:r w:rsidR="005265E2">
              <w:t xml:space="preserve"> in an inpatient facility</w:t>
            </w:r>
          </w:p>
        </w:tc>
        <w:tc>
          <w:tcPr>
            <w:tcW w:w="1350" w:type="dxa"/>
            <w:shd w:val="clear" w:color="auto" w:fill="F2F2F2" w:themeFill="background1" w:themeFillShade="F2"/>
          </w:tcPr>
          <w:p w14:paraId="0A5384EB" w14:textId="08202A2A" w:rsidR="00CF643A" w:rsidRPr="00C57A4F" w:rsidRDefault="00A9618D" w:rsidP="00165690">
            <w:pPr>
              <w:spacing w:after="120"/>
              <w:jc w:val="center"/>
              <w:rPr>
                <w:i/>
              </w:rPr>
            </w:pPr>
            <w:r w:rsidRPr="00C57A4F">
              <w:rPr>
                <w:i/>
              </w:rPr>
              <w:t>3.00</w:t>
            </w:r>
          </w:p>
        </w:tc>
      </w:tr>
      <w:tr w:rsidR="00C57A4F" w:rsidRPr="00C57A4F" w14:paraId="4D4E50EB" w14:textId="77777777" w:rsidTr="00FF5AED">
        <w:tc>
          <w:tcPr>
            <w:tcW w:w="8010" w:type="dxa"/>
            <w:gridSpan w:val="2"/>
          </w:tcPr>
          <w:p w14:paraId="5A494621" w14:textId="77777777" w:rsidR="00CF643A" w:rsidRDefault="009A5265" w:rsidP="00FA53E2">
            <w:pPr>
              <w:pStyle w:val="ListParagraph"/>
              <w:numPr>
                <w:ilvl w:val="0"/>
                <w:numId w:val="37"/>
              </w:numPr>
              <w:spacing w:after="120"/>
            </w:pPr>
            <w:r>
              <w:t>P</w:t>
            </w:r>
            <w:r w:rsidR="005265E2">
              <w:t xml:space="preserve">olicies </w:t>
            </w:r>
            <w:r>
              <w:t xml:space="preserve">aligned </w:t>
            </w:r>
            <w:r w:rsidR="005265E2">
              <w:t>with the American College of Surgeons Statement on Health Care Industry Representatives in the Operating Room in facilities in which surgery is performed</w:t>
            </w:r>
          </w:p>
        </w:tc>
        <w:tc>
          <w:tcPr>
            <w:tcW w:w="1350" w:type="dxa"/>
            <w:shd w:val="clear" w:color="auto" w:fill="F2F2F2" w:themeFill="background1" w:themeFillShade="F2"/>
          </w:tcPr>
          <w:p w14:paraId="48144956" w14:textId="54FE34E5" w:rsidR="00CF643A" w:rsidRPr="00C57A4F" w:rsidRDefault="00A9618D" w:rsidP="00165690">
            <w:pPr>
              <w:spacing w:after="120"/>
              <w:jc w:val="center"/>
              <w:rPr>
                <w:i/>
              </w:rPr>
            </w:pPr>
            <w:r w:rsidRPr="00C57A4F">
              <w:rPr>
                <w:i/>
              </w:rPr>
              <w:t>3.00</w:t>
            </w:r>
          </w:p>
        </w:tc>
      </w:tr>
      <w:tr w:rsidR="00C57A4F" w:rsidRPr="00C57A4F" w14:paraId="5030D6B6" w14:textId="77777777" w:rsidTr="00FF5AED">
        <w:tc>
          <w:tcPr>
            <w:tcW w:w="8010" w:type="dxa"/>
            <w:gridSpan w:val="2"/>
          </w:tcPr>
          <w:p w14:paraId="40001A1B" w14:textId="77777777" w:rsidR="00B5532C" w:rsidRPr="00781304" w:rsidRDefault="00B5532C" w:rsidP="00FA53E2">
            <w:pPr>
              <w:pStyle w:val="ListParagraph"/>
              <w:numPr>
                <w:ilvl w:val="0"/>
                <w:numId w:val="36"/>
              </w:numPr>
              <w:spacing w:after="120"/>
              <w:rPr>
                <w:b/>
              </w:rPr>
            </w:pPr>
            <w:r w:rsidRPr="00781304">
              <w:rPr>
                <w:b/>
              </w:rPr>
              <w:t>Elements of optimal surgical process</w:t>
            </w:r>
          </w:p>
        </w:tc>
        <w:tc>
          <w:tcPr>
            <w:tcW w:w="1350" w:type="dxa"/>
            <w:shd w:val="clear" w:color="auto" w:fill="000000" w:themeFill="text1"/>
          </w:tcPr>
          <w:p w14:paraId="508317B2" w14:textId="3A468F9C" w:rsidR="00B5532C" w:rsidRPr="00C57A4F" w:rsidRDefault="00B5532C" w:rsidP="00165690">
            <w:pPr>
              <w:pStyle w:val="ListParagraph"/>
              <w:spacing w:after="120"/>
              <w:ind w:left="360"/>
              <w:jc w:val="center"/>
              <w:rPr>
                <w:b/>
                <w:i/>
              </w:rPr>
            </w:pPr>
          </w:p>
        </w:tc>
      </w:tr>
      <w:tr w:rsidR="00C57A4F" w:rsidRPr="00C57A4F" w14:paraId="1F5547E8" w14:textId="77777777" w:rsidTr="00FF5AED">
        <w:tc>
          <w:tcPr>
            <w:tcW w:w="8010" w:type="dxa"/>
            <w:gridSpan w:val="2"/>
          </w:tcPr>
          <w:p w14:paraId="6AD809C5" w14:textId="77777777" w:rsidR="00B5532C" w:rsidRDefault="00B5532C" w:rsidP="00FA53E2">
            <w:pPr>
              <w:pStyle w:val="ListParagraph"/>
              <w:numPr>
                <w:ilvl w:val="0"/>
                <w:numId w:val="39"/>
              </w:numPr>
              <w:spacing w:after="120"/>
            </w:pPr>
            <w:r>
              <w:t>Pain management and anesthesia optimized:</w:t>
            </w:r>
          </w:p>
        </w:tc>
        <w:tc>
          <w:tcPr>
            <w:tcW w:w="1350" w:type="dxa"/>
            <w:shd w:val="clear" w:color="auto" w:fill="000000" w:themeFill="text1"/>
          </w:tcPr>
          <w:p w14:paraId="7CA9F628" w14:textId="69AE9D5E" w:rsidR="00B5532C" w:rsidRPr="00C57A4F" w:rsidRDefault="00B5532C" w:rsidP="00165690">
            <w:pPr>
              <w:pStyle w:val="ListParagraph"/>
              <w:spacing w:after="120"/>
              <w:ind w:left="360"/>
              <w:jc w:val="center"/>
              <w:rPr>
                <w:i/>
              </w:rPr>
            </w:pPr>
          </w:p>
        </w:tc>
      </w:tr>
      <w:tr w:rsidR="00C57A4F" w:rsidRPr="00C57A4F" w14:paraId="3BA63CCB" w14:textId="77777777" w:rsidTr="00FF5AED">
        <w:tc>
          <w:tcPr>
            <w:tcW w:w="8010" w:type="dxa"/>
            <w:gridSpan w:val="2"/>
          </w:tcPr>
          <w:p w14:paraId="25B44E00" w14:textId="77777777" w:rsidR="00781304" w:rsidRDefault="009A5265" w:rsidP="00FA53E2">
            <w:pPr>
              <w:pStyle w:val="ListParagraph"/>
              <w:numPr>
                <w:ilvl w:val="0"/>
                <w:numId w:val="38"/>
              </w:numPr>
              <w:spacing w:after="120"/>
            </w:pPr>
            <w:r>
              <w:t>A</w:t>
            </w:r>
            <w:r w:rsidR="00940A34">
              <w:t xml:space="preserve">nesthesia management format </w:t>
            </w:r>
            <w:r>
              <w:t xml:space="preserve">used </w:t>
            </w:r>
            <w:r w:rsidR="00940A34">
              <w:t>to minimize sedation and encourage early extubation and recovery;</w:t>
            </w:r>
          </w:p>
        </w:tc>
        <w:tc>
          <w:tcPr>
            <w:tcW w:w="1350" w:type="dxa"/>
            <w:shd w:val="clear" w:color="auto" w:fill="F2F2F2" w:themeFill="background1" w:themeFillShade="F2"/>
          </w:tcPr>
          <w:p w14:paraId="11210AC1" w14:textId="37402966" w:rsidR="00781304" w:rsidRPr="00C57A4F" w:rsidRDefault="00A9618D" w:rsidP="00165690">
            <w:pPr>
              <w:spacing w:after="120"/>
              <w:jc w:val="center"/>
              <w:rPr>
                <w:i/>
              </w:rPr>
            </w:pPr>
            <w:r w:rsidRPr="00C57A4F">
              <w:rPr>
                <w:i/>
              </w:rPr>
              <w:t>3.00</w:t>
            </w:r>
          </w:p>
        </w:tc>
      </w:tr>
      <w:tr w:rsidR="00C57A4F" w:rsidRPr="00C57A4F" w14:paraId="340B6EA6" w14:textId="77777777" w:rsidTr="00FF5AED">
        <w:tc>
          <w:tcPr>
            <w:tcW w:w="8010" w:type="dxa"/>
            <w:gridSpan w:val="2"/>
          </w:tcPr>
          <w:p w14:paraId="737717CD" w14:textId="77777777" w:rsidR="00940A34" w:rsidRDefault="009A5265" w:rsidP="00FA53E2">
            <w:pPr>
              <w:pStyle w:val="ListParagraph"/>
              <w:numPr>
                <w:ilvl w:val="0"/>
                <w:numId w:val="38"/>
              </w:numPr>
              <w:spacing w:after="120"/>
            </w:pPr>
            <w:r>
              <w:t>U</w:t>
            </w:r>
            <w:r w:rsidR="00940A34">
              <w:t xml:space="preserve">se of opioids </w:t>
            </w:r>
            <w:r>
              <w:t xml:space="preserve">minimized </w:t>
            </w:r>
            <w:r w:rsidR="00940A34">
              <w:t>and prescribe</w:t>
            </w:r>
            <w:r>
              <w:t>d</w:t>
            </w:r>
            <w:r w:rsidR="00940A34">
              <w:t xml:space="preserve"> according to Washington State Agency Medical Director’s Group Opioid Prescribing Guidelines, 2015 Interagency Guidelines or more recent if available</w:t>
            </w:r>
          </w:p>
        </w:tc>
        <w:tc>
          <w:tcPr>
            <w:tcW w:w="1350" w:type="dxa"/>
            <w:shd w:val="clear" w:color="auto" w:fill="F2F2F2" w:themeFill="background1" w:themeFillShade="F2"/>
          </w:tcPr>
          <w:p w14:paraId="3AD90E6E" w14:textId="3380EE0B" w:rsidR="00940A34" w:rsidRPr="00C57A4F" w:rsidRDefault="00A9618D" w:rsidP="00165690">
            <w:pPr>
              <w:spacing w:after="120"/>
              <w:jc w:val="center"/>
              <w:rPr>
                <w:i/>
              </w:rPr>
            </w:pPr>
            <w:r w:rsidRPr="00C57A4F">
              <w:rPr>
                <w:i/>
              </w:rPr>
              <w:t>2.75</w:t>
            </w:r>
          </w:p>
        </w:tc>
      </w:tr>
      <w:tr w:rsidR="00C57A4F" w:rsidRPr="00C57A4F" w14:paraId="6EC941AC" w14:textId="77777777" w:rsidTr="00FF5AED">
        <w:tc>
          <w:tcPr>
            <w:tcW w:w="8010" w:type="dxa"/>
            <w:gridSpan w:val="2"/>
          </w:tcPr>
          <w:p w14:paraId="4A7E4494" w14:textId="77777777" w:rsidR="007A0F6C" w:rsidRDefault="007A0F6C" w:rsidP="00FA53E2">
            <w:pPr>
              <w:pStyle w:val="ListParagraph"/>
              <w:numPr>
                <w:ilvl w:val="0"/>
                <w:numId w:val="39"/>
              </w:numPr>
              <w:spacing w:after="120"/>
            </w:pPr>
            <w:r>
              <w:t xml:space="preserve">Infection avoided: </w:t>
            </w:r>
          </w:p>
        </w:tc>
        <w:tc>
          <w:tcPr>
            <w:tcW w:w="1350" w:type="dxa"/>
            <w:shd w:val="clear" w:color="auto" w:fill="000000" w:themeFill="text1"/>
          </w:tcPr>
          <w:p w14:paraId="35A0A43B" w14:textId="1376AAAC" w:rsidR="007A0F6C" w:rsidRPr="00C57A4F" w:rsidRDefault="007A0F6C" w:rsidP="00165690">
            <w:pPr>
              <w:pStyle w:val="ListParagraph"/>
              <w:spacing w:after="120"/>
              <w:ind w:left="360"/>
              <w:jc w:val="center"/>
              <w:rPr>
                <w:i/>
              </w:rPr>
            </w:pPr>
          </w:p>
        </w:tc>
      </w:tr>
      <w:tr w:rsidR="00C57A4F" w:rsidRPr="00C57A4F" w14:paraId="00A2FBFB" w14:textId="77777777" w:rsidTr="00FF5AED">
        <w:tc>
          <w:tcPr>
            <w:tcW w:w="8010" w:type="dxa"/>
            <w:gridSpan w:val="2"/>
          </w:tcPr>
          <w:p w14:paraId="39E9664F" w14:textId="4154C76A" w:rsidR="00940A34" w:rsidRDefault="009A5265" w:rsidP="00FA53E2">
            <w:pPr>
              <w:pStyle w:val="ListParagraph"/>
              <w:numPr>
                <w:ilvl w:val="0"/>
                <w:numId w:val="40"/>
              </w:numPr>
              <w:spacing w:after="120"/>
            </w:pPr>
            <w:r>
              <w:t>A</w:t>
            </w:r>
            <w:r w:rsidR="00940A34">
              <w:t xml:space="preserve">ppropriate peri-operative course of antibiotics </w:t>
            </w:r>
            <w:r>
              <w:t>administer</w:t>
            </w:r>
            <w:r w:rsidR="00B2254A">
              <w:t>ed</w:t>
            </w:r>
            <w:r>
              <w:t xml:space="preserve"> </w:t>
            </w:r>
            <w:r w:rsidR="00940A34">
              <w:t xml:space="preserve">according to guidelines set forth in the Surgical Care Improvement Project (SCIP): SCIP-Inf-1b, 2b, 3b; CMS Measure 1, 2, 3; </w:t>
            </w:r>
          </w:p>
        </w:tc>
        <w:tc>
          <w:tcPr>
            <w:tcW w:w="1350" w:type="dxa"/>
            <w:shd w:val="clear" w:color="auto" w:fill="F2F2F2" w:themeFill="background1" w:themeFillShade="F2"/>
          </w:tcPr>
          <w:p w14:paraId="4A06C43C" w14:textId="7438FA7A" w:rsidR="00940A34" w:rsidRPr="00C57A4F" w:rsidRDefault="00A9618D" w:rsidP="00165690">
            <w:pPr>
              <w:spacing w:after="120"/>
              <w:jc w:val="center"/>
              <w:rPr>
                <w:i/>
              </w:rPr>
            </w:pPr>
            <w:r w:rsidRPr="00C57A4F">
              <w:rPr>
                <w:i/>
              </w:rPr>
              <w:t>3.00</w:t>
            </w:r>
          </w:p>
        </w:tc>
      </w:tr>
      <w:tr w:rsidR="00C57A4F" w:rsidRPr="00C57A4F" w14:paraId="447F5EE8" w14:textId="77777777" w:rsidTr="00FF5AED">
        <w:tc>
          <w:tcPr>
            <w:tcW w:w="8010" w:type="dxa"/>
            <w:gridSpan w:val="2"/>
          </w:tcPr>
          <w:p w14:paraId="07A978EB" w14:textId="77777777" w:rsidR="00940A34" w:rsidRDefault="009A5265" w:rsidP="00FA53E2">
            <w:pPr>
              <w:pStyle w:val="ListParagraph"/>
              <w:numPr>
                <w:ilvl w:val="0"/>
                <w:numId w:val="40"/>
              </w:numPr>
              <w:spacing w:after="120"/>
            </w:pPr>
            <w:r>
              <w:t>U</w:t>
            </w:r>
            <w:r w:rsidR="00940A34">
              <w:t xml:space="preserve">rinary catheter </w:t>
            </w:r>
            <w:r>
              <w:t xml:space="preserve">use restricted </w:t>
            </w:r>
            <w:r w:rsidR="00940A34">
              <w:t xml:space="preserve">to less than 48 hours per SCIP guidelines: SCIP-Inf-9; </w:t>
            </w:r>
          </w:p>
        </w:tc>
        <w:tc>
          <w:tcPr>
            <w:tcW w:w="1350" w:type="dxa"/>
            <w:shd w:val="clear" w:color="auto" w:fill="F2F2F2" w:themeFill="background1" w:themeFillShade="F2"/>
          </w:tcPr>
          <w:p w14:paraId="0B9093B6" w14:textId="48EE1C65" w:rsidR="00940A34" w:rsidRPr="00C57A4F" w:rsidRDefault="00A9618D" w:rsidP="00165690">
            <w:pPr>
              <w:spacing w:after="120"/>
              <w:jc w:val="center"/>
              <w:rPr>
                <w:i/>
              </w:rPr>
            </w:pPr>
            <w:r w:rsidRPr="00C57A4F">
              <w:rPr>
                <w:i/>
              </w:rPr>
              <w:t>3.00</w:t>
            </w:r>
          </w:p>
        </w:tc>
      </w:tr>
      <w:tr w:rsidR="00C57A4F" w:rsidRPr="00C57A4F" w14:paraId="63326212" w14:textId="77777777" w:rsidTr="00FF5AED">
        <w:tc>
          <w:tcPr>
            <w:tcW w:w="8010" w:type="dxa"/>
            <w:gridSpan w:val="2"/>
          </w:tcPr>
          <w:p w14:paraId="6568CBCC" w14:textId="297F91D6" w:rsidR="00940A34" w:rsidRDefault="009A5265" w:rsidP="00FA53E2">
            <w:pPr>
              <w:pStyle w:val="ListParagraph"/>
              <w:numPr>
                <w:ilvl w:val="0"/>
                <w:numId w:val="40"/>
              </w:numPr>
              <w:spacing w:after="120"/>
            </w:pPr>
            <w:r>
              <w:t>A</w:t>
            </w:r>
            <w:r w:rsidR="00940A34">
              <w:t>ppropriate method for hair removal</w:t>
            </w:r>
            <w:r>
              <w:t xml:space="preserve"> used</w:t>
            </w:r>
            <w:r w:rsidR="00F27018">
              <w:t>,</w:t>
            </w:r>
            <w:r w:rsidR="00940A34">
              <w:t xml:space="preserve"> shaving</w:t>
            </w:r>
            <w:r w:rsidR="00F27018">
              <w:t xml:space="preserve"> avoided</w:t>
            </w:r>
            <w:r w:rsidR="00940A34">
              <w:t xml:space="preserve">: SCIP-Inf-6; </w:t>
            </w:r>
          </w:p>
        </w:tc>
        <w:tc>
          <w:tcPr>
            <w:tcW w:w="1350" w:type="dxa"/>
            <w:shd w:val="clear" w:color="auto" w:fill="F2F2F2" w:themeFill="background1" w:themeFillShade="F2"/>
          </w:tcPr>
          <w:p w14:paraId="005F4DA5" w14:textId="71C4351E" w:rsidR="00940A34" w:rsidRPr="00C57A4F" w:rsidRDefault="00A9618D" w:rsidP="00165690">
            <w:pPr>
              <w:spacing w:after="120"/>
              <w:jc w:val="center"/>
              <w:rPr>
                <w:i/>
              </w:rPr>
            </w:pPr>
            <w:r w:rsidRPr="00C57A4F">
              <w:rPr>
                <w:i/>
              </w:rPr>
              <w:t>3.00</w:t>
            </w:r>
          </w:p>
        </w:tc>
      </w:tr>
      <w:tr w:rsidR="00C57A4F" w:rsidRPr="00C57A4F" w14:paraId="573B8F19" w14:textId="77777777" w:rsidTr="00FF5AED">
        <w:tc>
          <w:tcPr>
            <w:tcW w:w="8010" w:type="dxa"/>
            <w:gridSpan w:val="2"/>
          </w:tcPr>
          <w:p w14:paraId="1EE9300C" w14:textId="77777777" w:rsidR="00940A34" w:rsidRDefault="009A5265" w:rsidP="00FA53E2">
            <w:pPr>
              <w:pStyle w:val="ListParagraph"/>
              <w:numPr>
                <w:ilvl w:val="0"/>
                <w:numId w:val="40"/>
              </w:numPr>
              <w:spacing w:after="120"/>
            </w:pPr>
            <w:r>
              <w:t>A</w:t>
            </w:r>
            <w:r w:rsidR="00940A34">
              <w:t xml:space="preserve">ppropriate skin prep </w:t>
            </w:r>
            <w:r>
              <w:t xml:space="preserve">used </w:t>
            </w:r>
            <w:r w:rsidR="00940A34">
              <w:t>by patient prior to surgery</w:t>
            </w:r>
          </w:p>
        </w:tc>
        <w:tc>
          <w:tcPr>
            <w:tcW w:w="1350" w:type="dxa"/>
            <w:shd w:val="clear" w:color="auto" w:fill="F2F2F2" w:themeFill="background1" w:themeFillShade="F2"/>
          </w:tcPr>
          <w:p w14:paraId="72E5069C" w14:textId="0F36A55B" w:rsidR="00940A34" w:rsidRPr="00C57A4F" w:rsidRDefault="00A9618D" w:rsidP="00165690">
            <w:pPr>
              <w:spacing w:after="120"/>
              <w:jc w:val="center"/>
              <w:rPr>
                <w:i/>
              </w:rPr>
            </w:pPr>
            <w:r w:rsidRPr="00C57A4F">
              <w:rPr>
                <w:i/>
              </w:rPr>
              <w:t>3.00</w:t>
            </w:r>
          </w:p>
        </w:tc>
      </w:tr>
      <w:tr w:rsidR="00C57A4F" w:rsidRPr="00C57A4F" w14:paraId="3B07CA5E" w14:textId="77777777" w:rsidTr="00FF5AED">
        <w:tc>
          <w:tcPr>
            <w:tcW w:w="8010" w:type="dxa"/>
            <w:gridSpan w:val="2"/>
          </w:tcPr>
          <w:p w14:paraId="22ED98D0" w14:textId="77777777" w:rsidR="00940A34" w:rsidRDefault="009A5265" w:rsidP="00FA53E2">
            <w:pPr>
              <w:pStyle w:val="ListParagraph"/>
              <w:numPr>
                <w:ilvl w:val="0"/>
                <w:numId w:val="39"/>
              </w:numPr>
              <w:spacing w:after="120"/>
            </w:pPr>
            <w:r>
              <w:t>B</w:t>
            </w:r>
            <w:r w:rsidR="00940A34">
              <w:t>leeding and low blood pressure</w:t>
            </w:r>
            <w:r>
              <w:t xml:space="preserve"> avoided</w:t>
            </w:r>
            <w:r w:rsidR="00940A34">
              <w:t>:</w:t>
            </w:r>
          </w:p>
        </w:tc>
        <w:tc>
          <w:tcPr>
            <w:tcW w:w="1350" w:type="dxa"/>
            <w:shd w:val="clear" w:color="auto" w:fill="000000" w:themeFill="text1"/>
          </w:tcPr>
          <w:p w14:paraId="100C182A" w14:textId="77777777" w:rsidR="00940A34" w:rsidRPr="00C57A4F" w:rsidRDefault="00940A34" w:rsidP="00165690">
            <w:pPr>
              <w:spacing w:after="120"/>
              <w:jc w:val="center"/>
              <w:rPr>
                <w:i/>
              </w:rPr>
            </w:pPr>
          </w:p>
        </w:tc>
      </w:tr>
      <w:tr w:rsidR="00C57A4F" w:rsidRPr="00C57A4F" w14:paraId="5124C265" w14:textId="77777777" w:rsidTr="00FF5AED">
        <w:tc>
          <w:tcPr>
            <w:tcW w:w="8010" w:type="dxa"/>
            <w:gridSpan w:val="2"/>
          </w:tcPr>
          <w:p w14:paraId="34EB3A16" w14:textId="77777777" w:rsidR="00940A34" w:rsidRDefault="00C274BA" w:rsidP="00FA53E2">
            <w:pPr>
              <w:pStyle w:val="ListParagraph"/>
              <w:numPr>
                <w:ilvl w:val="0"/>
                <w:numId w:val="41"/>
              </w:numPr>
              <w:spacing w:after="120"/>
            </w:pPr>
            <w:r>
              <w:t>S</w:t>
            </w:r>
            <w:r w:rsidR="00940A34">
              <w:t xml:space="preserve">tandardized protocols </w:t>
            </w:r>
            <w:r>
              <w:t xml:space="preserve">administered </w:t>
            </w:r>
            <w:r w:rsidR="00940A34">
              <w:t>using appropriate medications to limit blood loss;</w:t>
            </w:r>
          </w:p>
        </w:tc>
        <w:tc>
          <w:tcPr>
            <w:tcW w:w="1350" w:type="dxa"/>
            <w:shd w:val="clear" w:color="auto" w:fill="F2F2F2" w:themeFill="background1" w:themeFillShade="F2"/>
          </w:tcPr>
          <w:p w14:paraId="3F2031D6" w14:textId="3E724570" w:rsidR="00940A34" w:rsidRPr="00C57A4F" w:rsidRDefault="00A9618D" w:rsidP="00165690">
            <w:pPr>
              <w:spacing w:after="120"/>
              <w:jc w:val="center"/>
              <w:rPr>
                <w:i/>
              </w:rPr>
            </w:pPr>
            <w:r w:rsidRPr="00C57A4F">
              <w:rPr>
                <w:i/>
              </w:rPr>
              <w:t>3.00</w:t>
            </w:r>
          </w:p>
        </w:tc>
      </w:tr>
      <w:tr w:rsidR="00C57A4F" w:rsidRPr="00C57A4F" w14:paraId="6AF54912" w14:textId="77777777" w:rsidTr="00FF5AED">
        <w:tc>
          <w:tcPr>
            <w:tcW w:w="8010" w:type="dxa"/>
            <w:gridSpan w:val="2"/>
          </w:tcPr>
          <w:p w14:paraId="0A428CDD" w14:textId="5679D681" w:rsidR="005265E2" w:rsidRDefault="00F27018" w:rsidP="00FA53E2">
            <w:pPr>
              <w:pStyle w:val="ListParagraph"/>
              <w:numPr>
                <w:ilvl w:val="0"/>
                <w:numId w:val="41"/>
              </w:numPr>
              <w:spacing w:after="120"/>
            </w:pPr>
            <w:r>
              <w:t>I</w:t>
            </w:r>
            <w:r w:rsidR="00F8398E">
              <w:t xml:space="preserve">nstitution-based standard IV fluid and inotrope protocols </w:t>
            </w:r>
            <w:r>
              <w:t xml:space="preserve">used </w:t>
            </w:r>
            <w:r w:rsidR="00F8398E">
              <w:t>including those implemented by RNs post-operatively with appropriate supervision and monitoring</w:t>
            </w:r>
          </w:p>
        </w:tc>
        <w:tc>
          <w:tcPr>
            <w:tcW w:w="1350" w:type="dxa"/>
            <w:shd w:val="clear" w:color="auto" w:fill="F2F2F2" w:themeFill="background1" w:themeFillShade="F2"/>
          </w:tcPr>
          <w:p w14:paraId="3622AA8A" w14:textId="40DEA810" w:rsidR="005265E2" w:rsidRPr="00C57A4F" w:rsidRDefault="00A9618D" w:rsidP="00165690">
            <w:pPr>
              <w:spacing w:after="120"/>
              <w:jc w:val="center"/>
              <w:rPr>
                <w:i/>
              </w:rPr>
            </w:pPr>
            <w:r w:rsidRPr="00C57A4F">
              <w:rPr>
                <w:i/>
              </w:rPr>
              <w:t>2.25</w:t>
            </w:r>
          </w:p>
        </w:tc>
      </w:tr>
      <w:tr w:rsidR="00C57A4F" w:rsidRPr="00C57A4F" w14:paraId="0B6F32C6" w14:textId="77777777" w:rsidTr="00FF5AED">
        <w:tc>
          <w:tcPr>
            <w:tcW w:w="8010" w:type="dxa"/>
            <w:gridSpan w:val="2"/>
            <w:shd w:val="clear" w:color="auto" w:fill="auto"/>
          </w:tcPr>
          <w:p w14:paraId="5F0128AE" w14:textId="0DCF41DA" w:rsidR="00940A34" w:rsidRDefault="00F27018" w:rsidP="00FA53E2">
            <w:pPr>
              <w:pStyle w:val="ListParagraph"/>
              <w:numPr>
                <w:ilvl w:val="0"/>
                <w:numId w:val="39"/>
              </w:numPr>
              <w:spacing w:after="120"/>
            </w:pPr>
            <w:r>
              <w:t>D</w:t>
            </w:r>
            <w:r w:rsidR="00940A34">
              <w:t xml:space="preserve">eep venous thrombosis and embolism </w:t>
            </w:r>
            <w:r>
              <w:t xml:space="preserve">avoided </w:t>
            </w:r>
            <w:r w:rsidR="00940A34">
              <w:t>according to guidelines set forth in the SCIP VTE-2, CMS Measure 4</w:t>
            </w:r>
          </w:p>
        </w:tc>
        <w:tc>
          <w:tcPr>
            <w:tcW w:w="1350" w:type="dxa"/>
            <w:shd w:val="clear" w:color="auto" w:fill="F2F2F2" w:themeFill="background1" w:themeFillShade="F2"/>
          </w:tcPr>
          <w:p w14:paraId="4A827FD7" w14:textId="38E24781" w:rsidR="00940A34" w:rsidRPr="00C57A4F" w:rsidRDefault="00A9618D" w:rsidP="00165690">
            <w:pPr>
              <w:spacing w:after="120"/>
              <w:jc w:val="center"/>
              <w:rPr>
                <w:i/>
              </w:rPr>
            </w:pPr>
            <w:r w:rsidRPr="00C57A4F">
              <w:rPr>
                <w:i/>
              </w:rPr>
              <w:t>3.00</w:t>
            </w:r>
          </w:p>
        </w:tc>
      </w:tr>
      <w:tr w:rsidR="00C57A4F" w:rsidRPr="00C57A4F" w14:paraId="0C873E73" w14:textId="77777777" w:rsidTr="00FF5AED">
        <w:tc>
          <w:tcPr>
            <w:tcW w:w="8010" w:type="dxa"/>
            <w:gridSpan w:val="2"/>
          </w:tcPr>
          <w:p w14:paraId="43FB9D56" w14:textId="1FDC8460" w:rsidR="00F8398E" w:rsidRDefault="00F8398E" w:rsidP="00FA53E2">
            <w:pPr>
              <w:pStyle w:val="ListParagraph"/>
              <w:numPr>
                <w:ilvl w:val="0"/>
                <w:numId w:val="39"/>
              </w:numPr>
              <w:spacing w:after="120"/>
            </w:pPr>
            <w:r>
              <w:t>Avoid</w:t>
            </w:r>
            <w:r w:rsidR="00C274BA">
              <w:t>ing</w:t>
            </w:r>
            <w:r>
              <w:t xml:space="preserve"> hyperglycemia: </w:t>
            </w:r>
            <w:r w:rsidR="00F27018">
              <w:t>S</w:t>
            </w:r>
            <w:r>
              <w:t xml:space="preserve">tandardized protocol </w:t>
            </w:r>
            <w:r w:rsidR="00F27018">
              <w:t xml:space="preserve">used </w:t>
            </w:r>
            <w:r>
              <w:t>to maintain optimal glucose control, SCIP-Inf-4</w:t>
            </w:r>
          </w:p>
        </w:tc>
        <w:tc>
          <w:tcPr>
            <w:tcW w:w="1350" w:type="dxa"/>
            <w:shd w:val="clear" w:color="auto" w:fill="F2F2F2" w:themeFill="background1" w:themeFillShade="F2"/>
          </w:tcPr>
          <w:p w14:paraId="26CFCA0E" w14:textId="5BDDE399" w:rsidR="00F8398E" w:rsidRPr="00C57A4F" w:rsidRDefault="00A9618D" w:rsidP="00165690">
            <w:pPr>
              <w:spacing w:after="120"/>
              <w:jc w:val="center"/>
              <w:rPr>
                <w:i/>
              </w:rPr>
            </w:pPr>
            <w:r w:rsidRPr="00C57A4F">
              <w:rPr>
                <w:i/>
              </w:rPr>
              <w:t>2.75</w:t>
            </w:r>
          </w:p>
        </w:tc>
      </w:tr>
      <w:tr w:rsidR="00C57A4F" w:rsidRPr="00C57A4F" w14:paraId="0D140F67" w14:textId="77777777" w:rsidTr="00FF5AED">
        <w:tc>
          <w:tcPr>
            <w:tcW w:w="8010" w:type="dxa"/>
            <w:gridSpan w:val="2"/>
          </w:tcPr>
          <w:p w14:paraId="3B738091" w14:textId="77777777" w:rsidR="00F8398E" w:rsidRDefault="00C274BA" w:rsidP="00FA53E2">
            <w:pPr>
              <w:pStyle w:val="ListParagraph"/>
              <w:numPr>
                <w:ilvl w:val="0"/>
                <w:numId w:val="39"/>
              </w:numPr>
              <w:spacing w:after="120"/>
            </w:pPr>
            <w:r>
              <w:t>P</w:t>
            </w:r>
            <w:r w:rsidR="00F8398E">
              <w:t>erioperative temperature</w:t>
            </w:r>
            <w:r>
              <w:t xml:space="preserve"> </w:t>
            </w:r>
            <w:r w:rsidR="00981DB6">
              <w:t>managed</w:t>
            </w:r>
            <w:r w:rsidR="00F8398E">
              <w:t>, SCIP-Inf-10</w:t>
            </w:r>
          </w:p>
        </w:tc>
        <w:tc>
          <w:tcPr>
            <w:tcW w:w="1350" w:type="dxa"/>
            <w:shd w:val="clear" w:color="auto" w:fill="F2F2F2" w:themeFill="background1" w:themeFillShade="F2"/>
          </w:tcPr>
          <w:p w14:paraId="59181CC1" w14:textId="6A714636" w:rsidR="00F8398E" w:rsidRPr="00C57A4F" w:rsidRDefault="00A9618D" w:rsidP="00165690">
            <w:pPr>
              <w:spacing w:after="120"/>
              <w:jc w:val="center"/>
              <w:rPr>
                <w:i/>
              </w:rPr>
            </w:pPr>
            <w:r w:rsidRPr="00C57A4F">
              <w:rPr>
                <w:i/>
              </w:rPr>
              <w:t>2.75</w:t>
            </w:r>
          </w:p>
        </w:tc>
      </w:tr>
      <w:tr w:rsidR="00C57A4F" w:rsidRPr="00C57A4F" w14:paraId="6743387B" w14:textId="77777777" w:rsidTr="00FF5AED">
        <w:tc>
          <w:tcPr>
            <w:tcW w:w="8010" w:type="dxa"/>
            <w:gridSpan w:val="2"/>
          </w:tcPr>
          <w:p w14:paraId="5A1B81D0" w14:textId="77777777" w:rsidR="00564DBD" w:rsidRPr="002A13D3" w:rsidRDefault="00564DBD" w:rsidP="00FA53E2">
            <w:pPr>
              <w:pStyle w:val="ListParagraph"/>
              <w:numPr>
                <w:ilvl w:val="0"/>
                <w:numId w:val="36"/>
              </w:numPr>
              <w:spacing w:after="120"/>
              <w:rPr>
                <w:b/>
              </w:rPr>
            </w:pPr>
            <w:r w:rsidRPr="002A13D3">
              <w:rPr>
                <w:b/>
              </w:rPr>
              <w:t>Participation in registries</w:t>
            </w:r>
          </w:p>
        </w:tc>
        <w:tc>
          <w:tcPr>
            <w:tcW w:w="1350" w:type="dxa"/>
            <w:shd w:val="clear" w:color="auto" w:fill="000000" w:themeFill="text1"/>
          </w:tcPr>
          <w:p w14:paraId="559F9C7D" w14:textId="395A592A" w:rsidR="00564DBD" w:rsidRPr="00C57A4F" w:rsidRDefault="00564DBD" w:rsidP="00165690">
            <w:pPr>
              <w:pStyle w:val="ListParagraph"/>
              <w:spacing w:after="120"/>
              <w:ind w:left="360"/>
              <w:jc w:val="center"/>
              <w:rPr>
                <w:b/>
                <w:i/>
              </w:rPr>
            </w:pPr>
          </w:p>
        </w:tc>
      </w:tr>
      <w:tr w:rsidR="00C57A4F" w:rsidRPr="00C57A4F" w14:paraId="2B56DA21" w14:textId="77777777" w:rsidTr="00FF5AED">
        <w:tc>
          <w:tcPr>
            <w:tcW w:w="8010" w:type="dxa"/>
            <w:gridSpan w:val="2"/>
          </w:tcPr>
          <w:p w14:paraId="18DAB50E" w14:textId="77777777" w:rsidR="00F8398E" w:rsidRDefault="007A0F70" w:rsidP="00FA53E2">
            <w:pPr>
              <w:pStyle w:val="ListParagraph"/>
              <w:numPr>
                <w:ilvl w:val="0"/>
                <w:numId w:val="42"/>
              </w:numPr>
              <w:spacing w:after="120"/>
            </w:pPr>
            <w:r>
              <w:t>Participating</w:t>
            </w:r>
            <w:r w:rsidR="00F8398E">
              <w:t xml:space="preserve"> in the Washington State Clinical Outcomes Assessment Program (COAP) for cardiovascular surgery</w:t>
            </w:r>
          </w:p>
        </w:tc>
        <w:tc>
          <w:tcPr>
            <w:tcW w:w="1350" w:type="dxa"/>
            <w:shd w:val="clear" w:color="auto" w:fill="F2F2F2" w:themeFill="background1" w:themeFillShade="F2"/>
          </w:tcPr>
          <w:p w14:paraId="1960A2EB" w14:textId="54FD3D42" w:rsidR="00F8398E" w:rsidRPr="00C57A4F" w:rsidRDefault="002B6BBC" w:rsidP="00165690">
            <w:pPr>
              <w:spacing w:after="120"/>
              <w:jc w:val="center"/>
              <w:rPr>
                <w:i/>
              </w:rPr>
            </w:pPr>
            <w:r w:rsidRPr="00C57A4F">
              <w:rPr>
                <w:i/>
              </w:rPr>
              <w:t>3.00</w:t>
            </w:r>
          </w:p>
        </w:tc>
      </w:tr>
      <w:tr w:rsidR="00C57A4F" w:rsidRPr="00C57A4F" w14:paraId="5D4DC933" w14:textId="77777777" w:rsidTr="00FF5AED">
        <w:tc>
          <w:tcPr>
            <w:tcW w:w="8010" w:type="dxa"/>
            <w:gridSpan w:val="2"/>
          </w:tcPr>
          <w:p w14:paraId="63DCB38F" w14:textId="77777777" w:rsidR="00564DBD" w:rsidRDefault="00564DBD" w:rsidP="00F8398E">
            <w:pPr>
              <w:pStyle w:val="ListParagraph"/>
              <w:spacing w:after="120"/>
              <w:ind w:left="1080"/>
            </w:pPr>
            <w:r>
              <w:rPr>
                <w:b/>
              </w:rPr>
              <w:t>IV</w:t>
            </w:r>
            <w:r w:rsidRPr="00CF643A">
              <w:rPr>
                <w:b/>
              </w:rPr>
              <w:t xml:space="preserve">. </w:t>
            </w:r>
            <w:r w:rsidRPr="00F8398E">
              <w:rPr>
                <w:b/>
              </w:rPr>
              <w:t>POST-OPERATIVE CARE AND RETURN TO FUNCTION</w:t>
            </w:r>
          </w:p>
        </w:tc>
        <w:tc>
          <w:tcPr>
            <w:tcW w:w="1350" w:type="dxa"/>
            <w:shd w:val="clear" w:color="auto" w:fill="000000" w:themeFill="text1"/>
          </w:tcPr>
          <w:p w14:paraId="3DFAE5C7" w14:textId="0C6D9AEA" w:rsidR="00564DBD" w:rsidRPr="00C57A4F" w:rsidRDefault="00564DBD" w:rsidP="00165690">
            <w:pPr>
              <w:pStyle w:val="ListParagraph"/>
              <w:spacing w:after="120"/>
              <w:ind w:left="1080"/>
              <w:jc w:val="center"/>
              <w:rPr>
                <w:i/>
              </w:rPr>
            </w:pPr>
          </w:p>
        </w:tc>
      </w:tr>
      <w:tr w:rsidR="00C57A4F" w:rsidRPr="00C57A4F" w14:paraId="256D3FA8" w14:textId="77777777" w:rsidTr="00FF5AED">
        <w:tc>
          <w:tcPr>
            <w:tcW w:w="8010" w:type="dxa"/>
            <w:gridSpan w:val="2"/>
          </w:tcPr>
          <w:p w14:paraId="18CF3936" w14:textId="77777777" w:rsidR="00564DBD" w:rsidRPr="002A13D3" w:rsidRDefault="00564DBD" w:rsidP="00FA53E2">
            <w:pPr>
              <w:pStyle w:val="ListParagraph"/>
              <w:numPr>
                <w:ilvl w:val="0"/>
                <w:numId w:val="43"/>
              </w:numPr>
              <w:spacing w:after="120"/>
              <w:rPr>
                <w:b/>
              </w:rPr>
            </w:pPr>
            <w:r w:rsidRPr="002A13D3">
              <w:rPr>
                <w:b/>
              </w:rPr>
              <w:t>Standard process for post-operative care</w:t>
            </w:r>
          </w:p>
        </w:tc>
        <w:tc>
          <w:tcPr>
            <w:tcW w:w="1350" w:type="dxa"/>
            <w:shd w:val="clear" w:color="auto" w:fill="000000" w:themeFill="text1"/>
          </w:tcPr>
          <w:p w14:paraId="0C2C956D" w14:textId="27EF0CEA" w:rsidR="00564DBD" w:rsidRPr="00C57A4F" w:rsidRDefault="00564DBD" w:rsidP="00165690">
            <w:pPr>
              <w:pStyle w:val="ListParagraph"/>
              <w:spacing w:after="120"/>
              <w:ind w:left="360"/>
              <w:jc w:val="center"/>
              <w:rPr>
                <w:b/>
                <w:i/>
              </w:rPr>
            </w:pPr>
          </w:p>
        </w:tc>
      </w:tr>
      <w:tr w:rsidR="00C57A4F" w:rsidRPr="00C57A4F" w14:paraId="22FEBD4E" w14:textId="77777777" w:rsidTr="00FF5AED">
        <w:tc>
          <w:tcPr>
            <w:tcW w:w="8010" w:type="dxa"/>
            <w:gridSpan w:val="2"/>
          </w:tcPr>
          <w:p w14:paraId="35277A87" w14:textId="77777777" w:rsidR="00564DBD" w:rsidRDefault="00564DBD" w:rsidP="00FA53E2">
            <w:pPr>
              <w:pStyle w:val="ListParagraph"/>
              <w:numPr>
                <w:ilvl w:val="0"/>
                <w:numId w:val="53"/>
              </w:numPr>
              <w:spacing w:after="120"/>
            </w:pPr>
            <w:r>
              <w:t>A rapid and durable recovery track utilized to mobilize patients following surgery:</w:t>
            </w:r>
          </w:p>
        </w:tc>
        <w:tc>
          <w:tcPr>
            <w:tcW w:w="1350" w:type="dxa"/>
            <w:shd w:val="clear" w:color="auto" w:fill="000000" w:themeFill="text1"/>
          </w:tcPr>
          <w:p w14:paraId="6B2FC753" w14:textId="67AEBA21" w:rsidR="00564DBD" w:rsidRPr="00C57A4F" w:rsidRDefault="00564DBD" w:rsidP="00165690">
            <w:pPr>
              <w:pStyle w:val="ListParagraph"/>
              <w:spacing w:after="120"/>
              <w:ind w:left="360"/>
              <w:jc w:val="center"/>
              <w:rPr>
                <w:i/>
              </w:rPr>
            </w:pPr>
          </w:p>
        </w:tc>
      </w:tr>
      <w:tr w:rsidR="00C57A4F" w:rsidRPr="00C57A4F" w14:paraId="7B8D8B89" w14:textId="77777777" w:rsidTr="00FF5AED">
        <w:tc>
          <w:tcPr>
            <w:tcW w:w="8010" w:type="dxa"/>
            <w:gridSpan w:val="2"/>
          </w:tcPr>
          <w:p w14:paraId="21B12072" w14:textId="77777777" w:rsidR="002A13D3" w:rsidRDefault="00434633" w:rsidP="00FA53E2">
            <w:pPr>
              <w:pStyle w:val="ListParagraph"/>
              <w:numPr>
                <w:ilvl w:val="0"/>
                <w:numId w:val="44"/>
              </w:numPr>
              <w:spacing w:after="120"/>
            </w:pPr>
            <w:r>
              <w:t>C</w:t>
            </w:r>
            <w:r w:rsidR="002A13D3">
              <w:t>ardiac rehabilitation</w:t>
            </w:r>
            <w:r>
              <w:t xml:space="preserve"> provided</w:t>
            </w:r>
            <w:r w:rsidR="002A13D3">
              <w:t>, including early ambulation during hospitalization, outpatient prescriptive exercise training, and education;</w:t>
            </w:r>
          </w:p>
        </w:tc>
        <w:tc>
          <w:tcPr>
            <w:tcW w:w="1350" w:type="dxa"/>
            <w:shd w:val="clear" w:color="auto" w:fill="F2F2F2" w:themeFill="background1" w:themeFillShade="F2"/>
          </w:tcPr>
          <w:p w14:paraId="2336775A" w14:textId="75C45519" w:rsidR="002B6BBC" w:rsidRPr="00C57A4F" w:rsidRDefault="002B6BBC" w:rsidP="002B6BBC">
            <w:pPr>
              <w:spacing w:after="120"/>
              <w:jc w:val="center"/>
              <w:rPr>
                <w:i/>
              </w:rPr>
            </w:pPr>
            <w:r w:rsidRPr="00C57A4F">
              <w:rPr>
                <w:i/>
              </w:rPr>
              <w:t>3.00</w:t>
            </w:r>
          </w:p>
        </w:tc>
      </w:tr>
      <w:tr w:rsidR="00C57A4F" w:rsidRPr="00C57A4F" w14:paraId="31BBCACC" w14:textId="77777777" w:rsidTr="00FF5AED">
        <w:tc>
          <w:tcPr>
            <w:tcW w:w="8010" w:type="dxa"/>
            <w:gridSpan w:val="2"/>
          </w:tcPr>
          <w:p w14:paraId="002F10CB" w14:textId="07E1A003" w:rsidR="002A13D3" w:rsidRDefault="00434633" w:rsidP="00FA53E2">
            <w:pPr>
              <w:pStyle w:val="ListParagraph"/>
              <w:numPr>
                <w:ilvl w:val="0"/>
                <w:numId w:val="44"/>
              </w:numPr>
              <w:spacing w:after="120"/>
            </w:pPr>
            <w:r>
              <w:t>P</w:t>
            </w:r>
            <w:r w:rsidR="002A13D3">
              <w:t xml:space="preserve">atient-oriented visual cue </w:t>
            </w:r>
            <w:r>
              <w:t xml:space="preserve">provided </w:t>
            </w:r>
            <w:r w:rsidR="002A13D3">
              <w:t xml:space="preserve">to record progress on functional milestones required for discharge; </w:t>
            </w:r>
          </w:p>
        </w:tc>
        <w:tc>
          <w:tcPr>
            <w:tcW w:w="1350" w:type="dxa"/>
            <w:shd w:val="clear" w:color="auto" w:fill="F2F2F2" w:themeFill="background1" w:themeFillShade="F2"/>
          </w:tcPr>
          <w:p w14:paraId="28A3DF57" w14:textId="0801A143" w:rsidR="002A13D3" w:rsidRPr="00C57A4F" w:rsidRDefault="002B6BBC" w:rsidP="00165690">
            <w:pPr>
              <w:spacing w:after="120"/>
              <w:jc w:val="center"/>
              <w:rPr>
                <w:i/>
              </w:rPr>
            </w:pPr>
            <w:r w:rsidRPr="00C57A4F">
              <w:rPr>
                <w:i/>
              </w:rPr>
              <w:t>2.25</w:t>
            </w:r>
          </w:p>
        </w:tc>
      </w:tr>
      <w:tr w:rsidR="00C57A4F" w:rsidRPr="00C57A4F" w14:paraId="56A79C03" w14:textId="77777777" w:rsidTr="00FF5AED">
        <w:tc>
          <w:tcPr>
            <w:tcW w:w="8010" w:type="dxa"/>
            <w:gridSpan w:val="2"/>
          </w:tcPr>
          <w:p w14:paraId="0C5FD332" w14:textId="77777777" w:rsidR="002A13D3" w:rsidRDefault="00434633" w:rsidP="00FA53E2">
            <w:pPr>
              <w:pStyle w:val="ListParagraph"/>
              <w:numPr>
                <w:ilvl w:val="0"/>
                <w:numId w:val="44"/>
              </w:numPr>
              <w:spacing w:after="120"/>
            </w:pPr>
            <w:r>
              <w:t>R</w:t>
            </w:r>
            <w:r w:rsidR="002A13D3">
              <w:t>isk factor modification</w:t>
            </w:r>
            <w:r>
              <w:t xml:space="preserve"> reinforced</w:t>
            </w:r>
            <w:r w:rsidR="002A13D3">
              <w:t xml:space="preserve">; </w:t>
            </w:r>
          </w:p>
        </w:tc>
        <w:tc>
          <w:tcPr>
            <w:tcW w:w="1350" w:type="dxa"/>
            <w:shd w:val="clear" w:color="auto" w:fill="F2F2F2" w:themeFill="background1" w:themeFillShade="F2"/>
          </w:tcPr>
          <w:p w14:paraId="5335EBE5" w14:textId="41944083" w:rsidR="002A13D3" w:rsidRPr="00C57A4F" w:rsidRDefault="002B6BBC" w:rsidP="00165690">
            <w:pPr>
              <w:spacing w:after="120"/>
              <w:jc w:val="center"/>
              <w:rPr>
                <w:i/>
              </w:rPr>
            </w:pPr>
            <w:r w:rsidRPr="00C57A4F">
              <w:rPr>
                <w:i/>
              </w:rPr>
              <w:t>3.00</w:t>
            </w:r>
          </w:p>
        </w:tc>
      </w:tr>
      <w:tr w:rsidR="00C57A4F" w:rsidRPr="00C57A4F" w14:paraId="276C5E7F" w14:textId="77777777" w:rsidTr="00FF5AED">
        <w:tc>
          <w:tcPr>
            <w:tcW w:w="8010" w:type="dxa"/>
            <w:gridSpan w:val="2"/>
          </w:tcPr>
          <w:p w14:paraId="77190789" w14:textId="77777777" w:rsidR="002A13D3" w:rsidRDefault="002A13D3" w:rsidP="00FA53E2">
            <w:pPr>
              <w:pStyle w:val="ListParagraph"/>
              <w:numPr>
                <w:ilvl w:val="0"/>
                <w:numId w:val="44"/>
              </w:numPr>
              <w:spacing w:after="120"/>
            </w:pPr>
            <w:r>
              <w:t xml:space="preserve">Care Partner </w:t>
            </w:r>
            <w:r w:rsidR="00434633">
              <w:t xml:space="preserve">instructed </w:t>
            </w:r>
            <w:r>
              <w:t>to assist with home care</w:t>
            </w:r>
          </w:p>
        </w:tc>
        <w:tc>
          <w:tcPr>
            <w:tcW w:w="1350" w:type="dxa"/>
            <w:shd w:val="clear" w:color="auto" w:fill="F2F2F2" w:themeFill="background1" w:themeFillShade="F2"/>
          </w:tcPr>
          <w:p w14:paraId="16431AEB" w14:textId="6F7BABC4" w:rsidR="002A13D3" w:rsidRPr="00C57A4F" w:rsidRDefault="002B6BBC" w:rsidP="00165690">
            <w:pPr>
              <w:spacing w:after="120"/>
              <w:jc w:val="center"/>
              <w:rPr>
                <w:i/>
              </w:rPr>
            </w:pPr>
            <w:r w:rsidRPr="00C57A4F">
              <w:rPr>
                <w:i/>
              </w:rPr>
              <w:t>2.25</w:t>
            </w:r>
          </w:p>
        </w:tc>
      </w:tr>
      <w:tr w:rsidR="00C57A4F" w:rsidRPr="00C57A4F" w14:paraId="3F3E784D" w14:textId="77777777" w:rsidTr="00FF5AED">
        <w:tc>
          <w:tcPr>
            <w:tcW w:w="8010" w:type="dxa"/>
            <w:gridSpan w:val="2"/>
          </w:tcPr>
          <w:p w14:paraId="0371FFAA" w14:textId="77777777" w:rsidR="005265E2" w:rsidRDefault="00434633" w:rsidP="00FA53E2">
            <w:pPr>
              <w:pStyle w:val="ListParagraph"/>
              <w:numPr>
                <w:ilvl w:val="0"/>
                <w:numId w:val="53"/>
              </w:numPr>
              <w:spacing w:after="120"/>
            </w:pPr>
            <w:r>
              <w:t>A</w:t>
            </w:r>
            <w:r w:rsidR="00F8398E">
              <w:t>ccess</w:t>
            </w:r>
            <w:r>
              <w:t xml:space="preserve"> provided</w:t>
            </w:r>
            <w:r w:rsidR="00F8398E">
              <w:t xml:space="preserve"> to hospitalists or appropriate medical consultants for consultation to assist with complex or unstable medical problems in the post-operative period</w:t>
            </w:r>
          </w:p>
        </w:tc>
        <w:tc>
          <w:tcPr>
            <w:tcW w:w="1350" w:type="dxa"/>
            <w:shd w:val="clear" w:color="auto" w:fill="F2F2F2" w:themeFill="background1" w:themeFillShade="F2"/>
          </w:tcPr>
          <w:p w14:paraId="4769C1D9" w14:textId="767977A9" w:rsidR="005265E2" w:rsidRPr="00C57A4F" w:rsidRDefault="002B6BBC" w:rsidP="00165690">
            <w:pPr>
              <w:spacing w:after="120"/>
              <w:jc w:val="center"/>
              <w:rPr>
                <w:i/>
              </w:rPr>
            </w:pPr>
            <w:r w:rsidRPr="00C57A4F">
              <w:rPr>
                <w:i/>
              </w:rPr>
              <w:t>3.00</w:t>
            </w:r>
          </w:p>
        </w:tc>
      </w:tr>
      <w:tr w:rsidR="00C57A4F" w:rsidRPr="00C57A4F" w14:paraId="4D5DECD6" w14:textId="77777777" w:rsidTr="00FF5AED">
        <w:tc>
          <w:tcPr>
            <w:tcW w:w="8010" w:type="dxa"/>
            <w:gridSpan w:val="2"/>
          </w:tcPr>
          <w:p w14:paraId="5A99ECF9" w14:textId="77777777" w:rsidR="005265E2" w:rsidRDefault="00434633" w:rsidP="00FA53E2">
            <w:pPr>
              <w:pStyle w:val="ListParagraph"/>
              <w:numPr>
                <w:ilvl w:val="0"/>
                <w:numId w:val="53"/>
              </w:numPr>
              <w:spacing w:after="120"/>
            </w:pPr>
            <w:r>
              <w:t>P</w:t>
            </w:r>
            <w:r w:rsidR="00F8398E">
              <w:t xml:space="preserve">ost-operative nursing and rehabilitative needs </w:t>
            </w:r>
            <w:r>
              <w:t xml:space="preserve">addressed </w:t>
            </w:r>
            <w:r w:rsidR="00F8398E">
              <w:t>for patients that meet Medicare standards and will be discharged to a skilled nursing facility</w:t>
            </w:r>
          </w:p>
        </w:tc>
        <w:tc>
          <w:tcPr>
            <w:tcW w:w="1350" w:type="dxa"/>
            <w:shd w:val="clear" w:color="auto" w:fill="F2F2F2" w:themeFill="background1" w:themeFillShade="F2"/>
          </w:tcPr>
          <w:p w14:paraId="5E2505D7" w14:textId="2CF0792B" w:rsidR="005265E2" w:rsidRPr="00C57A4F" w:rsidRDefault="002B6BBC" w:rsidP="00165690">
            <w:pPr>
              <w:spacing w:after="120"/>
              <w:jc w:val="center"/>
              <w:rPr>
                <w:i/>
              </w:rPr>
            </w:pPr>
            <w:r w:rsidRPr="00C57A4F">
              <w:rPr>
                <w:i/>
              </w:rPr>
              <w:t>3.00</w:t>
            </w:r>
          </w:p>
        </w:tc>
      </w:tr>
      <w:tr w:rsidR="00C57A4F" w:rsidRPr="00C57A4F" w14:paraId="4B1F1517" w14:textId="77777777" w:rsidTr="00FF5AED">
        <w:tc>
          <w:tcPr>
            <w:tcW w:w="8010" w:type="dxa"/>
            <w:gridSpan w:val="2"/>
          </w:tcPr>
          <w:p w14:paraId="27539E84" w14:textId="584ED514" w:rsidR="005265E2" w:rsidRDefault="00C0193F" w:rsidP="00FA53E2">
            <w:pPr>
              <w:pStyle w:val="ListParagraph"/>
              <w:numPr>
                <w:ilvl w:val="0"/>
                <w:numId w:val="53"/>
              </w:numPr>
              <w:spacing w:after="120"/>
            </w:pPr>
            <w:r>
              <w:t>F</w:t>
            </w:r>
            <w:r w:rsidR="00F8398E">
              <w:t xml:space="preserve">ollow-up call </w:t>
            </w:r>
            <w:r>
              <w:t xml:space="preserve">scheduled </w:t>
            </w:r>
            <w:r w:rsidR="00F8398E">
              <w:t>by the surgical team to patient and family 24 to 48 hours and seven days post discharge.</w:t>
            </w:r>
          </w:p>
        </w:tc>
        <w:tc>
          <w:tcPr>
            <w:tcW w:w="1350" w:type="dxa"/>
            <w:shd w:val="clear" w:color="auto" w:fill="F2F2F2" w:themeFill="background1" w:themeFillShade="F2"/>
          </w:tcPr>
          <w:p w14:paraId="4DF50073" w14:textId="20653A51" w:rsidR="005265E2" w:rsidRPr="00C57A4F" w:rsidRDefault="002B6BBC" w:rsidP="00165690">
            <w:pPr>
              <w:spacing w:after="120"/>
              <w:jc w:val="center"/>
              <w:rPr>
                <w:i/>
              </w:rPr>
            </w:pPr>
            <w:r w:rsidRPr="00C57A4F">
              <w:rPr>
                <w:i/>
              </w:rPr>
              <w:t>3.00</w:t>
            </w:r>
          </w:p>
        </w:tc>
      </w:tr>
      <w:tr w:rsidR="00C57A4F" w:rsidRPr="00C57A4F" w14:paraId="772746B1" w14:textId="77777777" w:rsidTr="00FF5AED">
        <w:tc>
          <w:tcPr>
            <w:tcW w:w="8010" w:type="dxa"/>
            <w:gridSpan w:val="2"/>
          </w:tcPr>
          <w:p w14:paraId="69020C67" w14:textId="77777777" w:rsidR="009A1D04" w:rsidRPr="002A13D3" w:rsidRDefault="009A1D04" w:rsidP="00FA53E2">
            <w:pPr>
              <w:pStyle w:val="ListParagraph"/>
              <w:numPr>
                <w:ilvl w:val="0"/>
                <w:numId w:val="43"/>
              </w:numPr>
              <w:spacing w:after="120"/>
              <w:rPr>
                <w:b/>
              </w:rPr>
            </w:pPr>
            <w:r>
              <w:rPr>
                <w:b/>
              </w:rPr>
              <w:t>S</w:t>
            </w:r>
            <w:r w:rsidRPr="002A13D3">
              <w:rPr>
                <w:b/>
              </w:rPr>
              <w:t xml:space="preserve">tandardized hospital discharge process </w:t>
            </w:r>
            <w:r>
              <w:rPr>
                <w:b/>
              </w:rPr>
              <w:t xml:space="preserve">used, </w:t>
            </w:r>
            <w:r w:rsidRPr="002A13D3">
              <w:rPr>
                <w:b/>
              </w:rPr>
              <w:t>aligned with Washington State Hospital Association (WSHA) toolkit</w:t>
            </w:r>
          </w:p>
        </w:tc>
        <w:tc>
          <w:tcPr>
            <w:tcW w:w="1350" w:type="dxa"/>
            <w:shd w:val="clear" w:color="auto" w:fill="000000" w:themeFill="text1"/>
          </w:tcPr>
          <w:p w14:paraId="027900FB" w14:textId="6316492C" w:rsidR="009A1D04" w:rsidRPr="00C57A4F" w:rsidRDefault="009A1D04" w:rsidP="00165690">
            <w:pPr>
              <w:pStyle w:val="ListParagraph"/>
              <w:spacing w:after="120"/>
              <w:ind w:left="360"/>
              <w:jc w:val="center"/>
              <w:rPr>
                <w:b/>
                <w:i/>
              </w:rPr>
            </w:pPr>
          </w:p>
        </w:tc>
      </w:tr>
      <w:tr w:rsidR="00C57A4F" w:rsidRPr="00C57A4F" w14:paraId="150DA43C" w14:textId="77777777" w:rsidTr="00FF5AED">
        <w:tc>
          <w:tcPr>
            <w:tcW w:w="8010" w:type="dxa"/>
            <w:gridSpan w:val="2"/>
          </w:tcPr>
          <w:p w14:paraId="38CFE645" w14:textId="77777777" w:rsidR="00CF643A" w:rsidRDefault="00434633" w:rsidP="00FA53E2">
            <w:pPr>
              <w:pStyle w:val="ListParagraph"/>
              <w:numPr>
                <w:ilvl w:val="0"/>
                <w:numId w:val="45"/>
              </w:numPr>
              <w:spacing w:after="120"/>
            </w:pPr>
            <w:r>
              <w:t>F</w:t>
            </w:r>
            <w:r w:rsidR="00F8398E">
              <w:t xml:space="preserve">ollow up </w:t>
            </w:r>
            <w:r>
              <w:t xml:space="preserve">arranged </w:t>
            </w:r>
            <w:r w:rsidR="00F8398E">
              <w:t>with outpatient care team according to WSHA toolkit</w:t>
            </w:r>
          </w:p>
        </w:tc>
        <w:tc>
          <w:tcPr>
            <w:tcW w:w="1350" w:type="dxa"/>
            <w:shd w:val="clear" w:color="auto" w:fill="F2F2F2" w:themeFill="background1" w:themeFillShade="F2"/>
          </w:tcPr>
          <w:p w14:paraId="1AC1BA1D" w14:textId="667B0B24" w:rsidR="00CF643A" w:rsidRPr="00C57A4F" w:rsidRDefault="002B6BBC" w:rsidP="00165690">
            <w:pPr>
              <w:spacing w:after="120"/>
              <w:jc w:val="center"/>
              <w:rPr>
                <w:i/>
              </w:rPr>
            </w:pPr>
            <w:r w:rsidRPr="00C57A4F">
              <w:rPr>
                <w:i/>
              </w:rPr>
              <w:t>2.50</w:t>
            </w:r>
          </w:p>
        </w:tc>
      </w:tr>
      <w:tr w:rsidR="00C57A4F" w:rsidRPr="00C57A4F" w14:paraId="551AAA7D" w14:textId="77777777" w:rsidTr="00FF5AED">
        <w:tc>
          <w:tcPr>
            <w:tcW w:w="8010" w:type="dxa"/>
            <w:gridSpan w:val="2"/>
          </w:tcPr>
          <w:p w14:paraId="47624007" w14:textId="77777777" w:rsidR="00F8398E" w:rsidRDefault="00434633" w:rsidP="00FA53E2">
            <w:pPr>
              <w:pStyle w:val="ListParagraph"/>
              <w:numPr>
                <w:ilvl w:val="0"/>
                <w:numId w:val="45"/>
              </w:numPr>
              <w:spacing w:after="120"/>
            </w:pPr>
            <w:r>
              <w:t>S</w:t>
            </w:r>
            <w:r w:rsidR="00F8398E">
              <w:t>ocial and resource barriers</w:t>
            </w:r>
            <w:r>
              <w:t xml:space="preserve"> evaluated</w:t>
            </w:r>
            <w:r w:rsidR="00F8398E">
              <w:t xml:space="preserve"> based on WSHA toolkit</w:t>
            </w:r>
          </w:p>
        </w:tc>
        <w:tc>
          <w:tcPr>
            <w:tcW w:w="1350" w:type="dxa"/>
            <w:shd w:val="clear" w:color="auto" w:fill="F2F2F2" w:themeFill="background1" w:themeFillShade="F2"/>
          </w:tcPr>
          <w:p w14:paraId="1F3F2928" w14:textId="19675C7E" w:rsidR="00F8398E" w:rsidRPr="00C57A4F" w:rsidRDefault="002B6BBC" w:rsidP="00165690">
            <w:pPr>
              <w:spacing w:after="120"/>
              <w:jc w:val="center"/>
              <w:rPr>
                <w:i/>
              </w:rPr>
            </w:pPr>
            <w:r w:rsidRPr="00C57A4F">
              <w:rPr>
                <w:i/>
              </w:rPr>
              <w:t>2.00</w:t>
            </w:r>
          </w:p>
        </w:tc>
      </w:tr>
      <w:tr w:rsidR="00C57A4F" w:rsidRPr="00C57A4F" w14:paraId="2DD3336F" w14:textId="77777777" w:rsidTr="00FF5AED">
        <w:tc>
          <w:tcPr>
            <w:tcW w:w="8010" w:type="dxa"/>
            <w:gridSpan w:val="2"/>
          </w:tcPr>
          <w:p w14:paraId="7B0B57C5" w14:textId="77777777" w:rsidR="00F8398E" w:rsidRDefault="00434633" w:rsidP="00FA53E2">
            <w:pPr>
              <w:pStyle w:val="ListParagraph"/>
              <w:numPr>
                <w:ilvl w:val="0"/>
                <w:numId w:val="45"/>
              </w:numPr>
              <w:spacing w:after="120"/>
            </w:pPr>
            <w:r>
              <w:t>S</w:t>
            </w:r>
            <w:r w:rsidR="00F8398E">
              <w:t xml:space="preserve">moking cessation program </w:t>
            </w:r>
            <w:r>
              <w:t xml:space="preserve">continued </w:t>
            </w:r>
            <w:r w:rsidR="00F8398E">
              <w:t>for previous nicotine users</w:t>
            </w:r>
          </w:p>
        </w:tc>
        <w:tc>
          <w:tcPr>
            <w:tcW w:w="1350" w:type="dxa"/>
            <w:shd w:val="clear" w:color="auto" w:fill="F2F2F2" w:themeFill="background1" w:themeFillShade="F2"/>
          </w:tcPr>
          <w:p w14:paraId="7D332303" w14:textId="2D53FD48" w:rsidR="00F8398E" w:rsidRPr="00C57A4F" w:rsidRDefault="002B6BBC" w:rsidP="00165690">
            <w:pPr>
              <w:spacing w:after="120"/>
              <w:jc w:val="center"/>
              <w:rPr>
                <w:i/>
              </w:rPr>
            </w:pPr>
            <w:r w:rsidRPr="00C57A4F">
              <w:rPr>
                <w:i/>
              </w:rPr>
              <w:t>3.00</w:t>
            </w:r>
          </w:p>
        </w:tc>
      </w:tr>
      <w:tr w:rsidR="00C57A4F" w:rsidRPr="00C57A4F" w14:paraId="4960774B" w14:textId="77777777" w:rsidTr="00FF5AED">
        <w:tc>
          <w:tcPr>
            <w:tcW w:w="8010" w:type="dxa"/>
            <w:gridSpan w:val="2"/>
          </w:tcPr>
          <w:p w14:paraId="039E6BE6" w14:textId="77777777" w:rsidR="0000186B" w:rsidRDefault="0000186B" w:rsidP="00FA53E2">
            <w:pPr>
              <w:pStyle w:val="ListParagraph"/>
              <w:numPr>
                <w:ilvl w:val="0"/>
                <w:numId w:val="45"/>
              </w:numPr>
              <w:spacing w:after="120"/>
            </w:pPr>
            <w:r>
              <w:t xml:space="preserve">Medications reconciled to ensure essential medications are started or continued: </w:t>
            </w:r>
          </w:p>
        </w:tc>
        <w:tc>
          <w:tcPr>
            <w:tcW w:w="1350" w:type="dxa"/>
            <w:shd w:val="clear" w:color="auto" w:fill="000000" w:themeFill="text1"/>
          </w:tcPr>
          <w:p w14:paraId="1A690138" w14:textId="593C9148" w:rsidR="0000186B" w:rsidRPr="00C57A4F" w:rsidRDefault="0000186B" w:rsidP="00165690">
            <w:pPr>
              <w:pStyle w:val="ListParagraph"/>
              <w:spacing w:after="120"/>
              <w:ind w:left="360"/>
              <w:jc w:val="center"/>
              <w:rPr>
                <w:i/>
              </w:rPr>
            </w:pPr>
          </w:p>
        </w:tc>
      </w:tr>
      <w:tr w:rsidR="00C57A4F" w:rsidRPr="00C57A4F" w14:paraId="2E3FEA65" w14:textId="77777777" w:rsidTr="00FF5AED">
        <w:tc>
          <w:tcPr>
            <w:tcW w:w="8010" w:type="dxa"/>
            <w:gridSpan w:val="2"/>
          </w:tcPr>
          <w:p w14:paraId="14CD49B2" w14:textId="77777777" w:rsidR="002A13D3" w:rsidRDefault="002A13D3" w:rsidP="00FA53E2">
            <w:pPr>
              <w:pStyle w:val="ListParagraph"/>
              <w:numPr>
                <w:ilvl w:val="0"/>
                <w:numId w:val="46"/>
              </w:numPr>
              <w:spacing w:after="120"/>
            </w:pPr>
            <w:r>
              <w:t xml:space="preserve">Anti-platelet medication: CMS Measure 10; </w:t>
            </w:r>
          </w:p>
        </w:tc>
        <w:tc>
          <w:tcPr>
            <w:tcW w:w="1350" w:type="dxa"/>
            <w:shd w:val="clear" w:color="auto" w:fill="F2F2F2" w:themeFill="background1" w:themeFillShade="F2"/>
          </w:tcPr>
          <w:p w14:paraId="2290F627" w14:textId="0A286CC8" w:rsidR="002A13D3" w:rsidRPr="00C57A4F" w:rsidRDefault="002B6BBC" w:rsidP="00165690">
            <w:pPr>
              <w:spacing w:after="120"/>
              <w:jc w:val="center"/>
              <w:rPr>
                <w:i/>
              </w:rPr>
            </w:pPr>
            <w:r w:rsidRPr="00C57A4F">
              <w:rPr>
                <w:i/>
              </w:rPr>
              <w:t>2.67</w:t>
            </w:r>
          </w:p>
        </w:tc>
      </w:tr>
      <w:tr w:rsidR="00C57A4F" w:rsidRPr="00C57A4F" w14:paraId="1BEFD5DA" w14:textId="77777777" w:rsidTr="00FF5AED">
        <w:tc>
          <w:tcPr>
            <w:tcW w:w="8010" w:type="dxa"/>
            <w:gridSpan w:val="2"/>
          </w:tcPr>
          <w:p w14:paraId="650FEF51" w14:textId="77777777" w:rsidR="002A13D3" w:rsidRDefault="00655772" w:rsidP="00FA53E2">
            <w:pPr>
              <w:pStyle w:val="ListParagraph"/>
              <w:numPr>
                <w:ilvl w:val="0"/>
                <w:numId w:val="46"/>
              </w:numPr>
              <w:spacing w:after="120"/>
            </w:pPr>
            <w:r>
              <w:t xml:space="preserve">Statins; </w:t>
            </w:r>
          </w:p>
        </w:tc>
        <w:tc>
          <w:tcPr>
            <w:tcW w:w="1350" w:type="dxa"/>
            <w:shd w:val="clear" w:color="auto" w:fill="F2F2F2" w:themeFill="background1" w:themeFillShade="F2"/>
          </w:tcPr>
          <w:p w14:paraId="2F5CF355" w14:textId="4BE1DBEB" w:rsidR="002A13D3" w:rsidRPr="00C57A4F" w:rsidRDefault="002B6BBC" w:rsidP="00165690">
            <w:pPr>
              <w:spacing w:after="120"/>
              <w:jc w:val="center"/>
              <w:rPr>
                <w:i/>
              </w:rPr>
            </w:pPr>
            <w:r w:rsidRPr="00C57A4F">
              <w:rPr>
                <w:i/>
              </w:rPr>
              <w:t>3.00</w:t>
            </w:r>
          </w:p>
        </w:tc>
      </w:tr>
      <w:tr w:rsidR="00C57A4F" w:rsidRPr="00C57A4F" w14:paraId="4B6F6AE7" w14:textId="77777777" w:rsidTr="00FF5AED">
        <w:tc>
          <w:tcPr>
            <w:tcW w:w="8010" w:type="dxa"/>
            <w:gridSpan w:val="2"/>
          </w:tcPr>
          <w:p w14:paraId="5AEBDB18" w14:textId="77777777" w:rsidR="002A13D3" w:rsidRDefault="00655772" w:rsidP="00FA53E2">
            <w:pPr>
              <w:pStyle w:val="ListParagraph"/>
              <w:numPr>
                <w:ilvl w:val="0"/>
                <w:numId w:val="46"/>
              </w:numPr>
              <w:spacing w:after="120"/>
            </w:pPr>
            <w:r>
              <w:t>Aspirin</w:t>
            </w:r>
          </w:p>
        </w:tc>
        <w:tc>
          <w:tcPr>
            <w:tcW w:w="1350" w:type="dxa"/>
            <w:shd w:val="clear" w:color="auto" w:fill="F2F2F2" w:themeFill="background1" w:themeFillShade="F2"/>
          </w:tcPr>
          <w:p w14:paraId="25410BD3" w14:textId="32BEA71B" w:rsidR="002A13D3" w:rsidRPr="00C57A4F" w:rsidRDefault="002B6BBC" w:rsidP="00165690">
            <w:pPr>
              <w:spacing w:after="120"/>
              <w:jc w:val="center"/>
              <w:rPr>
                <w:i/>
              </w:rPr>
            </w:pPr>
            <w:r w:rsidRPr="00C57A4F">
              <w:rPr>
                <w:i/>
              </w:rPr>
              <w:t>3.00</w:t>
            </w:r>
          </w:p>
        </w:tc>
      </w:tr>
      <w:tr w:rsidR="00C57A4F" w:rsidRPr="00C57A4F" w14:paraId="1A5DE72D" w14:textId="77777777" w:rsidTr="00FF5AED">
        <w:tc>
          <w:tcPr>
            <w:tcW w:w="8010" w:type="dxa"/>
            <w:gridSpan w:val="2"/>
          </w:tcPr>
          <w:p w14:paraId="61949BC9" w14:textId="77777777" w:rsidR="0000186B" w:rsidRDefault="0000186B" w:rsidP="00FA53E2">
            <w:pPr>
              <w:pStyle w:val="ListParagraph"/>
              <w:numPr>
                <w:ilvl w:val="0"/>
                <w:numId w:val="45"/>
              </w:numPr>
              <w:spacing w:after="120"/>
            </w:pPr>
            <w:r>
              <w:t xml:space="preserve">Patient and family/caregiver education provided with plan of care: </w:t>
            </w:r>
          </w:p>
        </w:tc>
        <w:tc>
          <w:tcPr>
            <w:tcW w:w="1350" w:type="dxa"/>
            <w:shd w:val="clear" w:color="auto" w:fill="000000" w:themeFill="text1"/>
          </w:tcPr>
          <w:p w14:paraId="0C65042D" w14:textId="302048C6" w:rsidR="0000186B" w:rsidRPr="00C57A4F" w:rsidRDefault="0000186B" w:rsidP="00165690">
            <w:pPr>
              <w:pStyle w:val="ListParagraph"/>
              <w:spacing w:after="120"/>
              <w:ind w:left="360"/>
              <w:jc w:val="center"/>
              <w:rPr>
                <w:i/>
              </w:rPr>
            </w:pPr>
          </w:p>
        </w:tc>
      </w:tr>
      <w:tr w:rsidR="00C57A4F" w:rsidRPr="00C57A4F" w14:paraId="41D6345F" w14:textId="77777777" w:rsidTr="00FF5AED">
        <w:tc>
          <w:tcPr>
            <w:tcW w:w="8010" w:type="dxa"/>
            <w:gridSpan w:val="2"/>
          </w:tcPr>
          <w:p w14:paraId="1F7A5F00" w14:textId="77777777" w:rsidR="00655772" w:rsidRDefault="00655772" w:rsidP="00FA53E2">
            <w:pPr>
              <w:pStyle w:val="ListParagraph"/>
              <w:numPr>
                <w:ilvl w:val="0"/>
                <w:numId w:val="47"/>
              </w:numPr>
              <w:spacing w:after="120"/>
            </w:pPr>
            <w:r>
              <w:t xml:space="preserve">Signs or symptoms that warrant follow-up with provider; </w:t>
            </w:r>
          </w:p>
        </w:tc>
        <w:tc>
          <w:tcPr>
            <w:tcW w:w="1350" w:type="dxa"/>
            <w:shd w:val="clear" w:color="auto" w:fill="F2F2F2" w:themeFill="background1" w:themeFillShade="F2"/>
          </w:tcPr>
          <w:p w14:paraId="349B3893" w14:textId="571D7D64" w:rsidR="00655772" w:rsidRPr="00C57A4F" w:rsidRDefault="002B6BBC" w:rsidP="00165690">
            <w:pPr>
              <w:spacing w:after="120"/>
              <w:jc w:val="center"/>
              <w:rPr>
                <w:i/>
              </w:rPr>
            </w:pPr>
            <w:r w:rsidRPr="00C57A4F">
              <w:rPr>
                <w:i/>
              </w:rPr>
              <w:t>2.33</w:t>
            </w:r>
          </w:p>
        </w:tc>
      </w:tr>
      <w:tr w:rsidR="00C57A4F" w:rsidRPr="00C57A4F" w14:paraId="3BCE6CA2" w14:textId="77777777" w:rsidTr="00FF5AED">
        <w:tc>
          <w:tcPr>
            <w:tcW w:w="8010" w:type="dxa"/>
            <w:gridSpan w:val="2"/>
          </w:tcPr>
          <w:p w14:paraId="51A3F99A" w14:textId="77777777" w:rsidR="00655772" w:rsidRDefault="00655772" w:rsidP="00FA53E2">
            <w:pPr>
              <w:pStyle w:val="ListParagraph"/>
              <w:numPr>
                <w:ilvl w:val="0"/>
                <w:numId w:val="47"/>
              </w:numPr>
              <w:spacing w:after="120"/>
            </w:pPr>
            <w:r>
              <w:t xml:space="preserve">Guidelines for emergency care and alternatives to emergency care; </w:t>
            </w:r>
          </w:p>
        </w:tc>
        <w:tc>
          <w:tcPr>
            <w:tcW w:w="1350" w:type="dxa"/>
            <w:shd w:val="clear" w:color="auto" w:fill="F2F2F2" w:themeFill="background1" w:themeFillShade="F2"/>
          </w:tcPr>
          <w:p w14:paraId="1AAB61AA" w14:textId="21604337" w:rsidR="00655772" w:rsidRPr="00C57A4F" w:rsidRDefault="002B6BBC" w:rsidP="00165690">
            <w:pPr>
              <w:spacing w:after="120"/>
              <w:jc w:val="center"/>
              <w:rPr>
                <w:i/>
              </w:rPr>
            </w:pPr>
            <w:r w:rsidRPr="00C57A4F">
              <w:rPr>
                <w:i/>
              </w:rPr>
              <w:t>2.67</w:t>
            </w:r>
          </w:p>
        </w:tc>
      </w:tr>
      <w:tr w:rsidR="00C57A4F" w:rsidRPr="00C57A4F" w14:paraId="0D323557" w14:textId="77777777" w:rsidTr="00FF5AED">
        <w:tc>
          <w:tcPr>
            <w:tcW w:w="8010" w:type="dxa"/>
            <w:gridSpan w:val="2"/>
          </w:tcPr>
          <w:p w14:paraId="792A4D54" w14:textId="77777777" w:rsidR="00655772" w:rsidRDefault="00655772" w:rsidP="00FA53E2">
            <w:pPr>
              <w:pStyle w:val="ListParagraph"/>
              <w:numPr>
                <w:ilvl w:val="0"/>
                <w:numId w:val="47"/>
              </w:numPr>
              <w:spacing w:after="120"/>
            </w:pPr>
            <w:r>
              <w:t>Contact information for cardiac care team and primary care provider</w:t>
            </w:r>
          </w:p>
        </w:tc>
        <w:tc>
          <w:tcPr>
            <w:tcW w:w="1350" w:type="dxa"/>
            <w:shd w:val="clear" w:color="auto" w:fill="F2F2F2" w:themeFill="background1" w:themeFillShade="F2"/>
          </w:tcPr>
          <w:p w14:paraId="66E57E7B" w14:textId="04FF5F50" w:rsidR="00655772" w:rsidRPr="00C57A4F" w:rsidRDefault="002B6BBC" w:rsidP="00165690">
            <w:pPr>
              <w:spacing w:after="120"/>
              <w:jc w:val="center"/>
              <w:rPr>
                <w:i/>
              </w:rPr>
            </w:pPr>
            <w:r w:rsidRPr="00C57A4F">
              <w:rPr>
                <w:i/>
              </w:rPr>
              <w:t>2.67</w:t>
            </w:r>
          </w:p>
        </w:tc>
      </w:tr>
      <w:tr w:rsidR="00C57A4F" w:rsidRPr="00C57A4F" w14:paraId="205C7D41" w14:textId="77777777" w:rsidTr="00FF5AED">
        <w:tc>
          <w:tcPr>
            <w:tcW w:w="8010" w:type="dxa"/>
            <w:gridSpan w:val="2"/>
          </w:tcPr>
          <w:p w14:paraId="5A34F95C" w14:textId="5D09F708" w:rsidR="00F8398E" w:rsidRDefault="00927B7E" w:rsidP="00FA53E2">
            <w:pPr>
              <w:pStyle w:val="ListParagraph"/>
              <w:numPr>
                <w:ilvl w:val="0"/>
                <w:numId w:val="45"/>
              </w:numPr>
              <w:spacing w:after="120"/>
            </w:pPr>
            <w:r>
              <w:t>P</w:t>
            </w:r>
            <w:r w:rsidR="00D134BE">
              <w:t xml:space="preserve">ost-discharge phone call </w:t>
            </w:r>
            <w:r>
              <w:t xml:space="preserve">ensured </w:t>
            </w:r>
            <w:r w:rsidR="00D134BE">
              <w:t>to patient by care team to check progress, with timing of call aligned with WSHA toolkit</w:t>
            </w:r>
          </w:p>
        </w:tc>
        <w:tc>
          <w:tcPr>
            <w:tcW w:w="1350" w:type="dxa"/>
            <w:shd w:val="clear" w:color="auto" w:fill="F2F2F2" w:themeFill="background1" w:themeFillShade="F2"/>
          </w:tcPr>
          <w:p w14:paraId="3D4F2573" w14:textId="53F83ABB" w:rsidR="00F8398E" w:rsidRPr="00C57A4F" w:rsidRDefault="002B6BBC" w:rsidP="00165690">
            <w:pPr>
              <w:spacing w:after="120"/>
              <w:jc w:val="center"/>
              <w:rPr>
                <w:i/>
              </w:rPr>
            </w:pPr>
            <w:r w:rsidRPr="00C57A4F">
              <w:rPr>
                <w:i/>
              </w:rPr>
              <w:t>2.67</w:t>
            </w:r>
          </w:p>
        </w:tc>
      </w:tr>
      <w:tr w:rsidR="00C57A4F" w:rsidRPr="00C57A4F" w14:paraId="011E2358" w14:textId="77777777" w:rsidTr="00FF5AED">
        <w:tc>
          <w:tcPr>
            <w:tcW w:w="8010" w:type="dxa"/>
            <w:gridSpan w:val="2"/>
          </w:tcPr>
          <w:p w14:paraId="173DDD3D" w14:textId="77777777" w:rsidR="00F8398E" w:rsidRDefault="00F10F12" w:rsidP="00FA53E2">
            <w:pPr>
              <w:pStyle w:val="ListParagraph"/>
              <w:numPr>
                <w:ilvl w:val="0"/>
                <w:numId w:val="45"/>
              </w:numPr>
              <w:spacing w:after="120"/>
            </w:pPr>
            <w:r>
              <w:t>H</w:t>
            </w:r>
            <w:r w:rsidR="00D134BE">
              <w:t xml:space="preserve">ospital discharge kit </w:t>
            </w:r>
            <w:r>
              <w:t xml:space="preserve">provided </w:t>
            </w:r>
            <w:r w:rsidR="00D134BE">
              <w:t>upon discharge according to WSHA toolkit</w:t>
            </w:r>
          </w:p>
        </w:tc>
        <w:tc>
          <w:tcPr>
            <w:tcW w:w="1350" w:type="dxa"/>
            <w:shd w:val="clear" w:color="auto" w:fill="F2F2F2" w:themeFill="background1" w:themeFillShade="F2"/>
          </w:tcPr>
          <w:p w14:paraId="3B5D3099" w14:textId="74F1FA63" w:rsidR="00F8398E" w:rsidRPr="00C57A4F" w:rsidRDefault="002B6BBC" w:rsidP="00165690">
            <w:pPr>
              <w:spacing w:after="120"/>
              <w:jc w:val="center"/>
              <w:rPr>
                <w:i/>
              </w:rPr>
            </w:pPr>
            <w:r w:rsidRPr="00C57A4F">
              <w:rPr>
                <w:i/>
              </w:rPr>
              <w:t>1.00</w:t>
            </w:r>
          </w:p>
        </w:tc>
      </w:tr>
      <w:tr w:rsidR="00C57A4F" w:rsidRPr="00C57A4F" w14:paraId="0955F1FA" w14:textId="77777777" w:rsidTr="00FF5AED">
        <w:tc>
          <w:tcPr>
            <w:tcW w:w="8010" w:type="dxa"/>
            <w:gridSpan w:val="2"/>
          </w:tcPr>
          <w:p w14:paraId="365D8237" w14:textId="77777777" w:rsidR="000F123D" w:rsidRPr="00655772" w:rsidRDefault="000F123D" w:rsidP="00FA53E2">
            <w:pPr>
              <w:pStyle w:val="ListParagraph"/>
              <w:numPr>
                <w:ilvl w:val="0"/>
                <w:numId w:val="43"/>
              </w:numPr>
              <w:spacing w:after="120"/>
              <w:rPr>
                <w:b/>
              </w:rPr>
            </w:pPr>
            <w:r>
              <w:rPr>
                <w:b/>
              </w:rPr>
              <w:t>H</w:t>
            </w:r>
            <w:r w:rsidRPr="00655772">
              <w:rPr>
                <w:b/>
              </w:rPr>
              <w:t>ome care</w:t>
            </w:r>
            <w:r>
              <w:rPr>
                <w:b/>
              </w:rPr>
              <w:t xml:space="preserve"> arranged</w:t>
            </w:r>
          </w:p>
        </w:tc>
        <w:tc>
          <w:tcPr>
            <w:tcW w:w="1350" w:type="dxa"/>
            <w:shd w:val="clear" w:color="auto" w:fill="000000" w:themeFill="text1"/>
          </w:tcPr>
          <w:p w14:paraId="7C3E9E90" w14:textId="71787CED" w:rsidR="000F123D" w:rsidRPr="00C57A4F" w:rsidRDefault="000F123D" w:rsidP="00165690">
            <w:pPr>
              <w:pStyle w:val="ListParagraph"/>
              <w:spacing w:after="120"/>
              <w:ind w:left="360"/>
              <w:jc w:val="center"/>
              <w:rPr>
                <w:b/>
                <w:i/>
              </w:rPr>
            </w:pPr>
          </w:p>
        </w:tc>
      </w:tr>
      <w:tr w:rsidR="00C57A4F" w:rsidRPr="00C57A4F" w14:paraId="2804A61E" w14:textId="77777777" w:rsidTr="00FF5AED">
        <w:tc>
          <w:tcPr>
            <w:tcW w:w="8010" w:type="dxa"/>
            <w:gridSpan w:val="2"/>
          </w:tcPr>
          <w:p w14:paraId="4130C5FB" w14:textId="77777777" w:rsidR="00F8398E" w:rsidRDefault="00F10F12" w:rsidP="00FA53E2">
            <w:pPr>
              <w:pStyle w:val="ListParagraph"/>
              <w:numPr>
                <w:ilvl w:val="0"/>
                <w:numId w:val="48"/>
              </w:numPr>
              <w:spacing w:after="120"/>
            </w:pPr>
            <w:r>
              <w:t>P</w:t>
            </w:r>
            <w:r w:rsidR="00D134BE">
              <w:t xml:space="preserve">atient and care partner </w:t>
            </w:r>
            <w:r>
              <w:t xml:space="preserve">provided </w:t>
            </w:r>
            <w:r w:rsidR="00D134BE">
              <w:t>with information regarding home care</w:t>
            </w:r>
          </w:p>
        </w:tc>
        <w:tc>
          <w:tcPr>
            <w:tcW w:w="1350" w:type="dxa"/>
            <w:shd w:val="clear" w:color="auto" w:fill="F2F2F2" w:themeFill="background1" w:themeFillShade="F2"/>
          </w:tcPr>
          <w:p w14:paraId="072816F0" w14:textId="021F9BBC" w:rsidR="00F8398E" w:rsidRPr="00C57A4F" w:rsidRDefault="002B6BBC" w:rsidP="00165690">
            <w:pPr>
              <w:spacing w:after="120"/>
              <w:jc w:val="center"/>
              <w:rPr>
                <w:i/>
              </w:rPr>
            </w:pPr>
            <w:r w:rsidRPr="00C57A4F">
              <w:rPr>
                <w:i/>
              </w:rPr>
              <w:t>2.75</w:t>
            </w:r>
          </w:p>
        </w:tc>
      </w:tr>
      <w:tr w:rsidR="00C57A4F" w:rsidRPr="00C57A4F" w14:paraId="4E04B007" w14:textId="77777777" w:rsidTr="00FF5AED">
        <w:tc>
          <w:tcPr>
            <w:tcW w:w="8010" w:type="dxa"/>
            <w:gridSpan w:val="2"/>
          </w:tcPr>
          <w:p w14:paraId="556597D3" w14:textId="77777777" w:rsidR="00F8398E" w:rsidRDefault="00F10F12" w:rsidP="00FA53E2">
            <w:pPr>
              <w:pStyle w:val="ListParagraph"/>
              <w:numPr>
                <w:ilvl w:val="0"/>
                <w:numId w:val="48"/>
              </w:numPr>
              <w:spacing w:after="120"/>
            </w:pPr>
            <w:r>
              <w:t>A</w:t>
            </w:r>
            <w:r w:rsidR="00D134BE">
              <w:t xml:space="preserve">dditional home health services </w:t>
            </w:r>
            <w:r>
              <w:t xml:space="preserve">arranged </w:t>
            </w:r>
            <w:r w:rsidR="00D134BE">
              <w:t>as necessary</w:t>
            </w:r>
          </w:p>
        </w:tc>
        <w:tc>
          <w:tcPr>
            <w:tcW w:w="1350" w:type="dxa"/>
            <w:shd w:val="clear" w:color="auto" w:fill="F2F2F2" w:themeFill="background1" w:themeFillShade="F2"/>
          </w:tcPr>
          <w:p w14:paraId="357E6C12" w14:textId="11A620D7" w:rsidR="00F8398E" w:rsidRPr="00C57A4F" w:rsidRDefault="002B6BBC" w:rsidP="00165690">
            <w:pPr>
              <w:spacing w:after="120"/>
              <w:jc w:val="center"/>
              <w:rPr>
                <w:i/>
              </w:rPr>
            </w:pPr>
            <w:r w:rsidRPr="00C57A4F">
              <w:rPr>
                <w:i/>
              </w:rPr>
              <w:t>2.75</w:t>
            </w:r>
          </w:p>
        </w:tc>
      </w:tr>
      <w:tr w:rsidR="00C57A4F" w:rsidRPr="00C57A4F" w14:paraId="05800F93" w14:textId="77777777" w:rsidTr="00FF5AED">
        <w:tc>
          <w:tcPr>
            <w:tcW w:w="8010" w:type="dxa"/>
            <w:gridSpan w:val="2"/>
          </w:tcPr>
          <w:p w14:paraId="252B4EC0" w14:textId="77777777" w:rsidR="000F123D" w:rsidRPr="00655772" w:rsidRDefault="000F123D" w:rsidP="00FA53E2">
            <w:pPr>
              <w:pStyle w:val="ListParagraph"/>
              <w:numPr>
                <w:ilvl w:val="0"/>
                <w:numId w:val="43"/>
              </w:numPr>
              <w:spacing w:after="120"/>
              <w:rPr>
                <w:b/>
              </w:rPr>
            </w:pPr>
            <w:r>
              <w:rPr>
                <w:b/>
              </w:rPr>
              <w:t>P</w:t>
            </w:r>
            <w:r w:rsidRPr="00655772">
              <w:rPr>
                <w:b/>
              </w:rPr>
              <w:t>ost-operative care</w:t>
            </w:r>
            <w:r>
              <w:rPr>
                <w:b/>
              </w:rPr>
              <w:t xml:space="preserve"> arranged</w:t>
            </w:r>
          </w:p>
        </w:tc>
        <w:tc>
          <w:tcPr>
            <w:tcW w:w="1350" w:type="dxa"/>
            <w:shd w:val="clear" w:color="auto" w:fill="000000" w:themeFill="text1"/>
          </w:tcPr>
          <w:p w14:paraId="24E1CCF1" w14:textId="2185CD8D" w:rsidR="000F123D" w:rsidRPr="00C57A4F" w:rsidRDefault="000F123D" w:rsidP="00165690">
            <w:pPr>
              <w:pStyle w:val="ListParagraph"/>
              <w:spacing w:after="120"/>
              <w:ind w:left="360"/>
              <w:jc w:val="center"/>
              <w:rPr>
                <w:b/>
                <w:i/>
              </w:rPr>
            </w:pPr>
          </w:p>
        </w:tc>
      </w:tr>
      <w:tr w:rsidR="00C57A4F" w:rsidRPr="00C57A4F" w14:paraId="040BC237" w14:textId="77777777" w:rsidTr="00FF5AED">
        <w:tc>
          <w:tcPr>
            <w:tcW w:w="8010" w:type="dxa"/>
            <w:gridSpan w:val="2"/>
          </w:tcPr>
          <w:p w14:paraId="1CE21B99" w14:textId="77777777" w:rsidR="00F8398E" w:rsidRDefault="00606D10" w:rsidP="00FA53E2">
            <w:pPr>
              <w:pStyle w:val="ListParagraph"/>
              <w:numPr>
                <w:ilvl w:val="0"/>
                <w:numId w:val="49"/>
              </w:numPr>
              <w:spacing w:after="120"/>
            </w:pPr>
            <w:r>
              <w:t>P</w:t>
            </w:r>
            <w:r w:rsidR="00D134BE" w:rsidRPr="00D134BE">
              <w:t xml:space="preserve">ost-discharge summary </w:t>
            </w:r>
            <w:r>
              <w:t xml:space="preserve">sent </w:t>
            </w:r>
            <w:r w:rsidR="00D134BE" w:rsidRPr="00D134BE">
              <w:t>to primary care provider within three business days of discharge</w:t>
            </w:r>
          </w:p>
        </w:tc>
        <w:tc>
          <w:tcPr>
            <w:tcW w:w="1350" w:type="dxa"/>
            <w:shd w:val="clear" w:color="auto" w:fill="F2F2F2" w:themeFill="background1" w:themeFillShade="F2"/>
          </w:tcPr>
          <w:p w14:paraId="294981F8" w14:textId="2D468BA9" w:rsidR="00F8398E" w:rsidRPr="00C57A4F" w:rsidRDefault="002B6BBC" w:rsidP="00165690">
            <w:pPr>
              <w:spacing w:after="120"/>
              <w:jc w:val="center"/>
              <w:rPr>
                <w:i/>
              </w:rPr>
            </w:pPr>
            <w:r w:rsidRPr="00C57A4F">
              <w:rPr>
                <w:i/>
              </w:rPr>
              <w:t>2.75</w:t>
            </w:r>
          </w:p>
        </w:tc>
      </w:tr>
      <w:tr w:rsidR="00C57A4F" w:rsidRPr="00C57A4F" w14:paraId="02E7E523" w14:textId="77777777" w:rsidTr="00FF5AED">
        <w:tc>
          <w:tcPr>
            <w:tcW w:w="8010" w:type="dxa"/>
            <w:gridSpan w:val="2"/>
          </w:tcPr>
          <w:p w14:paraId="52267785" w14:textId="77777777" w:rsidR="00CF643A" w:rsidRDefault="00606D10" w:rsidP="00FA53E2">
            <w:pPr>
              <w:pStyle w:val="ListParagraph"/>
              <w:numPr>
                <w:ilvl w:val="0"/>
                <w:numId w:val="49"/>
              </w:numPr>
              <w:spacing w:after="120"/>
            </w:pPr>
            <w:r>
              <w:t>C</w:t>
            </w:r>
            <w:r w:rsidR="00D134BE">
              <w:t xml:space="preserve">ardiac rehab </w:t>
            </w:r>
            <w:r>
              <w:t xml:space="preserve">scheduled </w:t>
            </w:r>
            <w:r w:rsidR="00D134BE">
              <w:t>to be managed as clinically appropriate</w:t>
            </w:r>
          </w:p>
        </w:tc>
        <w:tc>
          <w:tcPr>
            <w:tcW w:w="1350" w:type="dxa"/>
            <w:shd w:val="clear" w:color="auto" w:fill="F2F2F2" w:themeFill="background1" w:themeFillShade="F2"/>
          </w:tcPr>
          <w:p w14:paraId="28C4045B" w14:textId="06689BAE" w:rsidR="00CF643A" w:rsidRPr="00C57A4F" w:rsidRDefault="002B6BBC" w:rsidP="00165690">
            <w:pPr>
              <w:spacing w:after="120"/>
              <w:jc w:val="center"/>
              <w:rPr>
                <w:i/>
              </w:rPr>
            </w:pPr>
            <w:r w:rsidRPr="00C57A4F">
              <w:rPr>
                <w:i/>
              </w:rPr>
              <w:t>2.75</w:t>
            </w:r>
          </w:p>
        </w:tc>
      </w:tr>
      <w:tr w:rsidR="00C57A4F" w:rsidRPr="00C57A4F" w14:paraId="68AD8742" w14:textId="77777777" w:rsidTr="00FF5AED">
        <w:tc>
          <w:tcPr>
            <w:tcW w:w="8010" w:type="dxa"/>
            <w:gridSpan w:val="2"/>
          </w:tcPr>
          <w:p w14:paraId="154E2D89" w14:textId="77777777" w:rsidR="00CE6790" w:rsidRDefault="00606D10" w:rsidP="00FA53E2">
            <w:pPr>
              <w:pStyle w:val="ListParagraph"/>
              <w:numPr>
                <w:ilvl w:val="0"/>
                <w:numId w:val="49"/>
              </w:numPr>
              <w:spacing w:after="120"/>
            </w:pPr>
            <w:r>
              <w:t>F</w:t>
            </w:r>
            <w:r w:rsidR="00D134BE">
              <w:t xml:space="preserve">ollow up appointments </w:t>
            </w:r>
            <w:r>
              <w:t xml:space="preserve">scheduled </w:t>
            </w:r>
            <w:r w:rsidR="00D134BE">
              <w:t>as appropriate</w:t>
            </w:r>
          </w:p>
        </w:tc>
        <w:tc>
          <w:tcPr>
            <w:tcW w:w="1350" w:type="dxa"/>
            <w:shd w:val="clear" w:color="auto" w:fill="F2F2F2" w:themeFill="background1" w:themeFillShade="F2"/>
          </w:tcPr>
          <w:p w14:paraId="73358EA0" w14:textId="7629080C" w:rsidR="00CE6790" w:rsidRPr="00C57A4F" w:rsidRDefault="002B6BBC" w:rsidP="00165690">
            <w:pPr>
              <w:spacing w:after="120"/>
              <w:jc w:val="center"/>
              <w:rPr>
                <w:i/>
              </w:rPr>
            </w:pPr>
            <w:r w:rsidRPr="00C57A4F">
              <w:rPr>
                <w:i/>
              </w:rPr>
              <w:t>2.75</w:t>
            </w:r>
          </w:p>
        </w:tc>
      </w:tr>
      <w:tr w:rsidR="00C57A4F" w:rsidRPr="00C57A4F" w14:paraId="5D1295CC" w14:textId="77777777" w:rsidTr="00FF5AED">
        <w:tc>
          <w:tcPr>
            <w:tcW w:w="8010" w:type="dxa"/>
            <w:gridSpan w:val="2"/>
          </w:tcPr>
          <w:p w14:paraId="4BCD168B" w14:textId="77777777" w:rsidR="00320707" w:rsidRDefault="00320707" w:rsidP="00FA53E2">
            <w:pPr>
              <w:pStyle w:val="ListParagraph"/>
              <w:numPr>
                <w:ilvl w:val="0"/>
                <w:numId w:val="49"/>
              </w:numPr>
              <w:spacing w:after="120"/>
            </w:pPr>
            <w:r>
              <w:t xml:space="preserve">Patient-reported functional outcomes measured with standard instrument at three months: </w:t>
            </w:r>
          </w:p>
        </w:tc>
        <w:tc>
          <w:tcPr>
            <w:tcW w:w="1350" w:type="dxa"/>
            <w:shd w:val="clear" w:color="auto" w:fill="000000" w:themeFill="text1"/>
          </w:tcPr>
          <w:p w14:paraId="642AE7FC" w14:textId="5534206F" w:rsidR="00320707" w:rsidRPr="00C57A4F" w:rsidRDefault="00320707" w:rsidP="00165690">
            <w:pPr>
              <w:pStyle w:val="ListParagraph"/>
              <w:spacing w:after="120"/>
              <w:ind w:left="360"/>
              <w:jc w:val="center"/>
              <w:rPr>
                <w:i/>
              </w:rPr>
            </w:pPr>
          </w:p>
        </w:tc>
      </w:tr>
      <w:tr w:rsidR="00C57A4F" w:rsidRPr="00C57A4F" w14:paraId="7E0C51D3" w14:textId="77777777" w:rsidTr="00FF5AED">
        <w:tc>
          <w:tcPr>
            <w:tcW w:w="8010" w:type="dxa"/>
            <w:gridSpan w:val="2"/>
          </w:tcPr>
          <w:p w14:paraId="2D09987D" w14:textId="77777777" w:rsidR="00655772" w:rsidRDefault="00655772" w:rsidP="00FA53E2">
            <w:pPr>
              <w:pStyle w:val="ListParagraph"/>
              <w:numPr>
                <w:ilvl w:val="0"/>
                <w:numId w:val="50"/>
              </w:numPr>
              <w:spacing w:after="120"/>
            </w:pPr>
            <w:r>
              <w:t>SAQ-7;</w:t>
            </w:r>
          </w:p>
        </w:tc>
        <w:tc>
          <w:tcPr>
            <w:tcW w:w="1350" w:type="dxa"/>
            <w:shd w:val="clear" w:color="auto" w:fill="F2F2F2" w:themeFill="background1" w:themeFillShade="F2"/>
          </w:tcPr>
          <w:p w14:paraId="642BC408" w14:textId="1F26AA26" w:rsidR="00655772" w:rsidRPr="00C57A4F" w:rsidRDefault="002B6BBC" w:rsidP="00165690">
            <w:pPr>
              <w:spacing w:after="120"/>
              <w:jc w:val="center"/>
              <w:rPr>
                <w:i/>
              </w:rPr>
            </w:pPr>
            <w:r w:rsidRPr="00C57A4F">
              <w:rPr>
                <w:i/>
              </w:rPr>
              <w:t>0.33</w:t>
            </w:r>
          </w:p>
        </w:tc>
      </w:tr>
      <w:tr w:rsidR="00C57A4F" w:rsidRPr="00C57A4F" w14:paraId="2069E54E" w14:textId="77777777" w:rsidTr="00FF5AED">
        <w:tc>
          <w:tcPr>
            <w:tcW w:w="8010" w:type="dxa"/>
            <w:gridSpan w:val="2"/>
          </w:tcPr>
          <w:p w14:paraId="39AC1393" w14:textId="77777777" w:rsidR="00655772" w:rsidRDefault="00655772" w:rsidP="00FA53E2">
            <w:pPr>
              <w:pStyle w:val="ListParagraph"/>
              <w:numPr>
                <w:ilvl w:val="0"/>
                <w:numId w:val="50"/>
              </w:numPr>
              <w:spacing w:after="120"/>
            </w:pPr>
            <w:r>
              <w:t>PROMIS-10.</w:t>
            </w:r>
          </w:p>
        </w:tc>
        <w:tc>
          <w:tcPr>
            <w:tcW w:w="1350" w:type="dxa"/>
            <w:shd w:val="clear" w:color="auto" w:fill="F2F2F2" w:themeFill="background1" w:themeFillShade="F2"/>
          </w:tcPr>
          <w:p w14:paraId="1977B510" w14:textId="295A3BF6" w:rsidR="00655772" w:rsidRPr="00C57A4F" w:rsidRDefault="002B6BBC" w:rsidP="00165690">
            <w:pPr>
              <w:spacing w:after="120"/>
              <w:jc w:val="center"/>
              <w:rPr>
                <w:i/>
              </w:rPr>
            </w:pPr>
            <w:r w:rsidRPr="00C57A4F">
              <w:rPr>
                <w:i/>
              </w:rPr>
              <w:t>0.33</w:t>
            </w:r>
          </w:p>
        </w:tc>
      </w:tr>
      <w:tr w:rsidR="00C57A4F" w:rsidRPr="00C57A4F" w14:paraId="72985CD9" w14:textId="77777777" w:rsidTr="00FF5AED">
        <w:tc>
          <w:tcPr>
            <w:tcW w:w="8010" w:type="dxa"/>
            <w:gridSpan w:val="2"/>
          </w:tcPr>
          <w:p w14:paraId="198EA78C" w14:textId="77777777" w:rsidR="00D134BE" w:rsidRDefault="00D134BE" w:rsidP="00FA53E2">
            <w:pPr>
              <w:pStyle w:val="ListParagraph"/>
              <w:numPr>
                <w:ilvl w:val="0"/>
                <w:numId w:val="30"/>
              </w:numPr>
              <w:spacing w:after="120"/>
            </w:pPr>
            <w:r>
              <w:t>If opioid use exceeds six weeks, a formal plan for opioid management</w:t>
            </w:r>
            <w:r w:rsidR="00606D10">
              <w:t xml:space="preserve"> is developed</w:t>
            </w:r>
          </w:p>
        </w:tc>
        <w:tc>
          <w:tcPr>
            <w:tcW w:w="1350" w:type="dxa"/>
            <w:shd w:val="clear" w:color="auto" w:fill="F2F2F2" w:themeFill="background1" w:themeFillShade="F2"/>
          </w:tcPr>
          <w:p w14:paraId="10BE60E8" w14:textId="05BB2323" w:rsidR="00D134BE" w:rsidRPr="00C57A4F" w:rsidRDefault="002B6BBC" w:rsidP="00165690">
            <w:pPr>
              <w:spacing w:after="120"/>
              <w:jc w:val="center"/>
              <w:rPr>
                <w:i/>
              </w:rPr>
            </w:pPr>
            <w:r w:rsidRPr="00C57A4F">
              <w:rPr>
                <w:i/>
              </w:rPr>
              <w:t>0.75</w:t>
            </w:r>
          </w:p>
        </w:tc>
      </w:tr>
      <w:tr w:rsidR="00C57A4F" w:rsidRPr="00C57A4F" w14:paraId="626E88D1" w14:textId="77777777" w:rsidTr="000F6B27">
        <w:tc>
          <w:tcPr>
            <w:tcW w:w="1620" w:type="dxa"/>
          </w:tcPr>
          <w:p w14:paraId="7D269791" w14:textId="388F247F" w:rsidR="008A076F" w:rsidRDefault="008A076F" w:rsidP="008A076F">
            <w:pPr>
              <w:spacing w:after="120"/>
            </w:pPr>
            <w:r w:rsidRPr="003B00F7">
              <w:t>Additional Comments:</w:t>
            </w:r>
          </w:p>
          <w:p w14:paraId="4C91A29E" w14:textId="77777777" w:rsidR="008A076F" w:rsidRDefault="008A076F" w:rsidP="008A076F">
            <w:pPr>
              <w:spacing w:after="120"/>
            </w:pPr>
          </w:p>
        </w:tc>
        <w:tc>
          <w:tcPr>
            <w:tcW w:w="7740" w:type="dxa"/>
            <w:gridSpan w:val="2"/>
            <w:shd w:val="clear" w:color="auto" w:fill="F2F2F2" w:themeFill="background1" w:themeFillShade="F2"/>
          </w:tcPr>
          <w:p w14:paraId="773FB63A" w14:textId="77777777" w:rsidR="008A076F" w:rsidRPr="00C57A4F" w:rsidRDefault="00EC4679" w:rsidP="00FA53E2">
            <w:pPr>
              <w:pStyle w:val="ListParagraph"/>
              <w:numPr>
                <w:ilvl w:val="0"/>
                <w:numId w:val="87"/>
              </w:numPr>
              <w:spacing w:after="120"/>
              <w:rPr>
                <w:i/>
              </w:rPr>
            </w:pPr>
            <w:r w:rsidRPr="00C57A4F">
              <w:rPr>
                <w:i/>
              </w:rPr>
              <w:t>care plan is not based on Bree Collaborative statewide</w:t>
            </w:r>
          </w:p>
          <w:p w14:paraId="0A185481" w14:textId="43549FA3" w:rsidR="002B6BBC" w:rsidRPr="00C57A4F" w:rsidRDefault="002B6BBC" w:rsidP="00FA53E2">
            <w:pPr>
              <w:pStyle w:val="ListParagraph"/>
              <w:numPr>
                <w:ilvl w:val="0"/>
                <w:numId w:val="87"/>
              </w:numPr>
              <w:spacing w:after="120"/>
              <w:rPr>
                <w:i/>
              </w:rPr>
            </w:pPr>
            <w:r w:rsidRPr="00C57A4F">
              <w:rPr>
                <w:i/>
              </w:rPr>
              <w:t>Currently working on design and implementation, focused particularly on cycles 1 &amp; 2 and impact on electronic medical record.</w:t>
            </w:r>
          </w:p>
        </w:tc>
      </w:tr>
    </w:tbl>
    <w:p w14:paraId="5A2EF65A" w14:textId="77777777" w:rsidR="001A3272" w:rsidRDefault="001A3272" w:rsidP="001A3272">
      <w:pPr>
        <w:spacing w:after="120"/>
      </w:pPr>
      <w:r>
        <w:tab/>
      </w:r>
    </w:p>
    <w:p w14:paraId="22890AF5" w14:textId="45839D5B" w:rsidR="00A26DF7" w:rsidRDefault="00D134BE" w:rsidP="00A26DF7">
      <w:pPr>
        <w:spacing w:after="120"/>
      </w:pPr>
      <w:r>
        <w:tab/>
      </w:r>
    </w:p>
    <w:p w14:paraId="4B6F3C18" w14:textId="5186213D" w:rsidR="00500961" w:rsidRDefault="00661A8C" w:rsidP="00500961">
      <w:pPr>
        <w:pStyle w:val="Heading2"/>
      </w:pPr>
      <w:bookmarkStart w:id="14" w:name="LowBackPain"/>
      <w:bookmarkStart w:id="15" w:name="_Toc482002122"/>
      <w:bookmarkEnd w:id="14"/>
      <w:r>
        <w:t>L</w:t>
      </w:r>
      <w:r w:rsidR="00A26DF7" w:rsidRPr="00661A8C">
        <w:t>ow Back Pain</w:t>
      </w:r>
      <w:bookmarkEnd w:id="15"/>
    </w:p>
    <w:p w14:paraId="7E7611A5" w14:textId="05613772" w:rsidR="00F47504" w:rsidRPr="00500961" w:rsidRDefault="002B6BBC" w:rsidP="00661A8C">
      <w:pPr>
        <w:spacing w:after="120"/>
      </w:pPr>
      <w:r w:rsidRPr="00500961">
        <w:t>8 Hospitals Responding</w:t>
      </w:r>
    </w:p>
    <w:p w14:paraId="377AB2FB" w14:textId="2C1423CD" w:rsidR="001A3272" w:rsidRPr="00D1163E" w:rsidRDefault="00A26DF7" w:rsidP="00500961">
      <w:pPr>
        <w:spacing w:after="120"/>
        <w:jc w:val="center"/>
        <w:rPr>
          <w:sz w:val="18"/>
          <w:szCs w:val="18"/>
        </w:rPr>
      </w:pPr>
      <w:r w:rsidRPr="00D1163E">
        <w:rPr>
          <w:sz w:val="18"/>
          <w:szCs w:val="18"/>
        </w:rPr>
        <w:t>Read the full report here:</w:t>
      </w:r>
      <w:r w:rsidR="00500961">
        <w:rPr>
          <w:sz w:val="18"/>
          <w:szCs w:val="18"/>
        </w:rPr>
        <w:t xml:space="preserve"> </w:t>
      </w:r>
      <w:r w:rsidRPr="00D1163E">
        <w:rPr>
          <w:sz w:val="18"/>
          <w:szCs w:val="18"/>
        </w:rPr>
        <w:t xml:space="preserve"> </w:t>
      </w:r>
      <w:hyperlink r:id="rId15" w:history="1">
        <w:r w:rsidR="00500961" w:rsidRPr="00AC161A">
          <w:rPr>
            <w:rStyle w:val="Hyperlink"/>
            <w:sz w:val="18"/>
            <w:szCs w:val="18"/>
          </w:rPr>
          <w:t>www.breecollaborative.org/wp-content/uploads/spine_lbp.pdf</w:t>
        </w:r>
      </w:hyperlink>
    </w:p>
    <w:p w14:paraId="6A3A7277" w14:textId="74D4E61B" w:rsidR="004A1F4E" w:rsidRPr="009E3D7B" w:rsidRDefault="004B63E2" w:rsidP="00500961">
      <w:pPr>
        <w:spacing w:after="120"/>
        <w:jc w:val="center"/>
        <w:rPr>
          <w:sz w:val="20"/>
          <w:szCs w:val="20"/>
        </w:rPr>
      </w:pPr>
      <w:r w:rsidRPr="00927C37">
        <w:rPr>
          <w:b/>
          <w:sz w:val="20"/>
          <w:szCs w:val="20"/>
        </w:rPr>
        <w:t>0</w:t>
      </w:r>
      <w:r>
        <w:rPr>
          <w:sz w:val="20"/>
          <w:szCs w:val="20"/>
        </w:rPr>
        <w:t xml:space="preserve"> -</w:t>
      </w:r>
      <w:r w:rsidRPr="0053588B">
        <w:rPr>
          <w:sz w:val="20"/>
          <w:szCs w:val="20"/>
        </w:rPr>
        <w:t xml:space="preserve">No action taken; </w:t>
      </w:r>
      <w:r w:rsidRPr="00927C37">
        <w:rPr>
          <w:b/>
          <w:sz w:val="20"/>
          <w:szCs w:val="20"/>
        </w:rPr>
        <w:t>1</w:t>
      </w:r>
      <w:r>
        <w:rPr>
          <w:sz w:val="20"/>
          <w:szCs w:val="20"/>
        </w:rPr>
        <w:t xml:space="preserve"> -</w:t>
      </w:r>
      <w:r w:rsidRPr="0053588B">
        <w:rPr>
          <w:sz w:val="20"/>
          <w:szCs w:val="20"/>
        </w:rPr>
        <w:t xml:space="preserve">Actively considering adoption; </w:t>
      </w:r>
      <w:r w:rsidRPr="00927C37">
        <w:rPr>
          <w:b/>
          <w:sz w:val="20"/>
          <w:szCs w:val="20"/>
        </w:rPr>
        <w:t>2</w:t>
      </w:r>
      <w:r>
        <w:rPr>
          <w:sz w:val="20"/>
          <w:szCs w:val="20"/>
        </w:rPr>
        <w:t xml:space="preserve"> -</w:t>
      </w:r>
      <w:r w:rsidRPr="0053588B">
        <w:rPr>
          <w:sz w:val="20"/>
          <w:szCs w:val="20"/>
        </w:rPr>
        <w:t xml:space="preserve">Some/similar adoption; </w:t>
      </w:r>
      <w:r w:rsidRPr="00927C37">
        <w:rPr>
          <w:b/>
          <w:sz w:val="20"/>
          <w:szCs w:val="20"/>
        </w:rPr>
        <w:t>3</w:t>
      </w:r>
      <w:r>
        <w:rPr>
          <w:sz w:val="20"/>
          <w:szCs w:val="20"/>
        </w:rPr>
        <w:t xml:space="preserve"> -</w:t>
      </w:r>
      <w:r w:rsidRPr="0053588B">
        <w:rPr>
          <w:sz w:val="20"/>
          <w:szCs w:val="20"/>
        </w:rPr>
        <w:t>Full adoption</w:t>
      </w:r>
    </w:p>
    <w:tbl>
      <w:tblPr>
        <w:tblStyle w:val="TableGrid"/>
        <w:tblW w:w="9360" w:type="dxa"/>
        <w:tblInd w:w="-5" w:type="dxa"/>
        <w:tblLook w:val="04A0" w:firstRow="1" w:lastRow="0" w:firstColumn="1" w:lastColumn="0" w:noHBand="0" w:noVBand="1"/>
      </w:tblPr>
      <w:tblGrid>
        <w:gridCol w:w="1620"/>
        <w:gridCol w:w="6390"/>
        <w:gridCol w:w="1350"/>
      </w:tblGrid>
      <w:tr w:rsidR="004A1F4E" w14:paraId="09DF70FE" w14:textId="77777777" w:rsidTr="00FF5AED">
        <w:tc>
          <w:tcPr>
            <w:tcW w:w="8010" w:type="dxa"/>
            <w:gridSpan w:val="2"/>
          </w:tcPr>
          <w:p w14:paraId="5F462FB2" w14:textId="7D6C184E" w:rsidR="004A1F4E" w:rsidRDefault="00085CEF" w:rsidP="005265E2">
            <w:pPr>
              <w:spacing w:after="120"/>
            </w:pPr>
            <w:r>
              <w:t>COMPONENT</w:t>
            </w:r>
          </w:p>
        </w:tc>
        <w:tc>
          <w:tcPr>
            <w:tcW w:w="1350" w:type="dxa"/>
          </w:tcPr>
          <w:p w14:paraId="61EE7D60" w14:textId="77777777" w:rsidR="002B6BBC" w:rsidRDefault="002B6BBC" w:rsidP="002B6BBC">
            <w:pPr>
              <w:jc w:val="center"/>
              <w:rPr>
                <w:b/>
              </w:rPr>
            </w:pPr>
            <w:r>
              <w:rPr>
                <w:b/>
              </w:rPr>
              <w:t xml:space="preserve">AVERAGE </w:t>
            </w:r>
          </w:p>
          <w:p w14:paraId="22A0B228" w14:textId="0F4B7442" w:rsidR="004A1F4E" w:rsidRPr="00837EFA" w:rsidRDefault="004A1F4E" w:rsidP="002B6BBC">
            <w:pPr>
              <w:jc w:val="center"/>
              <w:rPr>
                <w:b/>
              </w:rPr>
            </w:pPr>
            <w:r w:rsidRPr="00837EFA">
              <w:rPr>
                <w:b/>
              </w:rPr>
              <w:t>SCORE</w:t>
            </w:r>
          </w:p>
        </w:tc>
      </w:tr>
      <w:tr w:rsidR="00C57A4F" w:rsidRPr="00C57A4F" w14:paraId="1089506B" w14:textId="77777777" w:rsidTr="00FF5AED">
        <w:tc>
          <w:tcPr>
            <w:tcW w:w="8010" w:type="dxa"/>
            <w:gridSpan w:val="2"/>
          </w:tcPr>
          <w:p w14:paraId="5BFE6630" w14:textId="154CAB7D" w:rsidR="004A1F4E" w:rsidRDefault="00043A68" w:rsidP="00CA07BA">
            <w:pPr>
              <w:spacing w:after="120"/>
            </w:pPr>
            <w:r w:rsidRPr="00043A68">
              <w:t xml:space="preserve">A low back pain quality improvement program that includes measuring patients’ functional status over time using the Oswestry Disability Index </w:t>
            </w:r>
            <w:r w:rsidR="004B242D">
              <w:t>is supported or sustained</w:t>
            </w:r>
          </w:p>
        </w:tc>
        <w:tc>
          <w:tcPr>
            <w:tcW w:w="1350" w:type="dxa"/>
            <w:shd w:val="clear" w:color="auto" w:fill="F2F2F2" w:themeFill="background1" w:themeFillShade="F2"/>
          </w:tcPr>
          <w:p w14:paraId="49A315D4" w14:textId="6969C478" w:rsidR="004A1F4E" w:rsidRPr="00C57A4F" w:rsidRDefault="002B6BBC" w:rsidP="002B6BBC">
            <w:pPr>
              <w:spacing w:after="120"/>
              <w:jc w:val="center"/>
              <w:rPr>
                <w:i/>
              </w:rPr>
            </w:pPr>
            <w:r w:rsidRPr="00C57A4F">
              <w:rPr>
                <w:i/>
              </w:rPr>
              <w:t>2.00</w:t>
            </w:r>
          </w:p>
        </w:tc>
      </w:tr>
      <w:tr w:rsidR="00C57A4F" w:rsidRPr="00C57A4F" w14:paraId="2120CFD7" w14:textId="77777777" w:rsidTr="00FF5AED">
        <w:tc>
          <w:tcPr>
            <w:tcW w:w="8010" w:type="dxa"/>
            <w:gridSpan w:val="2"/>
          </w:tcPr>
          <w:p w14:paraId="7EDEC9A5" w14:textId="65192BA4" w:rsidR="004A1F4E" w:rsidRDefault="00043A68" w:rsidP="00043A68">
            <w:pPr>
              <w:spacing w:after="120"/>
            </w:pPr>
            <w:r>
              <w:t>A</w:t>
            </w:r>
            <w:r w:rsidR="00F47504">
              <w:t xml:space="preserve"> validated screening tool such as the STarT Back tool or Functio</w:t>
            </w:r>
            <w:r>
              <w:t>nal Recovery Questionnaire</w:t>
            </w:r>
            <w:r w:rsidR="00F47504">
              <w:t xml:space="preserve"> </w:t>
            </w:r>
            <w:r>
              <w:t xml:space="preserve">is used </w:t>
            </w:r>
            <w:r w:rsidR="00F47504">
              <w:t xml:space="preserve">no later than the </w:t>
            </w:r>
            <w:r>
              <w:t>third</w:t>
            </w:r>
            <w:r w:rsidR="00F47504">
              <w:t xml:space="preserve"> visit to identify patients that are not likely to respond to routine care</w:t>
            </w:r>
          </w:p>
        </w:tc>
        <w:tc>
          <w:tcPr>
            <w:tcW w:w="1350" w:type="dxa"/>
            <w:shd w:val="clear" w:color="auto" w:fill="F2F2F2" w:themeFill="background1" w:themeFillShade="F2"/>
          </w:tcPr>
          <w:p w14:paraId="43EAC8A9" w14:textId="19A30CE2" w:rsidR="004A1F4E" w:rsidRPr="00C57A4F" w:rsidRDefault="002B6BBC" w:rsidP="002B6BBC">
            <w:pPr>
              <w:spacing w:after="120"/>
              <w:jc w:val="center"/>
              <w:rPr>
                <w:i/>
              </w:rPr>
            </w:pPr>
            <w:r w:rsidRPr="00C57A4F">
              <w:rPr>
                <w:i/>
              </w:rPr>
              <w:t>1.63</w:t>
            </w:r>
          </w:p>
        </w:tc>
      </w:tr>
      <w:tr w:rsidR="00C57A4F" w:rsidRPr="00C57A4F" w14:paraId="4565B72D" w14:textId="77777777" w:rsidTr="00FF5AED">
        <w:tc>
          <w:tcPr>
            <w:tcW w:w="8010" w:type="dxa"/>
            <w:gridSpan w:val="2"/>
          </w:tcPr>
          <w:p w14:paraId="02D239C9" w14:textId="11AC2C91" w:rsidR="004A1F4E" w:rsidRDefault="00043A68" w:rsidP="00F47504">
            <w:pPr>
              <w:spacing w:after="120"/>
            </w:pPr>
            <w:r>
              <w:t>E</w:t>
            </w:r>
            <w:r w:rsidRPr="004344F6">
              <w:t xml:space="preserve">vidence-based guidelines, scripts, shared decision making, and patient education materials </w:t>
            </w:r>
            <w:r>
              <w:t xml:space="preserve">are integrated </w:t>
            </w:r>
            <w:r w:rsidRPr="004344F6">
              <w:t xml:space="preserve">into clinical practice and workflow (e.g., </w:t>
            </w:r>
            <w:r>
              <w:t>electronic medical record</w:t>
            </w:r>
            <w:r w:rsidRPr="004344F6">
              <w:t>, a clinical decision support tool such as UpToDate, etc.)</w:t>
            </w:r>
          </w:p>
        </w:tc>
        <w:tc>
          <w:tcPr>
            <w:tcW w:w="1350" w:type="dxa"/>
            <w:shd w:val="clear" w:color="auto" w:fill="F2F2F2" w:themeFill="background1" w:themeFillShade="F2"/>
          </w:tcPr>
          <w:p w14:paraId="55FF7CDB" w14:textId="1F31F30D" w:rsidR="004A1F4E" w:rsidRPr="00C57A4F" w:rsidRDefault="002B6BBC" w:rsidP="002B6BBC">
            <w:pPr>
              <w:spacing w:after="120"/>
              <w:jc w:val="center"/>
              <w:rPr>
                <w:i/>
              </w:rPr>
            </w:pPr>
            <w:r w:rsidRPr="00C57A4F">
              <w:rPr>
                <w:i/>
              </w:rPr>
              <w:t>2.13</w:t>
            </w:r>
          </w:p>
        </w:tc>
      </w:tr>
      <w:tr w:rsidR="00C57A4F" w:rsidRPr="00C57A4F" w14:paraId="4E0F8C6B" w14:textId="77777777" w:rsidTr="00FF5AED">
        <w:tc>
          <w:tcPr>
            <w:tcW w:w="8010" w:type="dxa"/>
            <w:gridSpan w:val="2"/>
          </w:tcPr>
          <w:p w14:paraId="6A310D1E" w14:textId="15365F11" w:rsidR="004A1F4E" w:rsidRDefault="00043A68" w:rsidP="00043A68">
            <w:pPr>
              <w:spacing w:after="120"/>
            </w:pPr>
            <w:r>
              <w:t>C</w:t>
            </w:r>
            <w:r w:rsidRPr="004344F6">
              <w:t xml:space="preserve">omprehensive patient education and effective messaging </w:t>
            </w:r>
            <w:r>
              <w:t xml:space="preserve">are integrated </w:t>
            </w:r>
            <w:r w:rsidRPr="004344F6">
              <w:t>into clinical practice and workflow for low back pain patients</w:t>
            </w:r>
          </w:p>
        </w:tc>
        <w:tc>
          <w:tcPr>
            <w:tcW w:w="1350" w:type="dxa"/>
            <w:shd w:val="clear" w:color="auto" w:fill="F2F2F2" w:themeFill="background1" w:themeFillShade="F2"/>
          </w:tcPr>
          <w:p w14:paraId="76D11495" w14:textId="5A45EEFF" w:rsidR="004A1F4E" w:rsidRPr="00C57A4F" w:rsidRDefault="002B6BBC" w:rsidP="002B6BBC">
            <w:pPr>
              <w:spacing w:after="120"/>
              <w:jc w:val="center"/>
              <w:rPr>
                <w:i/>
              </w:rPr>
            </w:pPr>
            <w:r w:rsidRPr="00C57A4F">
              <w:rPr>
                <w:i/>
              </w:rPr>
              <w:t>2.13</w:t>
            </w:r>
          </w:p>
        </w:tc>
      </w:tr>
      <w:tr w:rsidR="00C57A4F" w:rsidRPr="00C57A4F" w14:paraId="1B473189" w14:textId="77777777" w:rsidTr="000F6B27">
        <w:tc>
          <w:tcPr>
            <w:tcW w:w="1620" w:type="dxa"/>
          </w:tcPr>
          <w:p w14:paraId="146E6458" w14:textId="77777777" w:rsidR="00085CEF" w:rsidRDefault="00085CEF" w:rsidP="004B5276">
            <w:pPr>
              <w:spacing w:after="120"/>
            </w:pPr>
            <w:r w:rsidRPr="003B00F7">
              <w:t>Additional Comments:</w:t>
            </w:r>
          </w:p>
          <w:p w14:paraId="6A0C4CCC" w14:textId="77777777" w:rsidR="00085CEF" w:rsidRDefault="00085CEF" w:rsidP="004B5276">
            <w:pPr>
              <w:spacing w:after="120"/>
            </w:pPr>
          </w:p>
          <w:p w14:paraId="74EB1D3A" w14:textId="77777777" w:rsidR="00085CEF" w:rsidRDefault="00085CEF" w:rsidP="004B5276">
            <w:pPr>
              <w:spacing w:after="120"/>
            </w:pPr>
          </w:p>
          <w:p w14:paraId="7ACD2238" w14:textId="77777777" w:rsidR="00085CEF" w:rsidRDefault="00085CEF" w:rsidP="004B5276">
            <w:pPr>
              <w:spacing w:after="120"/>
            </w:pPr>
          </w:p>
          <w:p w14:paraId="2AA6AAC4" w14:textId="77777777" w:rsidR="00085CEF" w:rsidRDefault="00085CEF" w:rsidP="004B5276">
            <w:pPr>
              <w:spacing w:after="120"/>
            </w:pPr>
          </w:p>
        </w:tc>
        <w:tc>
          <w:tcPr>
            <w:tcW w:w="7740" w:type="dxa"/>
            <w:gridSpan w:val="2"/>
            <w:shd w:val="clear" w:color="auto" w:fill="F2F2F2" w:themeFill="background1" w:themeFillShade="F2"/>
          </w:tcPr>
          <w:p w14:paraId="36D485CE" w14:textId="19A89CEE" w:rsidR="002B6BBC" w:rsidRPr="00C57A4F" w:rsidRDefault="001B3889" w:rsidP="00FA53E2">
            <w:pPr>
              <w:pStyle w:val="ListParagraph"/>
              <w:numPr>
                <w:ilvl w:val="0"/>
                <w:numId w:val="88"/>
              </w:numPr>
              <w:spacing w:after="120"/>
              <w:rPr>
                <w:i/>
              </w:rPr>
            </w:pPr>
            <w:r w:rsidRPr="00C57A4F">
              <w:rPr>
                <w:i/>
              </w:rPr>
              <w:t>c</w:t>
            </w:r>
            <w:r w:rsidR="002B6BBC" w:rsidRPr="00C57A4F">
              <w:rPr>
                <w:i/>
              </w:rPr>
              <w:t xml:space="preserve">urrently working on STarT Back Tool </w:t>
            </w:r>
            <w:r w:rsidRPr="00C57A4F">
              <w:rPr>
                <w:i/>
              </w:rPr>
              <w:t>and</w:t>
            </w:r>
            <w:r w:rsidR="002B6BBC" w:rsidRPr="00C57A4F">
              <w:rPr>
                <w:i/>
              </w:rPr>
              <w:t xml:space="preserve"> Oswestry Disability Index</w:t>
            </w:r>
            <w:r w:rsidRPr="00C57A4F">
              <w:rPr>
                <w:i/>
              </w:rPr>
              <w:t>,</w:t>
            </w:r>
            <w:r w:rsidR="002B6BBC" w:rsidRPr="00C57A4F">
              <w:rPr>
                <w:i/>
              </w:rPr>
              <w:t xml:space="preserve"> </w:t>
            </w:r>
            <w:r w:rsidRPr="00C57A4F">
              <w:rPr>
                <w:i/>
              </w:rPr>
              <w:t>also</w:t>
            </w:r>
            <w:r w:rsidR="002B6BBC" w:rsidRPr="00C57A4F">
              <w:rPr>
                <w:i/>
              </w:rPr>
              <w:t xml:space="preserve"> screen for depression (PHQ-9) and anxiety (GAD-7) across our spine service areas including primary care. </w:t>
            </w:r>
          </w:p>
          <w:p w14:paraId="23E4D4DA" w14:textId="0059E444" w:rsidR="002B6BBC" w:rsidRPr="00C57A4F" w:rsidRDefault="001B3889" w:rsidP="00FA53E2">
            <w:pPr>
              <w:pStyle w:val="ListParagraph"/>
              <w:numPr>
                <w:ilvl w:val="0"/>
                <w:numId w:val="88"/>
              </w:numPr>
              <w:spacing w:after="120"/>
              <w:rPr>
                <w:i/>
              </w:rPr>
            </w:pPr>
            <w:r w:rsidRPr="00C57A4F">
              <w:rPr>
                <w:i/>
              </w:rPr>
              <w:t>h</w:t>
            </w:r>
            <w:r w:rsidR="002B6BBC" w:rsidRPr="00C57A4F">
              <w:rPr>
                <w:i/>
              </w:rPr>
              <w:t xml:space="preserve">ave extensive referral relationships both externally as well as within our integrated system </w:t>
            </w:r>
          </w:p>
          <w:p w14:paraId="0BD90EF6" w14:textId="791B7F75" w:rsidR="001B3889" w:rsidRPr="00C57A4F" w:rsidRDefault="001B3889" w:rsidP="00FA53E2">
            <w:pPr>
              <w:pStyle w:val="ListParagraph"/>
              <w:numPr>
                <w:ilvl w:val="0"/>
                <w:numId w:val="88"/>
              </w:numPr>
              <w:spacing w:after="120"/>
              <w:rPr>
                <w:i/>
              </w:rPr>
            </w:pPr>
            <w:r w:rsidRPr="00C57A4F">
              <w:rPr>
                <w:i/>
              </w:rPr>
              <w:t>d</w:t>
            </w:r>
            <w:r w:rsidR="002B6BBC" w:rsidRPr="00C57A4F">
              <w:rPr>
                <w:i/>
              </w:rPr>
              <w:t>eliver</w:t>
            </w:r>
            <w:r w:rsidRPr="00C57A4F">
              <w:rPr>
                <w:i/>
              </w:rPr>
              <w:t>ing</w:t>
            </w:r>
            <w:r w:rsidR="002B6BBC" w:rsidRPr="00C57A4F">
              <w:rPr>
                <w:i/>
              </w:rPr>
              <w:t xml:space="preserve"> educational multimedia content and decision aids for chronic and acute low back pain</w:t>
            </w:r>
          </w:p>
          <w:p w14:paraId="57F938E7" w14:textId="55D1DAB3" w:rsidR="001B3889" w:rsidRPr="00C57A4F" w:rsidRDefault="002B6BBC" w:rsidP="00FA53E2">
            <w:pPr>
              <w:pStyle w:val="ListParagraph"/>
              <w:numPr>
                <w:ilvl w:val="0"/>
                <w:numId w:val="88"/>
              </w:numPr>
              <w:spacing w:after="120"/>
              <w:rPr>
                <w:i/>
              </w:rPr>
            </w:pPr>
            <w:r w:rsidRPr="00C57A4F">
              <w:rPr>
                <w:i/>
              </w:rPr>
              <w:t>have had a MRI ordering tool in place since 2005 for appropriate MRI o</w:t>
            </w:r>
            <w:r w:rsidR="001B3889" w:rsidRPr="00C57A4F">
              <w:rPr>
                <w:i/>
              </w:rPr>
              <w:t>rdering across our organization</w:t>
            </w:r>
          </w:p>
          <w:p w14:paraId="65C9D2F3" w14:textId="13EC7E0B" w:rsidR="001B3889" w:rsidRPr="00C57A4F" w:rsidRDefault="001B3889" w:rsidP="00FA53E2">
            <w:pPr>
              <w:pStyle w:val="ListParagraph"/>
              <w:numPr>
                <w:ilvl w:val="0"/>
                <w:numId w:val="88"/>
              </w:numPr>
              <w:spacing w:after="120"/>
              <w:rPr>
                <w:i/>
              </w:rPr>
            </w:pPr>
            <w:r w:rsidRPr="00C57A4F">
              <w:rPr>
                <w:i/>
              </w:rPr>
              <w:t xml:space="preserve">developed a robust multidisciplinary LBP Care Pathway, which was implemented 2016.  </w:t>
            </w:r>
          </w:p>
          <w:p w14:paraId="0AAEA546" w14:textId="0074B650" w:rsidR="001B3889" w:rsidRPr="00C57A4F" w:rsidRDefault="001B3889" w:rsidP="00FA53E2">
            <w:pPr>
              <w:pStyle w:val="ListParagraph"/>
              <w:numPr>
                <w:ilvl w:val="0"/>
                <w:numId w:val="88"/>
              </w:numPr>
              <w:spacing w:after="120"/>
              <w:rPr>
                <w:i/>
              </w:rPr>
            </w:pPr>
            <w:r w:rsidRPr="00C57A4F">
              <w:rPr>
                <w:i/>
              </w:rPr>
              <w:t>have defined PT, chiropractor, pain physician, and surgeon roles and has been rolled out in select primary care sites, which we will be evaluating multiple metrics and outcomes</w:t>
            </w:r>
          </w:p>
          <w:p w14:paraId="61CE2B48" w14:textId="023B3DB3" w:rsidR="001B3889" w:rsidRPr="00C57A4F" w:rsidRDefault="001B3889" w:rsidP="00FA53E2">
            <w:pPr>
              <w:pStyle w:val="ListParagraph"/>
              <w:numPr>
                <w:ilvl w:val="0"/>
                <w:numId w:val="88"/>
              </w:numPr>
              <w:spacing w:after="120"/>
              <w:rPr>
                <w:i/>
              </w:rPr>
            </w:pPr>
            <w:r w:rsidRPr="00C57A4F">
              <w:rPr>
                <w:i/>
              </w:rPr>
              <w:t>defined the role of a LBP Care Navigator and are seeking to hire</w:t>
            </w:r>
          </w:p>
          <w:p w14:paraId="69071E9B" w14:textId="374C4FF3" w:rsidR="001B3889" w:rsidRPr="00C57A4F" w:rsidRDefault="001B3889" w:rsidP="00FA53E2">
            <w:pPr>
              <w:pStyle w:val="ListParagraph"/>
              <w:numPr>
                <w:ilvl w:val="0"/>
                <w:numId w:val="88"/>
              </w:numPr>
              <w:spacing w:after="120"/>
              <w:rPr>
                <w:i/>
              </w:rPr>
            </w:pPr>
            <w:r w:rsidRPr="00C57A4F">
              <w:rPr>
                <w:i/>
              </w:rPr>
              <w:t>implemented a case conference whereby surgical decision-making is shared as a multidisciplinary committee, with a subset of our surgeons participating</w:t>
            </w:r>
          </w:p>
          <w:p w14:paraId="512E18A5" w14:textId="67036897" w:rsidR="001B3889" w:rsidRPr="00C57A4F" w:rsidRDefault="001B3889" w:rsidP="00FA53E2">
            <w:pPr>
              <w:pStyle w:val="ListParagraph"/>
              <w:numPr>
                <w:ilvl w:val="0"/>
                <w:numId w:val="88"/>
              </w:numPr>
              <w:spacing w:after="120"/>
              <w:rPr>
                <w:i/>
              </w:rPr>
            </w:pPr>
            <w:r w:rsidRPr="00C57A4F">
              <w:rPr>
                <w:i/>
              </w:rPr>
              <w:t>working with our IT department, we now have the ODI and Keele entered into EMR and can mine this data and trend it</w:t>
            </w:r>
          </w:p>
          <w:p w14:paraId="707440D7" w14:textId="33798BDF" w:rsidR="001B3889" w:rsidRPr="00C57A4F" w:rsidRDefault="001B3889" w:rsidP="00FA53E2">
            <w:pPr>
              <w:pStyle w:val="ListParagraph"/>
              <w:numPr>
                <w:ilvl w:val="0"/>
                <w:numId w:val="88"/>
              </w:numPr>
              <w:spacing w:after="120"/>
              <w:rPr>
                <w:i/>
              </w:rPr>
            </w:pPr>
            <w:r w:rsidRPr="00C57A4F">
              <w:rPr>
                <w:i/>
              </w:rPr>
              <w:t>working in partnership to develop related research questions and publish our experience with patient reported outcomes (PROs), resource use, and other metrics associated with our program</w:t>
            </w:r>
          </w:p>
          <w:p w14:paraId="36E85C36" w14:textId="53E6C749" w:rsidR="001B3889" w:rsidRPr="00C57A4F" w:rsidRDefault="001B3889" w:rsidP="00FA53E2">
            <w:pPr>
              <w:pStyle w:val="ListParagraph"/>
              <w:numPr>
                <w:ilvl w:val="0"/>
                <w:numId w:val="88"/>
              </w:numPr>
              <w:spacing w:after="120"/>
              <w:rPr>
                <w:i/>
              </w:rPr>
            </w:pPr>
            <w:r w:rsidRPr="00C57A4F">
              <w:rPr>
                <w:i/>
              </w:rPr>
              <w:t>our surgical colleagues are investigating measuring PROs and a wide variety of SCOAP and other metrics through the Tonic platform</w:t>
            </w:r>
          </w:p>
          <w:p w14:paraId="4F62928E" w14:textId="77777777" w:rsidR="00A3248B" w:rsidRPr="00C57A4F" w:rsidRDefault="00A3248B" w:rsidP="00FA53E2">
            <w:pPr>
              <w:pStyle w:val="ListParagraph"/>
              <w:numPr>
                <w:ilvl w:val="0"/>
                <w:numId w:val="88"/>
              </w:numPr>
              <w:spacing w:after="120"/>
              <w:rPr>
                <w:i/>
              </w:rPr>
            </w:pPr>
            <w:r w:rsidRPr="00C57A4F">
              <w:rPr>
                <w:i/>
              </w:rPr>
              <w:t xml:space="preserve">building infrastructure to implement standard workflows around risk stratification and assessment of function in patients diagnosed with acute and chronic low back pain in primary care </w:t>
            </w:r>
          </w:p>
          <w:p w14:paraId="255F18FD" w14:textId="6E4D4BEC" w:rsidR="00A3248B" w:rsidRPr="00C57A4F" w:rsidRDefault="00A3248B" w:rsidP="00FA53E2">
            <w:pPr>
              <w:pStyle w:val="ListParagraph"/>
              <w:numPr>
                <w:ilvl w:val="0"/>
                <w:numId w:val="88"/>
              </w:numPr>
              <w:spacing w:after="120"/>
              <w:rPr>
                <w:i/>
              </w:rPr>
            </w:pPr>
            <w:r w:rsidRPr="00C57A4F">
              <w:rPr>
                <w:i/>
              </w:rPr>
              <w:t>work still in design/pilot phase –expect full adoption in 2017</w:t>
            </w:r>
          </w:p>
          <w:p w14:paraId="56F1F4BF" w14:textId="1A50B5E7" w:rsidR="00A3248B" w:rsidRPr="00C57A4F" w:rsidRDefault="00A3248B" w:rsidP="00FA53E2">
            <w:pPr>
              <w:pStyle w:val="ListParagraph"/>
              <w:numPr>
                <w:ilvl w:val="0"/>
                <w:numId w:val="88"/>
              </w:numPr>
              <w:spacing w:after="120"/>
              <w:rPr>
                <w:i/>
              </w:rPr>
            </w:pPr>
            <w:r w:rsidRPr="00C57A4F">
              <w:rPr>
                <w:i/>
              </w:rPr>
              <w:t xml:space="preserve">our </w:t>
            </w:r>
            <w:r w:rsidR="001B3889" w:rsidRPr="00C57A4F">
              <w:rPr>
                <w:i/>
              </w:rPr>
              <w:t>challenges are clinical decision support within LBP imaging orders, getting buy-in from all surgical colleagues, determining how to measure adherence to our pathway, others</w:t>
            </w:r>
          </w:p>
        </w:tc>
      </w:tr>
    </w:tbl>
    <w:p w14:paraId="458ABB1D" w14:textId="77777777" w:rsidR="001A3272" w:rsidRDefault="001A3272" w:rsidP="001A3272">
      <w:pPr>
        <w:spacing w:after="120"/>
      </w:pPr>
      <w:r>
        <w:tab/>
      </w:r>
      <w:r>
        <w:tab/>
      </w:r>
    </w:p>
    <w:p w14:paraId="30941B80" w14:textId="154408B3" w:rsidR="000F2302" w:rsidRDefault="001A3272" w:rsidP="000F2302">
      <w:pPr>
        <w:spacing w:after="120"/>
      </w:pPr>
      <w:r>
        <w:tab/>
      </w:r>
    </w:p>
    <w:p w14:paraId="77EF5A03" w14:textId="21B604D1" w:rsidR="00500961" w:rsidRDefault="00661A8C" w:rsidP="00500961">
      <w:pPr>
        <w:pStyle w:val="Heading2"/>
      </w:pPr>
      <w:bookmarkStart w:id="16" w:name="SpineSurgicalCare"/>
      <w:bookmarkStart w:id="17" w:name="_Toc482002123"/>
      <w:bookmarkEnd w:id="16"/>
      <w:r w:rsidRPr="00661A8C">
        <w:t>S</w:t>
      </w:r>
      <w:r w:rsidR="00FD78A4" w:rsidRPr="00661A8C">
        <w:t>pine Surgical Care and Outcomes Program (SCOAP) Participation</w:t>
      </w:r>
      <w:bookmarkEnd w:id="17"/>
    </w:p>
    <w:p w14:paraId="3CEFB971" w14:textId="345D0DD7" w:rsidR="00FD78A4" w:rsidRPr="00500961" w:rsidRDefault="00B96619" w:rsidP="000F2302">
      <w:pPr>
        <w:spacing w:after="120"/>
      </w:pPr>
      <w:r w:rsidRPr="00500961">
        <w:t>5 Hospitals Responding</w:t>
      </w:r>
    </w:p>
    <w:p w14:paraId="3D49D0CF" w14:textId="0528FDA0" w:rsidR="00FD78A4" w:rsidRPr="00FA6B6A" w:rsidRDefault="00FD78A4" w:rsidP="00FA6B6A">
      <w:pPr>
        <w:spacing w:after="120"/>
        <w:jc w:val="center"/>
        <w:rPr>
          <w:sz w:val="18"/>
        </w:rPr>
      </w:pPr>
      <w:r w:rsidRPr="00FA6B6A">
        <w:rPr>
          <w:sz w:val="18"/>
        </w:rPr>
        <w:t>Read the endorsement here:</w:t>
      </w:r>
      <w:r w:rsidR="00021A23" w:rsidRPr="00FA6B6A">
        <w:rPr>
          <w:sz w:val="18"/>
        </w:rPr>
        <w:t xml:space="preserve"> </w:t>
      </w:r>
      <w:hyperlink r:id="rId16" w:history="1">
        <w:r w:rsidRPr="00FA6B6A">
          <w:rPr>
            <w:rStyle w:val="Hyperlink"/>
            <w:sz w:val="18"/>
          </w:rPr>
          <w:t>http://www.breecollaborative.org/wp-content/uploads/bree_bc_spine_scoap_rec.pdf</w:t>
        </w:r>
      </w:hyperlink>
      <w:r w:rsidRPr="00FA6B6A">
        <w:rPr>
          <w:sz w:val="18"/>
        </w:rPr>
        <w:t xml:space="preserve"> and</w:t>
      </w:r>
      <w:r w:rsidR="00021A23" w:rsidRPr="00FA6B6A">
        <w:rPr>
          <w:sz w:val="18"/>
        </w:rPr>
        <w:t xml:space="preserve"> revision here:</w:t>
      </w:r>
      <w:r w:rsidRPr="00FA6B6A">
        <w:rPr>
          <w:sz w:val="18"/>
        </w:rPr>
        <w:t xml:space="preserve"> </w:t>
      </w:r>
      <w:hyperlink r:id="rId17" w:history="1">
        <w:r w:rsidR="00021A23" w:rsidRPr="00FA6B6A">
          <w:rPr>
            <w:rStyle w:val="Hyperlink"/>
            <w:sz w:val="18"/>
          </w:rPr>
          <w:t>http://www.breecollaborative.org/wp-content/uploads/spine_scoap_recommendation.pdf</w:t>
        </w:r>
      </w:hyperlink>
    </w:p>
    <w:p w14:paraId="4977717F" w14:textId="2B1AC9ED" w:rsidR="00FD78A4" w:rsidRPr="0053588B" w:rsidRDefault="00FD78A4" w:rsidP="00FD78A4">
      <w:pPr>
        <w:ind w:left="720"/>
        <w:rPr>
          <w:sz w:val="20"/>
          <w:szCs w:val="20"/>
        </w:rPr>
      </w:pPr>
      <w:r>
        <w:rPr>
          <w:sz w:val="20"/>
          <w:szCs w:val="20"/>
        </w:rPr>
        <w:t xml:space="preserve">    </w:t>
      </w:r>
      <w:r w:rsidRPr="00927C37">
        <w:rPr>
          <w:b/>
          <w:sz w:val="20"/>
          <w:szCs w:val="20"/>
        </w:rPr>
        <w:t xml:space="preserve"> 0</w:t>
      </w:r>
      <w:r>
        <w:rPr>
          <w:sz w:val="20"/>
          <w:szCs w:val="20"/>
        </w:rPr>
        <w:t xml:space="preserve"> </w:t>
      </w:r>
      <w:r w:rsidR="00B96619">
        <w:rPr>
          <w:sz w:val="20"/>
          <w:szCs w:val="20"/>
        </w:rPr>
        <w:t>–</w:t>
      </w:r>
      <w:r w:rsidRPr="0053588B">
        <w:rPr>
          <w:sz w:val="20"/>
          <w:szCs w:val="20"/>
        </w:rPr>
        <w:t xml:space="preserve">No action taken; </w:t>
      </w:r>
      <w:r w:rsidRPr="00927C37">
        <w:rPr>
          <w:b/>
          <w:sz w:val="20"/>
          <w:szCs w:val="20"/>
        </w:rPr>
        <w:t>1</w:t>
      </w:r>
      <w:r>
        <w:rPr>
          <w:sz w:val="20"/>
          <w:szCs w:val="20"/>
        </w:rPr>
        <w:t xml:space="preserve"> </w:t>
      </w:r>
      <w:r w:rsidR="00B96619">
        <w:rPr>
          <w:sz w:val="20"/>
          <w:szCs w:val="20"/>
        </w:rPr>
        <w:t>–</w:t>
      </w:r>
      <w:r w:rsidRPr="0053588B">
        <w:rPr>
          <w:sz w:val="20"/>
          <w:szCs w:val="20"/>
        </w:rPr>
        <w:t xml:space="preserve">Actively considering adoption; </w:t>
      </w:r>
      <w:r w:rsidRPr="00927C37">
        <w:rPr>
          <w:b/>
          <w:sz w:val="20"/>
          <w:szCs w:val="20"/>
        </w:rPr>
        <w:t>2</w:t>
      </w:r>
      <w:r>
        <w:rPr>
          <w:sz w:val="20"/>
          <w:szCs w:val="20"/>
        </w:rPr>
        <w:t xml:space="preserve"> </w:t>
      </w:r>
      <w:r w:rsidR="00B96619">
        <w:rPr>
          <w:sz w:val="20"/>
          <w:szCs w:val="20"/>
        </w:rPr>
        <w:t>–</w:t>
      </w:r>
      <w:r w:rsidRPr="0053588B">
        <w:rPr>
          <w:sz w:val="20"/>
          <w:szCs w:val="20"/>
        </w:rPr>
        <w:t xml:space="preserve">Some/similar adoption; </w:t>
      </w:r>
      <w:r w:rsidRPr="00927C37">
        <w:rPr>
          <w:b/>
          <w:sz w:val="20"/>
          <w:szCs w:val="20"/>
        </w:rPr>
        <w:t>3</w:t>
      </w:r>
      <w:r>
        <w:rPr>
          <w:sz w:val="20"/>
          <w:szCs w:val="20"/>
        </w:rPr>
        <w:t xml:space="preserve"> </w:t>
      </w:r>
      <w:r w:rsidR="00B96619">
        <w:rPr>
          <w:sz w:val="20"/>
          <w:szCs w:val="20"/>
        </w:rPr>
        <w:t>–</w:t>
      </w:r>
      <w:r w:rsidRPr="0053588B">
        <w:rPr>
          <w:sz w:val="20"/>
          <w:szCs w:val="20"/>
        </w:rPr>
        <w:t>Full adoption</w:t>
      </w:r>
    </w:p>
    <w:tbl>
      <w:tblPr>
        <w:tblStyle w:val="TableGrid"/>
        <w:tblW w:w="9360" w:type="dxa"/>
        <w:tblInd w:w="-5" w:type="dxa"/>
        <w:tblLook w:val="04A0" w:firstRow="1" w:lastRow="0" w:firstColumn="1" w:lastColumn="0" w:noHBand="0" w:noVBand="1"/>
      </w:tblPr>
      <w:tblGrid>
        <w:gridCol w:w="8100"/>
        <w:gridCol w:w="1260"/>
      </w:tblGrid>
      <w:tr w:rsidR="00FD78A4" w14:paraId="7A222C39" w14:textId="77777777" w:rsidTr="00FF5AED">
        <w:tc>
          <w:tcPr>
            <w:tcW w:w="8100" w:type="dxa"/>
          </w:tcPr>
          <w:p w14:paraId="0649ECE2" w14:textId="77777777" w:rsidR="00FD78A4" w:rsidRDefault="00FD78A4" w:rsidP="001E7AE1">
            <w:pPr>
              <w:spacing w:after="120"/>
            </w:pPr>
          </w:p>
        </w:tc>
        <w:tc>
          <w:tcPr>
            <w:tcW w:w="1260" w:type="dxa"/>
          </w:tcPr>
          <w:p w14:paraId="6114EB47" w14:textId="77777777" w:rsidR="000F6B27" w:rsidRDefault="000F6B27" w:rsidP="000F6B27">
            <w:pPr>
              <w:jc w:val="center"/>
              <w:rPr>
                <w:b/>
              </w:rPr>
            </w:pPr>
            <w:r>
              <w:rPr>
                <w:b/>
              </w:rPr>
              <w:t>AVERAGE</w:t>
            </w:r>
          </w:p>
          <w:p w14:paraId="5D11421D" w14:textId="7A92EEE9" w:rsidR="00FD78A4" w:rsidRPr="00837EFA" w:rsidRDefault="000F6B27" w:rsidP="000F6B27">
            <w:pPr>
              <w:spacing w:after="120"/>
              <w:jc w:val="center"/>
              <w:rPr>
                <w:b/>
              </w:rPr>
            </w:pPr>
            <w:r w:rsidRPr="00837EFA">
              <w:rPr>
                <w:b/>
              </w:rPr>
              <w:t>SCORE</w:t>
            </w:r>
          </w:p>
        </w:tc>
      </w:tr>
      <w:tr w:rsidR="00FD78A4" w14:paraId="780A7911" w14:textId="77777777" w:rsidTr="00FF5AED">
        <w:tc>
          <w:tcPr>
            <w:tcW w:w="8100" w:type="dxa"/>
          </w:tcPr>
          <w:p w14:paraId="0C0770CF" w14:textId="77777777" w:rsidR="00FD78A4" w:rsidRDefault="00775676" w:rsidP="00775676">
            <w:pPr>
              <w:spacing w:after="120"/>
            </w:pPr>
            <w:r>
              <w:t>Hospital participates in the Spine Surgical Care and Outcomes Assessment (SCOAP)</w:t>
            </w:r>
            <w:r w:rsidR="00021A23">
              <w:t xml:space="preserve"> program</w:t>
            </w:r>
            <w:r w:rsidR="00641CEE">
              <w:t xml:space="preserve"> (</w:t>
            </w:r>
            <w:hyperlink r:id="rId18" w:history="1">
              <w:r w:rsidR="00976357" w:rsidRPr="00426C4A">
                <w:rPr>
                  <w:rStyle w:val="Hyperlink"/>
                </w:rPr>
                <w:t>www.scoap.org</w:t>
              </w:r>
            </w:hyperlink>
            <w:r w:rsidR="00976357">
              <w:t>)</w:t>
            </w:r>
          </w:p>
        </w:tc>
        <w:tc>
          <w:tcPr>
            <w:tcW w:w="1260" w:type="dxa"/>
            <w:shd w:val="clear" w:color="auto" w:fill="F2F2F2" w:themeFill="background1" w:themeFillShade="F2"/>
          </w:tcPr>
          <w:p w14:paraId="147F7078" w14:textId="3DC1652F" w:rsidR="00FD78A4" w:rsidRPr="00C57A4F" w:rsidRDefault="00B96619" w:rsidP="00B96619">
            <w:pPr>
              <w:spacing w:after="120"/>
              <w:jc w:val="center"/>
              <w:rPr>
                <w:i/>
                <w:color w:val="FF0000"/>
              </w:rPr>
            </w:pPr>
            <w:r w:rsidRPr="00C57A4F">
              <w:rPr>
                <w:i/>
              </w:rPr>
              <w:t>2.8</w:t>
            </w:r>
          </w:p>
        </w:tc>
      </w:tr>
    </w:tbl>
    <w:p w14:paraId="44D37A56" w14:textId="77777777" w:rsidR="00FD78A4" w:rsidRDefault="00FD78A4" w:rsidP="001A3272">
      <w:pPr>
        <w:spacing w:after="120"/>
      </w:pPr>
    </w:p>
    <w:p w14:paraId="72EC3F1E" w14:textId="77777777" w:rsidR="00FD78A4" w:rsidRDefault="00FD78A4" w:rsidP="001A3272">
      <w:pPr>
        <w:spacing w:after="120"/>
      </w:pPr>
    </w:p>
    <w:p w14:paraId="1D37FB95" w14:textId="77777777" w:rsidR="00500961" w:rsidRDefault="00500961">
      <w:pPr>
        <w:rPr>
          <w:b/>
          <w:u w:val="single"/>
        </w:rPr>
      </w:pPr>
      <w:bookmarkStart w:id="18" w:name="LumbarFusion"/>
      <w:bookmarkEnd w:id="18"/>
      <w:r>
        <w:rPr>
          <w:b/>
          <w:u w:val="single"/>
        </w:rPr>
        <w:br w:type="page"/>
      </w:r>
    </w:p>
    <w:p w14:paraId="67C44C86" w14:textId="5EE38FBB" w:rsidR="00500961" w:rsidRDefault="00F65D56" w:rsidP="00500961">
      <w:pPr>
        <w:pStyle w:val="Heading2"/>
      </w:pPr>
      <w:bookmarkStart w:id="19" w:name="_Toc482002124"/>
      <w:r w:rsidRPr="00F65D56">
        <w:t>L</w:t>
      </w:r>
      <w:r w:rsidR="00DB6EFA" w:rsidRPr="00F65D56">
        <w:t>umbar Fusion Surgical Bundle</w:t>
      </w:r>
      <w:bookmarkEnd w:id="19"/>
    </w:p>
    <w:p w14:paraId="6C3E464D" w14:textId="70B8AD95" w:rsidR="00F47504" w:rsidRPr="00500961" w:rsidRDefault="00B96619" w:rsidP="00F65D56">
      <w:pPr>
        <w:spacing w:after="120"/>
      </w:pPr>
      <w:r w:rsidRPr="00500961">
        <w:t>12 Hospitals Responding</w:t>
      </w:r>
    </w:p>
    <w:p w14:paraId="7BE21AC0" w14:textId="5A1FE033" w:rsidR="00DB6EFA" w:rsidRPr="00500961" w:rsidRDefault="00DB6EFA" w:rsidP="00500961">
      <w:pPr>
        <w:spacing w:after="120"/>
        <w:jc w:val="center"/>
        <w:rPr>
          <w:sz w:val="18"/>
        </w:rPr>
      </w:pPr>
      <w:r w:rsidRPr="00500961">
        <w:rPr>
          <w:sz w:val="18"/>
        </w:rPr>
        <w:t xml:space="preserve">Read the full report here: </w:t>
      </w:r>
      <w:hyperlink r:id="rId19" w:history="1">
        <w:r w:rsidR="00500961" w:rsidRPr="00AC161A">
          <w:rPr>
            <w:rStyle w:val="Hyperlink"/>
            <w:sz w:val="18"/>
          </w:rPr>
          <w:t>www.breecollaborative.org/wp-content/uploads/Lumbar-Fusion-Bundle-Final-14-09.pdf</w:t>
        </w:r>
      </w:hyperlink>
    </w:p>
    <w:p w14:paraId="41ED3910" w14:textId="77777777" w:rsidR="004B63E2" w:rsidRPr="0053588B" w:rsidRDefault="004B63E2" w:rsidP="004B63E2">
      <w:pPr>
        <w:ind w:left="720"/>
        <w:rPr>
          <w:sz w:val="20"/>
          <w:szCs w:val="20"/>
        </w:rPr>
      </w:pPr>
      <w:r>
        <w:rPr>
          <w:sz w:val="20"/>
          <w:szCs w:val="20"/>
        </w:rPr>
        <w:t xml:space="preserve">    </w:t>
      </w:r>
      <w:r w:rsidRPr="00927C37">
        <w:rPr>
          <w:b/>
          <w:sz w:val="20"/>
          <w:szCs w:val="20"/>
        </w:rPr>
        <w:t xml:space="preserve"> 0</w:t>
      </w:r>
      <w:r>
        <w:rPr>
          <w:sz w:val="20"/>
          <w:szCs w:val="20"/>
        </w:rPr>
        <w:t xml:space="preserve"> -</w:t>
      </w:r>
      <w:r w:rsidRPr="0053588B">
        <w:rPr>
          <w:sz w:val="20"/>
          <w:szCs w:val="20"/>
        </w:rPr>
        <w:t xml:space="preserve">No action taken; </w:t>
      </w:r>
      <w:r w:rsidRPr="00927C37">
        <w:rPr>
          <w:b/>
          <w:sz w:val="20"/>
          <w:szCs w:val="20"/>
        </w:rPr>
        <w:t>1</w:t>
      </w:r>
      <w:r>
        <w:rPr>
          <w:sz w:val="20"/>
          <w:szCs w:val="20"/>
        </w:rPr>
        <w:t xml:space="preserve"> -</w:t>
      </w:r>
      <w:r w:rsidRPr="0053588B">
        <w:rPr>
          <w:sz w:val="20"/>
          <w:szCs w:val="20"/>
        </w:rPr>
        <w:t xml:space="preserve">Actively considering adoption; </w:t>
      </w:r>
      <w:r w:rsidRPr="00927C37">
        <w:rPr>
          <w:b/>
          <w:sz w:val="20"/>
          <w:szCs w:val="20"/>
        </w:rPr>
        <w:t>2</w:t>
      </w:r>
      <w:r>
        <w:rPr>
          <w:sz w:val="20"/>
          <w:szCs w:val="20"/>
        </w:rPr>
        <w:t xml:space="preserve"> -</w:t>
      </w:r>
      <w:r w:rsidRPr="0053588B">
        <w:rPr>
          <w:sz w:val="20"/>
          <w:szCs w:val="20"/>
        </w:rPr>
        <w:t xml:space="preserve">Some/similar adoption; </w:t>
      </w:r>
      <w:r w:rsidRPr="00927C37">
        <w:rPr>
          <w:b/>
          <w:sz w:val="20"/>
          <w:szCs w:val="20"/>
        </w:rPr>
        <w:t>3</w:t>
      </w:r>
      <w:r>
        <w:rPr>
          <w:sz w:val="20"/>
          <w:szCs w:val="20"/>
        </w:rPr>
        <w:t xml:space="preserve"> -</w:t>
      </w:r>
      <w:r w:rsidRPr="0053588B">
        <w:rPr>
          <w:sz w:val="20"/>
          <w:szCs w:val="20"/>
        </w:rPr>
        <w:t>Full adoption</w:t>
      </w:r>
    </w:p>
    <w:tbl>
      <w:tblPr>
        <w:tblStyle w:val="TableGrid"/>
        <w:tblW w:w="9360" w:type="dxa"/>
        <w:tblInd w:w="-5" w:type="dxa"/>
        <w:tblLook w:val="04A0" w:firstRow="1" w:lastRow="0" w:firstColumn="1" w:lastColumn="0" w:noHBand="0" w:noVBand="1"/>
      </w:tblPr>
      <w:tblGrid>
        <w:gridCol w:w="1260"/>
        <w:gridCol w:w="6840"/>
        <w:gridCol w:w="1260"/>
      </w:tblGrid>
      <w:tr w:rsidR="004A1F4E" w14:paraId="14D67024" w14:textId="77777777" w:rsidTr="00FF5AED">
        <w:tc>
          <w:tcPr>
            <w:tcW w:w="8100" w:type="dxa"/>
            <w:gridSpan w:val="2"/>
          </w:tcPr>
          <w:p w14:paraId="44B2FAB9" w14:textId="77777777" w:rsidR="004A1F4E" w:rsidRDefault="004A1F4E" w:rsidP="00212866">
            <w:pPr>
              <w:spacing w:after="120"/>
            </w:pPr>
          </w:p>
        </w:tc>
        <w:tc>
          <w:tcPr>
            <w:tcW w:w="1260" w:type="dxa"/>
          </w:tcPr>
          <w:p w14:paraId="0606D409" w14:textId="77777777" w:rsidR="00B96619" w:rsidRDefault="00B96619" w:rsidP="00B96619">
            <w:pPr>
              <w:jc w:val="center"/>
              <w:rPr>
                <w:b/>
              </w:rPr>
            </w:pPr>
            <w:r>
              <w:rPr>
                <w:b/>
              </w:rPr>
              <w:t>AVERAGE</w:t>
            </w:r>
          </w:p>
          <w:p w14:paraId="214951DE" w14:textId="2F9BBD56" w:rsidR="004A1F4E" w:rsidRPr="00837EFA" w:rsidRDefault="004A1F4E" w:rsidP="00B96619">
            <w:pPr>
              <w:jc w:val="center"/>
              <w:rPr>
                <w:b/>
              </w:rPr>
            </w:pPr>
            <w:r w:rsidRPr="00837EFA">
              <w:rPr>
                <w:b/>
              </w:rPr>
              <w:t>SCORE</w:t>
            </w:r>
          </w:p>
        </w:tc>
      </w:tr>
      <w:tr w:rsidR="007C4EAF" w14:paraId="20404E83" w14:textId="77777777" w:rsidTr="00FF5AED">
        <w:tc>
          <w:tcPr>
            <w:tcW w:w="8100" w:type="dxa"/>
            <w:gridSpan w:val="2"/>
          </w:tcPr>
          <w:p w14:paraId="3360FDB6" w14:textId="4F01105F" w:rsidR="007C4EAF" w:rsidRPr="008B2FD7" w:rsidRDefault="007C4EAF" w:rsidP="008B2FD7">
            <w:pPr>
              <w:spacing w:after="120"/>
              <w:jc w:val="center"/>
              <w:rPr>
                <w:b/>
              </w:rPr>
            </w:pPr>
            <w:r w:rsidRPr="008B2FD7">
              <w:rPr>
                <w:b/>
              </w:rPr>
              <w:t>I. DISABILITY DESPITE NON-SURGICAL THERAPY</w:t>
            </w:r>
          </w:p>
        </w:tc>
        <w:tc>
          <w:tcPr>
            <w:tcW w:w="1260" w:type="dxa"/>
            <w:shd w:val="clear" w:color="auto" w:fill="000000" w:themeFill="text1"/>
          </w:tcPr>
          <w:p w14:paraId="3DA28E77" w14:textId="235FF5AF" w:rsidR="007C4EAF" w:rsidRPr="008B2FD7" w:rsidRDefault="007C4EAF" w:rsidP="008B2FD7">
            <w:pPr>
              <w:spacing w:after="120"/>
              <w:jc w:val="center"/>
              <w:rPr>
                <w:b/>
              </w:rPr>
            </w:pPr>
          </w:p>
        </w:tc>
      </w:tr>
      <w:tr w:rsidR="007C4EAF" w14:paraId="445F303B" w14:textId="77777777" w:rsidTr="00FF5AED">
        <w:tc>
          <w:tcPr>
            <w:tcW w:w="8100" w:type="dxa"/>
            <w:gridSpan w:val="2"/>
          </w:tcPr>
          <w:p w14:paraId="2170B935" w14:textId="176E7460" w:rsidR="007C4EAF" w:rsidRPr="007A35E5" w:rsidRDefault="005F6A88" w:rsidP="00FA53E2">
            <w:pPr>
              <w:pStyle w:val="ListParagraph"/>
              <w:numPr>
                <w:ilvl w:val="0"/>
                <w:numId w:val="2"/>
              </w:numPr>
              <w:spacing w:after="120"/>
              <w:rPr>
                <w:b/>
              </w:rPr>
            </w:pPr>
            <w:r>
              <w:rPr>
                <w:b/>
              </w:rPr>
              <w:t xml:space="preserve">Documentation </w:t>
            </w:r>
            <w:r w:rsidR="00200CDE">
              <w:rPr>
                <w:b/>
              </w:rPr>
              <w:t xml:space="preserve">made </w:t>
            </w:r>
            <w:r>
              <w:rPr>
                <w:b/>
              </w:rPr>
              <w:t>of d</w:t>
            </w:r>
            <w:r w:rsidR="007C4EAF" w:rsidRPr="007A35E5">
              <w:rPr>
                <w:b/>
              </w:rPr>
              <w:t>isability due to either neurologic symptoms and/or signs of back pain with without neurological findings</w:t>
            </w:r>
          </w:p>
        </w:tc>
        <w:tc>
          <w:tcPr>
            <w:tcW w:w="1260" w:type="dxa"/>
            <w:shd w:val="clear" w:color="auto" w:fill="000000" w:themeFill="text1"/>
          </w:tcPr>
          <w:p w14:paraId="5E10C4EA" w14:textId="3645739A" w:rsidR="007C4EAF" w:rsidRPr="007A35E5" w:rsidRDefault="007C4EAF" w:rsidP="007C4EAF">
            <w:pPr>
              <w:pStyle w:val="ListParagraph"/>
              <w:spacing w:after="120"/>
              <w:ind w:left="360"/>
              <w:rPr>
                <w:b/>
              </w:rPr>
            </w:pPr>
          </w:p>
        </w:tc>
      </w:tr>
      <w:tr w:rsidR="00C57A4F" w:rsidRPr="00C57A4F" w14:paraId="12260CE2" w14:textId="77777777" w:rsidTr="00FF5AED">
        <w:tc>
          <w:tcPr>
            <w:tcW w:w="8100" w:type="dxa"/>
            <w:gridSpan w:val="2"/>
          </w:tcPr>
          <w:p w14:paraId="12CA1E81" w14:textId="57F06507" w:rsidR="004A1F4E" w:rsidRDefault="006F64B0" w:rsidP="00FA53E2">
            <w:pPr>
              <w:pStyle w:val="ListParagraph"/>
              <w:numPr>
                <w:ilvl w:val="0"/>
                <w:numId w:val="3"/>
              </w:numPr>
              <w:spacing w:after="120"/>
            </w:pPr>
            <w:r>
              <w:t>D</w:t>
            </w:r>
            <w:r w:rsidR="008B2FD7" w:rsidRPr="008B2FD7">
              <w:t xml:space="preserve">isability according to standard outcome score: </w:t>
            </w:r>
            <w:r>
              <w:t>Oswestry Disability Index (ODI) documented</w:t>
            </w:r>
          </w:p>
        </w:tc>
        <w:tc>
          <w:tcPr>
            <w:tcW w:w="1260" w:type="dxa"/>
            <w:shd w:val="clear" w:color="auto" w:fill="F2F2F2" w:themeFill="background1" w:themeFillShade="F2"/>
          </w:tcPr>
          <w:p w14:paraId="6F00F0E2" w14:textId="28631D76" w:rsidR="004A1F4E" w:rsidRPr="00C57A4F" w:rsidRDefault="00B96619" w:rsidP="00B96619">
            <w:pPr>
              <w:spacing w:after="120"/>
              <w:jc w:val="center"/>
              <w:rPr>
                <w:i/>
              </w:rPr>
            </w:pPr>
            <w:r w:rsidRPr="00C57A4F">
              <w:rPr>
                <w:i/>
              </w:rPr>
              <w:t>1.50</w:t>
            </w:r>
          </w:p>
        </w:tc>
      </w:tr>
      <w:tr w:rsidR="00C57A4F" w:rsidRPr="00C57A4F" w14:paraId="1FB87F46" w14:textId="77777777" w:rsidTr="00FF5AED">
        <w:tc>
          <w:tcPr>
            <w:tcW w:w="8100" w:type="dxa"/>
            <w:gridSpan w:val="2"/>
          </w:tcPr>
          <w:p w14:paraId="58C8FA77" w14:textId="6F7FA939" w:rsidR="004A1F4E" w:rsidRDefault="006F64B0" w:rsidP="00FA53E2">
            <w:pPr>
              <w:pStyle w:val="ListParagraph"/>
              <w:numPr>
                <w:ilvl w:val="0"/>
                <w:numId w:val="3"/>
              </w:numPr>
              <w:spacing w:after="120"/>
            </w:pPr>
            <w:r>
              <w:t>S</w:t>
            </w:r>
            <w:r w:rsidR="008B2FD7">
              <w:t xml:space="preserve">elf-reported loss of function </w:t>
            </w:r>
            <w:r>
              <w:t xml:space="preserve">documented </w:t>
            </w:r>
            <w:r w:rsidR="008B2FD7">
              <w:t>with Patient Reported Outcome Measuring System-10® (PROMI</w:t>
            </w:r>
            <w:r>
              <w:t>S-10®) or other validated scale</w:t>
            </w:r>
          </w:p>
        </w:tc>
        <w:tc>
          <w:tcPr>
            <w:tcW w:w="1260" w:type="dxa"/>
            <w:shd w:val="clear" w:color="auto" w:fill="F2F2F2" w:themeFill="background1" w:themeFillShade="F2"/>
          </w:tcPr>
          <w:p w14:paraId="313D8232" w14:textId="7D6DF78E" w:rsidR="004A1F4E" w:rsidRPr="00C57A4F" w:rsidRDefault="00B96619" w:rsidP="00B96619">
            <w:pPr>
              <w:spacing w:after="120"/>
              <w:jc w:val="center"/>
              <w:rPr>
                <w:i/>
              </w:rPr>
            </w:pPr>
            <w:r w:rsidRPr="00C57A4F">
              <w:rPr>
                <w:i/>
              </w:rPr>
              <w:t>1.25</w:t>
            </w:r>
          </w:p>
        </w:tc>
      </w:tr>
      <w:tr w:rsidR="00C57A4F" w:rsidRPr="00C57A4F" w14:paraId="51258AED" w14:textId="77777777" w:rsidTr="00FF5AED">
        <w:tc>
          <w:tcPr>
            <w:tcW w:w="8100" w:type="dxa"/>
            <w:gridSpan w:val="2"/>
          </w:tcPr>
          <w:p w14:paraId="03F7625F" w14:textId="0CDAF310" w:rsidR="004A1F4E" w:rsidRDefault="00CB12EF" w:rsidP="00FA53E2">
            <w:pPr>
              <w:pStyle w:val="ListParagraph"/>
              <w:numPr>
                <w:ilvl w:val="0"/>
                <w:numId w:val="3"/>
              </w:numPr>
              <w:spacing w:after="120"/>
            </w:pPr>
            <w:r>
              <w:t>S</w:t>
            </w:r>
            <w:r w:rsidR="008B2FD7">
              <w:t xml:space="preserve">tandardized baseline physical function </w:t>
            </w:r>
            <w:r>
              <w:t xml:space="preserve">documented </w:t>
            </w:r>
            <w:r w:rsidR="008B2FD7">
              <w:t>by physical therapist using the Therapeutic Associates Outcome Score</w:t>
            </w:r>
          </w:p>
        </w:tc>
        <w:tc>
          <w:tcPr>
            <w:tcW w:w="1260" w:type="dxa"/>
            <w:shd w:val="clear" w:color="auto" w:fill="F2F2F2" w:themeFill="background1" w:themeFillShade="F2"/>
          </w:tcPr>
          <w:p w14:paraId="448583FE" w14:textId="7EBEEB8F" w:rsidR="004A1F4E" w:rsidRPr="00C57A4F" w:rsidRDefault="00B96619" w:rsidP="00B96619">
            <w:pPr>
              <w:spacing w:after="120"/>
              <w:jc w:val="center"/>
              <w:rPr>
                <w:i/>
              </w:rPr>
            </w:pPr>
            <w:r w:rsidRPr="00C57A4F">
              <w:rPr>
                <w:i/>
              </w:rPr>
              <w:t>1.75</w:t>
            </w:r>
          </w:p>
        </w:tc>
      </w:tr>
      <w:tr w:rsidR="00C57A4F" w:rsidRPr="00C57A4F" w14:paraId="10448553" w14:textId="77777777" w:rsidTr="00FF5AED">
        <w:tc>
          <w:tcPr>
            <w:tcW w:w="8100" w:type="dxa"/>
            <w:gridSpan w:val="2"/>
          </w:tcPr>
          <w:p w14:paraId="30315EC0" w14:textId="03735734" w:rsidR="00321D98" w:rsidRPr="00321D98" w:rsidRDefault="00A15DCA" w:rsidP="00FA53E2">
            <w:pPr>
              <w:pStyle w:val="ListParagraph"/>
              <w:numPr>
                <w:ilvl w:val="0"/>
                <w:numId w:val="2"/>
              </w:numPr>
              <w:spacing w:after="120"/>
              <w:rPr>
                <w:b/>
              </w:rPr>
            </w:pPr>
            <w:r w:rsidRPr="00321D98">
              <w:rPr>
                <w:b/>
              </w:rPr>
              <w:t xml:space="preserve">Documentation </w:t>
            </w:r>
            <w:r w:rsidR="00200CDE">
              <w:rPr>
                <w:b/>
              </w:rPr>
              <w:t xml:space="preserve">made </w:t>
            </w:r>
            <w:r w:rsidR="00321D98" w:rsidRPr="00321D98">
              <w:rPr>
                <w:b/>
              </w:rPr>
              <w:t>of imaging findings of lumbar instability on a standard scale that correlates with symptoms and signs</w:t>
            </w:r>
          </w:p>
        </w:tc>
        <w:tc>
          <w:tcPr>
            <w:tcW w:w="1260" w:type="dxa"/>
            <w:shd w:val="clear" w:color="auto" w:fill="000000" w:themeFill="text1"/>
          </w:tcPr>
          <w:p w14:paraId="284F9644" w14:textId="18C74867" w:rsidR="00A93202" w:rsidRPr="00C57A4F" w:rsidRDefault="00A93202" w:rsidP="00B96619">
            <w:pPr>
              <w:pStyle w:val="ListParagraph"/>
              <w:spacing w:after="120"/>
              <w:ind w:left="360"/>
              <w:jc w:val="center"/>
              <w:rPr>
                <w:b/>
                <w:i/>
              </w:rPr>
            </w:pPr>
          </w:p>
        </w:tc>
      </w:tr>
      <w:tr w:rsidR="00C57A4F" w:rsidRPr="00C57A4F" w14:paraId="32F00599" w14:textId="77777777" w:rsidTr="00FF5AED">
        <w:tc>
          <w:tcPr>
            <w:tcW w:w="8100" w:type="dxa"/>
            <w:gridSpan w:val="2"/>
          </w:tcPr>
          <w:p w14:paraId="2FBB73BB" w14:textId="3F989CED" w:rsidR="008B2FD7" w:rsidRDefault="008B2FD7" w:rsidP="00FA53E2">
            <w:pPr>
              <w:pStyle w:val="ListParagraph"/>
              <w:numPr>
                <w:ilvl w:val="0"/>
                <w:numId w:val="4"/>
              </w:numPr>
              <w:spacing w:after="120"/>
            </w:pPr>
            <w:r>
              <w:t>Adequate standing flexion/extension views are taken utilizing techniques that minimize the potential contribution of hip motion to perceived lumbar fle</w:t>
            </w:r>
            <w:r w:rsidR="006F64B0">
              <w:t>xion or extension</w:t>
            </w:r>
          </w:p>
        </w:tc>
        <w:tc>
          <w:tcPr>
            <w:tcW w:w="1260" w:type="dxa"/>
            <w:shd w:val="clear" w:color="auto" w:fill="F2F2F2" w:themeFill="background1" w:themeFillShade="F2"/>
          </w:tcPr>
          <w:p w14:paraId="455397B6" w14:textId="7D5FB938" w:rsidR="008B2FD7" w:rsidRPr="00C57A4F" w:rsidRDefault="00B96619" w:rsidP="00B96619">
            <w:pPr>
              <w:spacing w:after="120"/>
              <w:jc w:val="center"/>
              <w:rPr>
                <w:i/>
              </w:rPr>
            </w:pPr>
            <w:r w:rsidRPr="00C57A4F">
              <w:rPr>
                <w:i/>
              </w:rPr>
              <w:t>2.00</w:t>
            </w:r>
          </w:p>
        </w:tc>
      </w:tr>
      <w:tr w:rsidR="00C57A4F" w:rsidRPr="00C57A4F" w14:paraId="7930072D" w14:textId="77777777" w:rsidTr="00FF5AED">
        <w:tc>
          <w:tcPr>
            <w:tcW w:w="8100" w:type="dxa"/>
            <w:gridSpan w:val="2"/>
          </w:tcPr>
          <w:p w14:paraId="3D138850" w14:textId="2692193E" w:rsidR="008B2FD7" w:rsidRDefault="008B2FD7" w:rsidP="00FA53E2">
            <w:pPr>
              <w:pStyle w:val="ListParagraph"/>
              <w:numPr>
                <w:ilvl w:val="0"/>
                <w:numId w:val="4"/>
              </w:numPr>
              <w:spacing w:after="120"/>
            </w:pPr>
            <w:r>
              <w:t>At least 4mm of anterior/posterior translation at L3-4 and L4-5, or 5mm of translation at L5-S1 or 11 degrees greater end plate angular change at a single level</w:t>
            </w:r>
            <w:r w:rsidR="006F64B0">
              <w:t>, compared to an adjacent level</w:t>
            </w:r>
          </w:p>
        </w:tc>
        <w:tc>
          <w:tcPr>
            <w:tcW w:w="1260" w:type="dxa"/>
            <w:shd w:val="clear" w:color="auto" w:fill="F2F2F2" w:themeFill="background1" w:themeFillShade="F2"/>
          </w:tcPr>
          <w:p w14:paraId="316134B6" w14:textId="5C518550" w:rsidR="008B2FD7" w:rsidRPr="00C57A4F" w:rsidRDefault="00B96619" w:rsidP="00B96619">
            <w:pPr>
              <w:spacing w:after="120"/>
              <w:jc w:val="center"/>
              <w:rPr>
                <w:i/>
              </w:rPr>
            </w:pPr>
            <w:r w:rsidRPr="00C57A4F">
              <w:rPr>
                <w:i/>
              </w:rPr>
              <w:t>1.75</w:t>
            </w:r>
          </w:p>
        </w:tc>
      </w:tr>
      <w:tr w:rsidR="00C57A4F" w:rsidRPr="00C57A4F" w14:paraId="03F80FFB" w14:textId="77777777" w:rsidTr="00FF5AED">
        <w:tc>
          <w:tcPr>
            <w:tcW w:w="8100" w:type="dxa"/>
            <w:gridSpan w:val="2"/>
          </w:tcPr>
          <w:p w14:paraId="42903A1D" w14:textId="04725B73" w:rsidR="008B2FD7" w:rsidRDefault="008B2FD7" w:rsidP="00FA53E2">
            <w:pPr>
              <w:pStyle w:val="ListParagraph"/>
              <w:numPr>
                <w:ilvl w:val="0"/>
                <w:numId w:val="4"/>
              </w:numPr>
              <w:spacing w:after="120"/>
            </w:pPr>
            <w:r>
              <w:t>A departure from these guidelines requires discussion and resolution by the collabora</w:t>
            </w:r>
            <w:r w:rsidR="006F64B0">
              <w:t>tive care team as defined below</w:t>
            </w:r>
          </w:p>
        </w:tc>
        <w:tc>
          <w:tcPr>
            <w:tcW w:w="1260" w:type="dxa"/>
            <w:shd w:val="clear" w:color="auto" w:fill="F2F2F2" w:themeFill="background1" w:themeFillShade="F2"/>
          </w:tcPr>
          <w:p w14:paraId="3212529D" w14:textId="3E744486" w:rsidR="008B2FD7" w:rsidRPr="00C57A4F" w:rsidRDefault="00B96619" w:rsidP="00B96619">
            <w:pPr>
              <w:spacing w:after="120"/>
              <w:jc w:val="center"/>
              <w:rPr>
                <w:i/>
              </w:rPr>
            </w:pPr>
            <w:r w:rsidRPr="00C57A4F">
              <w:rPr>
                <w:i/>
              </w:rPr>
              <w:t>1.00</w:t>
            </w:r>
          </w:p>
        </w:tc>
      </w:tr>
      <w:tr w:rsidR="00C57A4F" w:rsidRPr="00C57A4F" w14:paraId="63B71800" w14:textId="77777777" w:rsidTr="00FF5AED">
        <w:tc>
          <w:tcPr>
            <w:tcW w:w="8100" w:type="dxa"/>
            <w:gridSpan w:val="2"/>
          </w:tcPr>
          <w:p w14:paraId="46FC42BF" w14:textId="7AE50E93" w:rsidR="00485D96" w:rsidRPr="007A35E5" w:rsidRDefault="00A15DCA" w:rsidP="00FA53E2">
            <w:pPr>
              <w:pStyle w:val="ListParagraph"/>
              <w:numPr>
                <w:ilvl w:val="0"/>
                <w:numId w:val="2"/>
              </w:numPr>
              <w:spacing w:after="120"/>
              <w:rPr>
                <w:b/>
              </w:rPr>
            </w:pPr>
            <w:r>
              <w:rPr>
                <w:b/>
              </w:rPr>
              <w:t xml:space="preserve">Documentation </w:t>
            </w:r>
            <w:r w:rsidR="00200CDE">
              <w:rPr>
                <w:b/>
              </w:rPr>
              <w:t xml:space="preserve">made </w:t>
            </w:r>
            <w:r>
              <w:rPr>
                <w:b/>
              </w:rPr>
              <w:t>of a</w:t>
            </w:r>
            <w:r w:rsidR="00485D96" w:rsidRPr="007A35E5">
              <w:rPr>
                <w:b/>
              </w:rPr>
              <w:t>t least three months of structured non-surgical therapy</w:t>
            </w:r>
            <w:r w:rsidR="005F6A88">
              <w:rPr>
                <w:b/>
              </w:rPr>
              <w:t xml:space="preserve">, as </w:t>
            </w:r>
            <w:r w:rsidR="00485D96" w:rsidRPr="007A35E5">
              <w:rPr>
                <w:b/>
              </w:rPr>
              <w:t>delivered by a collaborative team (a physiatrist, an appropriate spine surgeon, the primary care provider, physical therapist, car</w:t>
            </w:r>
            <w:r w:rsidR="005F6A88">
              <w:rPr>
                <w:b/>
              </w:rPr>
              <w:t>e partner, and others as needed</w:t>
            </w:r>
            <w:r w:rsidR="00485D96" w:rsidRPr="007A35E5">
              <w:rPr>
                <w:b/>
              </w:rPr>
              <w:t>)</w:t>
            </w:r>
          </w:p>
        </w:tc>
        <w:tc>
          <w:tcPr>
            <w:tcW w:w="1260" w:type="dxa"/>
            <w:shd w:val="clear" w:color="auto" w:fill="000000" w:themeFill="text1"/>
          </w:tcPr>
          <w:p w14:paraId="5E89B379" w14:textId="1794EAB1" w:rsidR="00485D96" w:rsidRPr="00C57A4F" w:rsidRDefault="00485D96" w:rsidP="00B96619">
            <w:pPr>
              <w:pStyle w:val="ListParagraph"/>
              <w:spacing w:after="120"/>
              <w:ind w:left="360"/>
              <w:jc w:val="center"/>
              <w:rPr>
                <w:b/>
                <w:i/>
              </w:rPr>
            </w:pPr>
          </w:p>
        </w:tc>
      </w:tr>
      <w:tr w:rsidR="00C57A4F" w:rsidRPr="00C57A4F" w14:paraId="467052F8" w14:textId="77777777" w:rsidTr="00FF5AED">
        <w:tc>
          <w:tcPr>
            <w:tcW w:w="8100" w:type="dxa"/>
            <w:gridSpan w:val="2"/>
          </w:tcPr>
          <w:p w14:paraId="02209930" w14:textId="32F64D93" w:rsidR="008B2FD7" w:rsidRDefault="007266EC" w:rsidP="00FA53E2">
            <w:pPr>
              <w:pStyle w:val="ListParagraph"/>
              <w:numPr>
                <w:ilvl w:val="0"/>
                <w:numId w:val="5"/>
              </w:numPr>
              <w:spacing w:after="120"/>
            </w:pPr>
            <w:r>
              <w:t>Trial of the following non-surgical measures</w:t>
            </w:r>
            <w:r w:rsidR="00200CDE">
              <w:t xml:space="preserve"> conducted:</w:t>
            </w:r>
            <w:r>
              <w:t xml:space="preserve"> a) Patient education; b) Active physical therapy; c) Behavioral therapies aimed at improving self-efficacy with an emphasis on effectively addressing important psychosocial elements such as fear avoidance, catastrophizing, a</w:t>
            </w:r>
            <w:r w:rsidR="004B5276">
              <w:t>nd low expectations of recovery</w:t>
            </w:r>
            <w:r>
              <w:t>; d) Identification and management of as</w:t>
            </w:r>
            <w:r w:rsidR="004B5276">
              <w:t>sociated anxiety and depression</w:t>
            </w:r>
          </w:p>
        </w:tc>
        <w:tc>
          <w:tcPr>
            <w:tcW w:w="1260" w:type="dxa"/>
            <w:shd w:val="clear" w:color="auto" w:fill="F2F2F2" w:themeFill="background1" w:themeFillShade="F2"/>
          </w:tcPr>
          <w:p w14:paraId="37A16A1B" w14:textId="0D75A931" w:rsidR="008B2FD7" w:rsidRPr="00C57A4F" w:rsidRDefault="00B96619" w:rsidP="00B96619">
            <w:pPr>
              <w:spacing w:after="120"/>
              <w:jc w:val="center"/>
              <w:rPr>
                <w:i/>
              </w:rPr>
            </w:pPr>
            <w:r w:rsidRPr="00C57A4F">
              <w:rPr>
                <w:i/>
              </w:rPr>
              <w:t>1.50</w:t>
            </w:r>
          </w:p>
        </w:tc>
      </w:tr>
      <w:tr w:rsidR="00C57A4F" w:rsidRPr="00C57A4F" w14:paraId="6D55764F" w14:textId="77777777" w:rsidTr="00FF5AED">
        <w:tc>
          <w:tcPr>
            <w:tcW w:w="8100" w:type="dxa"/>
            <w:gridSpan w:val="2"/>
          </w:tcPr>
          <w:p w14:paraId="5E2BD7AC" w14:textId="2E0ACCFB" w:rsidR="008B2FD7" w:rsidRDefault="007266EC" w:rsidP="00FA53E2">
            <w:pPr>
              <w:pStyle w:val="ListParagraph"/>
              <w:numPr>
                <w:ilvl w:val="0"/>
                <w:numId w:val="5"/>
              </w:numPr>
              <w:spacing w:after="120"/>
            </w:pPr>
            <w:r>
              <w:t xml:space="preserve">Trial of one or more of the following medications </w:t>
            </w:r>
            <w:r w:rsidR="00200CDE">
              <w:t xml:space="preserve">conducted </w:t>
            </w:r>
            <w:r>
              <w:t>if not contraindicated: a) Acetaminophen; b) Oral non-steroidal anti-inflammatory drugs; c) Tricyclic antidepressants; d) Other appropriate and evidence-</w:t>
            </w:r>
            <w:r w:rsidR="004B5276">
              <w:t>based medications, as indicated</w:t>
            </w:r>
          </w:p>
        </w:tc>
        <w:tc>
          <w:tcPr>
            <w:tcW w:w="1260" w:type="dxa"/>
            <w:shd w:val="clear" w:color="auto" w:fill="F2F2F2" w:themeFill="background1" w:themeFillShade="F2"/>
          </w:tcPr>
          <w:p w14:paraId="52FDCAAF" w14:textId="75E86E7A" w:rsidR="008B2FD7" w:rsidRPr="00C57A4F" w:rsidRDefault="00B96619" w:rsidP="00B96619">
            <w:pPr>
              <w:spacing w:after="120"/>
              <w:jc w:val="center"/>
              <w:rPr>
                <w:i/>
              </w:rPr>
            </w:pPr>
            <w:r w:rsidRPr="00C57A4F">
              <w:rPr>
                <w:i/>
              </w:rPr>
              <w:t>2.00</w:t>
            </w:r>
          </w:p>
        </w:tc>
      </w:tr>
      <w:tr w:rsidR="00C57A4F" w:rsidRPr="00C57A4F" w14:paraId="228AD8D9" w14:textId="77777777" w:rsidTr="00FF5AED">
        <w:tc>
          <w:tcPr>
            <w:tcW w:w="8100" w:type="dxa"/>
            <w:gridSpan w:val="2"/>
          </w:tcPr>
          <w:p w14:paraId="02A8B3A2" w14:textId="4E63958A" w:rsidR="004A1F4E" w:rsidRDefault="007266EC" w:rsidP="00FA53E2">
            <w:pPr>
              <w:pStyle w:val="ListParagraph"/>
              <w:numPr>
                <w:ilvl w:val="0"/>
                <w:numId w:val="5"/>
              </w:numPr>
              <w:spacing w:after="120"/>
            </w:pPr>
            <w:r>
              <w:t xml:space="preserve">Spinal manipulation or other evidence-based non-surgical therapies used at the discretion </w:t>
            </w:r>
            <w:r w:rsidR="004B5276">
              <w:t>of the collaborative care team</w:t>
            </w:r>
          </w:p>
        </w:tc>
        <w:tc>
          <w:tcPr>
            <w:tcW w:w="1260" w:type="dxa"/>
            <w:shd w:val="clear" w:color="auto" w:fill="F2F2F2" w:themeFill="background1" w:themeFillShade="F2"/>
          </w:tcPr>
          <w:p w14:paraId="1CFFF5F1" w14:textId="4AD21FF0" w:rsidR="004A1F4E" w:rsidRPr="00C57A4F" w:rsidRDefault="00E25597" w:rsidP="00B96619">
            <w:pPr>
              <w:spacing w:after="120"/>
              <w:jc w:val="center"/>
              <w:rPr>
                <w:i/>
              </w:rPr>
            </w:pPr>
            <w:r w:rsidRPr="00C57A4F">
              <w:rPr>
                <w:i/>
              </w:rPr>
              <w:t>1.75</w:t>
            </w:r>
          </w:p>
        </w:tc>
      </w:tr>
      <w:tr w:rsidR="00C57A4F" w:rsidRPr="00C57A4F" w14:paraId="7E95BBB7" w14:textId="77777777" w:rsidTr="00FF5AED">
        <w:tc>
          <w:tcPr>
            <w:tcW w:w="8100" w:type="dxa"/>
            <w:gridSpan w:val="2"/>
          </w:tcPr>
          <w:p w14:paraId="2939E89A" w14:textId="77777777" w:rsidR="004817BD" w:rsidRPr="002C3886" w:rsidRDefault="004817BD" w:rsidP="00FA53E2">
            <w:pPr>
              <w:pStyle w:val="ListParagraph"/>
              <w:numPr>
                <w:ilvl w:val="0"/>
                <w:numId w:val="2"/>
              </w:numPr>
              <w:spacing w:after="120"/>
              <w:rPr>
                <w:b/>
              </w:rPr>
            </w:pPr>
            <w:r w:rsidRPr="002C3886">
              <w:rPr>
                <w:b/>
              </w:rPr>
              <w:t>Documentation of persistent disability despite non-surgical therapy</w:t>
            </w:r>
          </w:p>
        </w:tc>
        <w:tc>
          <w:tcPr>
            <w:tcW w:w="1260" w:type="dxa"/>
            <w:shd w:val="clear" w:color="auto" w:fill="000000" w:themeFill="text1"/>
          </w:tcPr>
          <w:p w14:paraId="43ADD373" w14:textId="562D76F8" w:rsidR="004817BD" w:rsidRPr="00C57A4F" w:rsidRDefault="004817BD" w:rsidP="00B96619">
            <w:pPr>
              <w:pStyle w:val="ListParagraph"/>
              <w:spacing w:after="120"/>
              <w:ind w:left="360"/>
              <w:jc w:val="center"/>
              <w:rPr>
                <w:b/>
                <w:i/>
              </w:rPr>
            </w:pPr>
          </w:p>
        </w:tc>
      </w:tr>
      <w:tr w:rsidR="00C57A4F" w:rsidRPr="00C57A4F" w14:paraId="01215800" w14:textId="77777777" w:rsidTr="00FF5AED">
        <w:tc>
          <w:tcPr>
            <w:tcW w:w="8100" w:type="dxa"/>
            <w:gridSpan w:val="2"/>
          </w:tcPr>
          <w:p w14:paraId="514F4C9F" w14:textId="54B19022" w:rsidR="007266EC" w:rsidRDefault="007266EC" w:rsidP="00FA53E2">
            <w:pPr>
              <w:pStyle w:val="ListParagraph"/>
              <w:numPr>
                <w:ilvl w:val="0"/>
                <w:numId w:val="6"/>
              </w:numPr>
              <w:spacing w:after="120"/>
            </w:pPr>
            <w:r>
              <w:t>Formal consultation with collaborative team led by board certified physiatrist to confirm appropriateness, adequacy, completeness, and active participation in non-surgical the</w:t>
            </w:r>
            <w:r w:rsidR="004B5276">
              <w:t>rapy and need for lumbar fusion; a</w:t>
            </w:r>
            <w:r>
              <w:t>t least two of the following should be considered in defining persistent disability: a) Greater than 20% disability as defined by the Oswestry Disability Index; b) Persistent disability according to PROMIS indicators; c) Persistent disability on baseline physical function by physical therapist using the Therapeutic Associates Outcome Score, defined as equal to</w:t>
            </w:r>
            <w:r w:rsidR="004B5276">
              <w:t xml:space="preserve"> or greater than 20% disability</w:t>
            </w:r>
          </w:p>
        </w:tc>
        <w:tc>
          <w:tcPr>
            <w:tcW w:w="1260" w:type="dxa"/>
            <w:shd w:val="clear" w:color="auto" w:fill="F2F2F2" w:themeFill="background1" w:themeFillShade="F2"/>
          </w:tcPr>
          <w:p w14:paraId="6A3B5463" w14:textId="7A200C75" w:rsidR="007266EC" w:rsidRPr="00C57A4F" w:rsidRDefault="00E25597" w:rsidP="00B96619">
            <w:pPr>
              <w:spacing w:after="120"/>
              <w:jc w:val="center"/>
              <w:rPr>
                <w:i/>
              </w:rPr>
            </w:pPr>
            <w:r w:rsidRPr="00C57A4F">
              <w:rPr>
                <w:i/>
              </w:rPr>
              <w:t>0.88</w:t>
            </w:r>
          </w:p>
        </w:tc>
      </w:tr>
      <w:tr w:rsidR="00C57A4F" w:rsidRPr="00C57A4F" w14:paraId="60118C19" w14:textId="77777777" w:rsidTr="00FF5AED">
        <w:tc>
          <w:tcPr>
            <w:tcW w:w="8100" w:type="dxa"/>
            <w:gridSpan w:val="2"/>
          </w:tcPr>
          <w:p w14:paraId="7739990A" w14:textId="3EBECEA6" w:rsidR="007266EC" w:rsidRDefault="007266EC" w:rsidP="00FA53E2">
            <w:pPr>
              <w:pStyle w:val="ListParagraph"/>
              <w:numPr>
                <w:ilvl w:val="0"/>
                <w:numId w:val="6"/>
              </w:numPr>
              <w:spacing w:after="120"/>
            </w:pPr>
            <w:r>
              <w:t>Confirm</w:t>
            </w:r>
            <w:r w:rsidR="00B052B1">
              <w:t>ation made</w:t>
            </w:r>
            <w:r>
              <w:t xml:space="preserve"> that the degree and location of pain and/or physical impairment matches the anatomic lo</w:t>
            </w:r>
            <w:r w:rsidR="004B5276">
              <w:t>cation of imaging abnormalities</w:t>
            </w:r>
          </w:p>
        </w:tc>
        <w:tc>
          <w:tcPr>
            <w:tcW w:w="1260" w:type="dxa"/>
            <w:shd w:val="clear" w:color="auto" w:fill="F2F2F2" w:themeFill="background1" w:themeFillShade="F2"/>
          </w:tcPr>
          <w:p w14:paraId="77B118CE" w14:textId="3A8ACF47" w:rsidR="007266EC" w:rsidRPr="00C57A4F" w:rsidRDefault="00E25597" w:rsidP="00B96619">
            <w:pPr>
              <w:spacing w:after="120"/>
              <w:jc w:val="center"/>
              <w:rPr>
                <w:i/>
              </w:rPr>
            </w:pPr>
            <w:r w:rsidRPr="00C57A4F">
              <w:rPr>
                <w:i/>
              </w:rPr>
              <w:t>2.13</w:t>
            </w:r>
          </w:p>
        </w:tc>
      </w:tr>
      <w:tr w:rsidR="00C57A4F" w:rsidRPr="00C57A4F" w14:paraId="7683AB14" w14:textId="77777777" w:rsidTr="00FF5AED">
        <w:tc>
          <w:tcPr>
            <w:tcW w:w="8100" w:type="dxa"/>
            <w:gridSpan w:val="2"/>
          </w:tcPr>
          <w:p w14:paraId="1C387F43" w14:textId="65684BB0" w:rsidR="007266EC" w:rsidRDefault="00213EC8" w:rsidP="00FA53E2">
            <w:pPr>
              <w:pStyle w:val="ListParagraph"/>
              <w:numPr>
                <w:ilvl w:val="0"/>
                <w:numId w:val="6"/>
              </w:numPr>
              <w:spacing w:after="120"/>
            </w:pPr>
            <w:r>
              <w:t xml:space="preserve">Departures from these standards </w:t>
            </w:r>
            <w:r w:rsidR="00B052B1">
              <w:t xml:space="preserve">are </w:t>
            </w:r>
            <w:r>
              <w:t>reviewed</w:t>
            </w:r>
            <w:r w:rsidR="004B5276">
              <w:t xml:space="preserve"> by the collaborative care team</w:t>
            </w:r>
          </w:p>
        </w:tc>
        <w:tc>
          <w:tcPr>
            <w:tcW w:w="1260" w:type="dxa"/>
            <w:shd w:val="clear" w:color="auto" w:fill="F2F2F2" w:themeFill="background1" w:themeFillShade="F2"/>
          </w:tcPr>
          <w:p w14:paraId="3E77018F" w14:textId="7A3EAA7C" w:rsidR="007266EC" w:rsidRPr="00C57A4F" w:rsidRDefault="00E25597" w:rsidP="00B96619">
            <w:pPr>
              <w:spacing w:after="120"/>
              <w:jc w:val="center"/>
              <w:rPr>
                <w:i/>
              </w:rPr>
            </w:pPr>
            <w:r w:rsidRPr="00C57A4F">
              <w:rPr>
                <w:i/>
              </w:rPr>
              <w:t>0.88</w:t>
            </w:r>
          </w:p>
        </w:tc>
      </w:tr>
      <w:tr w:rsidR="00C57A4F" w:rsidRPr="00C57A4F" w14:paraId="27AAD071" w14:textId="77777777" w:rsidTr="00FF5AED">
        <w:tc>
          <w:tcPr>
            <w:tcW w:w="8100" w:type="dxa"/>
            <w:gridSpan w:val="2"/>
          </w:tcPr>
          <w:p w14:paraId="1BBEF236" w14:textId="77777777" w:rsidR="003C0A73" w:rsidRPr="00213EC8" w:rsidRDefault="003C0A73" w:rsidP="00213EC8">
            <w:pPr>
              <w:spacing w:after="120"/>
              <w:jc w:val="center"/>
              <w:rPr>
                <w:b/>
              </w:rPr>
            </w:pPr>
            <w:r w:rsidRPr="00213EC8">
              <w:rPr>
                <w:b/>
              </w:rPr>
              <w:t>II. FITNESS FOR SURGERY</w:t>
            </w:r>
          </w:p>
        </w:tc>
        <w:tc>
          <w:tcPr>
            <w:tcW w:w="1260" w:type="dxa"/>
            <w:shd w:val="clear" w:color="auto" w:fill="000000" w:themeFill="text1"/>
          </w:tcPr>
          <w:p w14:paraId="34472031" w14:textId="0A34842A" w:rsidR="003C0A73" w:rsidRPr="00C57A4F" w:rsidRDefault="003C0A73" w:rsidP="00B96619">
            <w:pPr>
              <w:spacing w:after="120"/>
              <w:jc w:val="center"/>
              <w:rPr>
                <w:b/>
                <w:i/>
              </w:rPr>
            </w:pPr>
          </w:p>
        </w:tc>
      </w:tr>
      <w:tr w:rsidR="00C57A4F" w:rsidRPr="00C57A4F" w14:paraId="50AE9C63" w14:textId="77777777" w:rsidTr="00FF5AED">
        <w:tc>
          <w:tcPr>
            <w:tcW w:w="8100" w:type="dxa"/>
            <w:gridSpan w:val="2"/>
          </w:tcPr>
          <w:p w14:paraId="62269154" w14:textId="551E6A2D" w:rsidR="003C0A73" w:rsidRPr="002C3886" w:rsidRDefault="003C0A73" w:rsidP="00FA53E2">
            <w:pPr>
              <w:pStyle w:val="ListParagraph"/>
              <w:numPr>
                <w:ilvl w:val="0"/>
                <w:numId w:val="7"/>
              </w:numPr>
              <w:spacing w:after="120"/>
              <w:rPr>
                <w:b/>
              </w:rPr>
            </w:pPr>
            <w:r w:rsidRPr="002C3886">
              <w:rPr>
                <w:b/>
              </w:rPr>
              <w:t>Document</w:t>
            </w:r>
            <w:r w:rsidR="00A15DCA">
              <w:rPr>
                <w:b/>
              </w:rPr>
              <w:t>ation of</w:t>
            </w:r>
            <w:r w:rsidRPr="002C3886">
              <w:rPr>
                <w:b/>
              </w:rPr>
              <w:t xml:space="preserve"> requirements related to patient safety</w:t>
            </w:r>
          </w:p>
        </w:tc>
        <w:tc>
          <w:tcPr>
            <w:tcW w:w="1260" w:type="dxa"/>
            <w:shd w:val="clear" w:color="auto" w:fill="000000" w:themeFill="text1"/>
          </w:tcPr>
          <w:p w14:paraId="5F0B5451" w14:textId="0D7F27CD" w:rsidR="003C0A73" w:rsidRPr="00C57A4F" w:rsidRDefault="003C0A73" w:rsidP="00B96619">
            <w:pPr>
              <w:pStyle w:val="ListParagraph"/>
              <w:spacing w:after="120"/>
              <w:ind w:left="360"/>
              <w:jc w:val="center"/>
              <w:rPr>
                <w:b/>
                <w:i/>
              </w:rPr>
            </w:pPr>
          </w:p>
        </w:tc>
      </w:tr>
      <w:tr w:rsidR="00C57A4F" w:rsidRPr="00C57A4F" w14:paraId="3994FBAF" w14:textId="77777777" w:rsidTr="00FF5AED">
        <w:tc>
          <w:tcPr>
            <w:tcW w:w="8100" w:type="dxa"/>
            <w:gridSpan w:val="2"/>
          </w:tcPr>
          <w:p w14:paraId="4F705BEB" w14:textId="77777777" w:rsidR="003C0A73" w:rsidRDefault="003C0A73" w:rsidP="005265E2">
            <w:pPr>
              <w:spacing w:after="120"/>
            </w:pPr>
            <w:r>
              <w:t xml:space="preserve">Patient should meet the following minimum requirements prior to surgery: </w:t>
            </w:r>
          </w:p>
        </w:tc>
        <w:tc>
          <w:tcPr>
            <w:tcW w:w="1260" w:type="dxa"/>
            <w:shd w:val="clear" w:color="auto" w:fill="000000" w:themeFill="text1"/>
          </w:tcPr>
          <w:p w14:paraId="55B2708F" w14:textId="354FBF73" w:rsidR="003C0A73" w:rsidRPr="00C57A4F" w:rsidRDefault="003C0A73" w:rsidP="00B96619">
            <w:pPr>
              <w:spacing w:after="120"/>
              <w:jc w:val="center"/>
              <w:rPr>
                <w:i/>
              </w:rPr>
            </w:pPr>
          </w:p>
        </w:tc>
      </w:tr>
      <w:tr w:rsidR="00C57A4F" w:rsidRPr="00C57A4F" w14:paraId="36AA2D17" w14:textId="77777777" w:rsidTr="00FF5AED">
        <w:tc>
          <w:tcPr>
            <w:tcW w:w="8100" w:type="dxa"/>
            <w:gridSpan w:val="2"/>
          </w:tcPr>
          <w:p w14:paraId="23884B55" w14:textId="0EDD5C0E" w:rsidR="007A35E5" w:rsidRDefault="00F2246C" w:rsidP="00FA53E2">
            <w:pPr>
              <w:pStyle w:val="ListParagraph"/>
              <w:numPr>
                <w:ilvl w:val="0"/>
                <w:numId w:val="20"/>
              </w:numPr>
              <w:spacing w:after="120"/>
            </w:pPr>
            <w:r>
              <w:t>Body Mass Index less than 40</w:t>
            </w:r>
            <w:r w:rsidR="007A35E5">
              <w:t xml:space="preserve"> </w:t>
            </w:r>
          </w:p>
        </w:tc>
        <w:tc>
          <w:tcPr>
            <w:tcW w:w="1260" w:type="dxa"/>
            <w:shd w:val="clear" w:color="auto" w:fill="F2F2F2" w:themeFill="background1" w:themeFillShade="F2"/>
          </w:tcPr>
          <w:p w14:paraId="3EBEBECA" w14:textId="7AFA5B66" w:rsidR="00E25597" w:rsidRPr="00C57A4F" w:rsidRDefault="00E25597" w:rsidP="00E25597">
            <w:pPr>
              <w:spacing w:after="120"/>
              <w:jc w:val="center"/>
              <w:rPr>
                <w:i/>
              </w:rPr>
            </w:pPr>
            <w:r w:rsidRPr="00C57A4F">
              <w:rPr>
                <w:i/>
              </w:rPr>
              <w:t>1.38</w:t>
            </w:r>
          </w:p>
        </w:tc>
      </w:tr>
      <w:tr w:rsidR="00C57A4F" w:rsidRPr="00C57A4F" w14:paraId="08DC6302" w14:textId="77777777" w:rsidTr="00FF5AED">
        <w:tc>
          <w:tcPr>
            <w:tcW w:w="8100" w:type="dxa"/>
            <w:gridSpan w:val="2"/>
          </w:tcPr>
          <w:p w14:paraId="39909FCD" w14:textId="127704A8" w:rsidR="007A35E5" w:rsidRDefault="007A35E5" w:rsidP="00FA53E2">
            <w:pPr>
              <w:pStyle w:val="ListParagraph"/>
              <w:numPr>
                <w:ilvl w:val="0"/>
                <w:numId w:val="20"/>
              </w:numPr>
              <w:spacing w:after="120"/>
            </w:pPr>
            <w:r>
              <w:t>Hemoglobin A1c less th</w:t>
            </w:r>
            <w:r w:rsidR="00F2246C">
              <w:t>an 8% in patients with diabetes</w:t>
            </w:r>
            <w:r>
              <w:t xml:space="preserve"> </w:t>
            </w:r>
          </w:p>
        </w:tc>
        <w:tc>
          <w:tcPr>
            <w:tcW w:w="1260" w:type="dxa"/>
            <w:shd w:val="clear" w:color="auto" w:fill="F2F2F2" w:themeFill="background1" w:themeFillShade="F2"/>
          </w:tcPr>
          <w:p w14:paraId="7C4F4A25" w14:textId="39C4EB09" w:rsidR="007A35E5" w:rsidRPr="00C57A4F" w:rsidRDefault="00E25597" w:rsidP="00B96619">
            <w:pPr>
              <w:spacing w:after="120"/>
              <w:jc w:val="center"/>
              <w:rPr>
                <w:i/>
              </w:rPr>
            </w:pPr>
            <w:r w:rsidRPr="00C57A4F">
              <w:rPr>
                <w:i/>
              </w:rPr>
              <w:t>1.38</w:t>
            </w:r>
          </w:p>
        </w:tc>
      </w:tr>
      <w:tr w:rsidR="00C57A4F" w:rsidRPr="00C57A4F" w14:paraId="6D1534EB" w14:textId="77777777" w:rsidTr="00FF5AED">
        <w:tc>
          <w:tcPr>
            <w:tcW w:w="8100" w:type="dxa"/>
            <w:gridSpan w:val="2"/>
          </w:tcPr>
          <w:p w14:paraId="09CEF70E" w14:textId="6A5CD772" w:rsidR="007A35E5" w:rsidRDefault="007A35E5" w:rsidP="00FA53E2">
            <w:pPr>
              <w:pStyle w:val="ListParagraph"/>
              <w:numPr>
                <w:ilvl w:val="0"/>
                <w:numId w:val="20"/>
              </w:numPr>
              <w:spacing w:after="120"/>
            </w:pPr>
            <w:r>
              <w:t>Adequate nutri</w:t>
            </w:r>
            <w:r w:rsidR="00F2246C">
              <w:t>tional status to ensure healing</w:t>
            </w:r>
            <w:r>
              <w:t xml:space="preserve"> </w:t>
            </w:r>
          </w:p>
        </w:tc>
        <w:tc>
          <w:tcPr>
            <w:tcW w:w="1260" w:type="dxa"/>
            <w:shd w:val="clear" w:color="auto" w:fill="F2F2F2" w:themeFill="background1" w:themeFillShade="F2"/>
          </w:tcPr>
          <w:p w14:paraId="63E897D2" w14:textId="719144FF" w:rsidR="007A35E5" w:rsidRPr="00C57A4F" w:rsidRDefault="00E25597" w:rsidP="00B96619">
            <w:pPr>
              <w:spacing w:after="120"/>
              <w:jc w:val="center"/>
              <w:rPr>
                <w:i/>
              </w:rPr>
            </w:pPr>
            <w:r w:rsidRPr="00C57A4F">
              <w:rPr>
                <w:i/>
              </w:rPr>
              <w:t>1.38</w:t>
            </w:r>
          </w:p>
        </w:tc>
      </w:tr>
      <w:tr w:rsidR="00C57A4F" w:rsidRPr="00C57A4F" w14:paraId="18123A14" w14:textId="77777777" w:rsidTr="00FF5AED">
        <w:tc>
          <w:tcPr>
            <w:tcW w:w="8100" w:type="dxa"/>
            <w:gridSpan w:val="2"/>
          </w:tcPr>
          <w:p w14:paraId="619C0F35" w14:textId="55CC2C46" w:rsidR="007A35E5" w:rsidRDefault="007A35E5" w:rsidP="00FA53E2">
            <w:pPr>
              <w:pStyle w:val="ListParagraph"/>
              <w:numPr>
                <w:ilvl w:val="0"/>
                <w:numId w:val="20"/>
              </w:numPr>
              <w:spacing w:after="120"/>
            </w:pPr>
            <w:r>
              <w:t>Sufficient l</w:t>
            </w:r>
            <w:r w:rsidR="00F2246C">
              <w:t>iver function to ensure healing</w:t>
            </w:r>
            <w:r>
              <w:t xml:space="preserve"> </w:t>
            </w:r>
          </w:p>
        </w:tc>
        <w:tc>
          <w:tcPr>
            <w:tcW w:w="1260" w:type="dxa"/>
            <w:shd w:val="clear" w:color="auto" w:fill="F2F2F2" w:themeFill="background1" w:themeFillShade="F2"/>
          </w:tcPr>
          <w:p w14:paraId="3B005D90" w14:textId="6D10EF08" w:rsidR="007A35E5" w:rsidRPr="00C57A4F" w:rsidRDefault="00E25597" w:rsidP="00B96619">
            <w:pPr>
              <w:spacing w:after="120"/>
              <w:jc w:val="center"/>
              <w:rPr>
                <w:i/>
              </w:rPr>
            </w:pPr>
            <w:r w:rsidRPr="00C57A4F">
              <w:rPr>
                <w:i/>
              </w:rPr>
              <w:t>1.88</w:t>
            </w:r>
          </w:p>
        </w:tc>
      </w:tr>
      <w:tr w:rsidR="00C57A4F" w:rsidRPr="00C57A4F" w14:paraId="5363FF45" w14:textId="77777777" w:rsidTr="00FF5AED">
        <w:tc>
          <w:tcPr>
            <w:tcW w:w="8100" w:type="dxa"/>
            <w:gridSpan w:val="2"/>
          </w:tcPr>
          <w:p w14:paraId="0E4ABFCD" w14:textId="5893C0BC" w:rsidR="007A35E5" w:rsidRDefault="007A35E5" w:rsidP="00FA53E2">
            <w:pPr>
              <w:pStyle w:val="ListParagraph"/>
              <w:numPr>
                <w:ilvl w:val="0"/>
                <w:numId w:val="20"/>
              </w:numPr>
              <w:spacing w:after="120"/>
            </w:pPr>
            <w:r>
              <w:t>Pre-operative plan for management of opioid dependency, if patient has taken opi</w:t>
            </w:r>
            <w:r w:rsidR="00F2246C">
              <w:t>oids for more than three months</w:t>
            </w:r>
            <w:r>
              <w:t xml:space="preserve"> </w:t>
            </w:r>
          </w:p>
        </w:tc>
        <w:tc>
          <w:tcPr>
            <w:tcW w:w="1260" w:type="dxa"/>
            <w:shd w:val="clear" w:color="auto" w:fill="F2F2F2" w:themeFill="background1" w:themeFillShade="F2"/>
          </w:tcPr>
          <w:p w14:paraId="64ACC73B" w14:textId="3DAF049C" w:rsidR="007A35E5" w:rsidRPr="00C57A4F" w:rsidRDefault="00E25597" w:rsidP="00B96619">
            <w:pPr>
              <w:spacing w:after="120"/>
              <w:jc w:val="center"/>
              <w:rPr>
                <w:i/>
              </w:rPr>
            </w:pPr>
            <w:r w:rsidRPr="00C57A4F">
              <w:rPr>
                <w:i/>
              </w:rPr>
              <w:t>1.75</w:t>
            </w:r>
          </w:p>
        </w:tc>
      </w:tr>
      <w:tr w:rsidR="00C57A4F" w:rsidRPr="00C57A4F" w14:paraId="4DD66114" w14:textId="77777777" w:rsidTr="00FF5AED">
        <w:tc>
          <w:tcPr>
            <w:tcW w:w="8100" w:type="dxa"/>
            <w:gridSpan w:val="2"/>
          </w:tcPr>
          <w:p w14:paraId="3E44D5EE" w14:textId="73A71B77" w:rsidR="007A35E5" w:rsidRDefault="007A35E5" w:rsidP="00FA53E2">
            <w:pPr>
              <w:pStyle w:val="ListParagraph"/>
              <w:numPr>
                <w:ilvl w:val="0"/>
                <w:numId w:val="20"/>
              </w:numPr>
              <w:spacing w:after="120"/>
            </w:pPr>
            <w:r>
              <w:t>Avoidance of smoking for a minimum of four weeks pre-operatively wi</w:t>
            </w:r>
            <w:r w:rsidR="00F2246C">
              <w:t>th six to eight weeks preferred</w:t>
            </w:r>
            <w:r>
              <w:t xml:space="preserve"> </w:t>
            </w:r>
          </w:p>
        </w:tc>
        <w:tc>
          <w:tcPr>
            <w:tcW w:w="1260" w:type="dxa"/>
            <w:shd w:val="clear" w:color="auto" w:fill="F2F2F2" w:themeFill="background1" w:themeFillShade="F2"/>
          </w:tcPr>
          <w:p w14:paraId="71CFD975" w14:textId="7E50B480" w:rsidR="007A35E5" w:rsidRPr="00C57A4F" w:rsidRDefault="00E25597" w:rsidP="00B96619">
            <w:pPr>
              <w:spacing w:after="120"/>
              <w:jc w:val="center"/>
              <w:rPr>
                <w:i/>
              </w:rPr>
            </w:pPr>
            <w:r w:rsidRPr="00C57A4F">
              <w:rPr>
                <w:i/>
              </w:rPr>
              <w:t>2.00</w:t>
            </w:r>
          </w:p>
        </w:tc>
      </w:tr>
      <w:tr w:rsidR="00C57A4F" w:rsidRPr="00C57A4F" w14:paraId="212B9143" w14:textId="77777777" w:rsidTr="00FF5AED">
        <w:tc>
          <w:tcPr>
            <w:tcW w:w="8100" w:type="dxa"/>
            <w:gridSpan w:val="2"/>
          </w:tcPr>
          <w:p w14:paraId="3457149B" w14:textId="5AFB091B" w:rsidR="007A35E5" w:rsidRDefault="007A35E5" w:rsidP="00FA53E2">
            <w:pPr>
              <w:pStyle w:val="ListParagraph"/>
              <w:numPr>
                <w:ilvl w:val="0"/>
                <w:numId w:val="20"/>
              </w:numPr>
              <w:spacing w:after="120"/>
            </w:pPr>
            <w:r>
              <w:t>Screen for alcohol abus</w:t>
            </w:r>
            <w:r w:rsidR="00F2246C">
              <w:t>e; manage if screen is positive</w:t>
            </w:r>
            <w:r>
              <w:t xml:space="preserve"> </w:t>
            </w:r>
          </w:p>
        </w:tc>
        <w:tc>
          <w:tcPr>
            <w:tcW w:w="1260" w:type="dxa"/>
            <w:shd w:val="clear" w:color="auto" w:fill="F2F2F2" w:themeFill="background1" w:themeFillShade="F2"/>
          </w:tcPr>
          <w:p w14:paraId="0BBE5E12" w14:textId="79299EEA" w:rsidR="007A35E5" w:rsidRPr="00C57A4F" w:rsidRDefault="00E25597" w:rsidP="00B96619">
            <w:pPr>
              <w:spacing w:after="120"/>
              <w:jc w:val="center"/>
              <w:rPr>
                <w:i/>
              </w:rPr>
            </w:pPr>
            <w:r w:rsidRPr="00C57A4F">
              <w:rPr>
                <w:i/>
              </w:rPr>
              <w:t>2.13</w:t>
            </w:r>
          </w:p>
        </w:tc>
      </w:tr>
      <w:tr w:rsidR="00C57A4F" w:rsidRPr="00C57A4F" w14:paraId="7F9405DE" w14:textId="77777777" w:rsidTr="00FF5AED">
        <w:tc>
          <w:tcPr>
            <w:tcW w:w="8100" w:type="dxa"/>
            <w:gridSpan w:val="2"/>
          </w:tcPr>
          <w:p w14:paraId="1F707E13" w14:textId="6E33F1E8" w:rsidR="007A35E5" w:rsidRDefault="007A35E5" w:rsidP="00FA53E2">
            <w:pPr>
              <w:pStyle w:val="ListParagraph"/>
              <w:numPr>
                <w:ilvl w:val="0"/>
                <w:numId w:val="20"/>
              </w:numPr>
              <w:spacing w:after="120"/>
            </w:pPr>
            <w:r>
              <w:t>Absence of an active, life-limiting condition that would likely cause dea</w:t>
            </w:r>
            <w:r w:rsidR="00F2246C">
              <w:t>th before recovery from surgery</w:t>
            </w:r>
            <w:r>
              <w:t xml:space="preserve"> </w:t>
            </w:r>
          </w:p>
        </w:tc>
        <w:tc>
          <w:tcPr>
            <w:tcW w:w="1260" w:type="dxa"/>
            <w:shd w:val="clear" w:color="auto" w:fill="F2F2F2" w:themeFill="background1" w:themeFillShade="F2"/>
          </w:tcPr>
          <w:p w14:paraId="39A1645D" w14:textId="4CC26022" w:rsidR="007A35E5" w:rsidRPr="00C57A4F" w:rsidRDefault="00E25597" w:rsidP="00B96619">
            <w:pPr>
              <w:spacing w:after="120"/>
              <w:jc w:val="center"/>
              <w:rPr>
                <w:i/>
              </w:rPr>
            </w:pPr>
            <w:r w:rsidRPr="00C57A4F">
              <w:rPr>
                <w:i/>
              </w:rPr>
              <w:t>2.13</w:t>
            </w:r>
          </w:p>
        </w:tc>
      </w:tr>
      <w:tr w:rsidR="00C57A4F" w:rsidRPr="00C57A4F" w14:paraId="609A5F64" w14:textId="77777777" w:rsidTr="00FF5AED">
        <w:tc>
          <w:tcPr>
            <w:tcW w:w="8100" w:type="dxa"/>
            <w:gridSpan w:val="2"/>
          </w:tcPr>
          <w:p w14:paraId="6CB21DCA" w14:textId="3D1983E7" w:rsidR="007A35E5" w:rsidRDefault="007A35E5" w:rsidP="00FA53E2">
            <w:pPr>
              <w:pStyle w:val="ListParagraph"/>
              <w:numPr>
                <w:ilvl w:val="0"/>
                <w:numId w:val="20"/>
              </w:numPr>
              <w:spacing w:after="120"/>
            </w:pPr>
            <w:r>
              <w:t>Absence of severe disability from an unrelated condition that would severely limit the benefits of surg</w:t>
            </w:r>
            <w:r w:rsidR="00F2246C">
              <w:t>ery such as severe osteoporosis</w:t>
            </w:r>
            <w:r>
              <w:t xml:space="preserve"> </w:t>
            </w:r>
          </w:p>
        </w:tc>
        <w:tc>
          <w:tcPr>
            <w:tcW w:w="1260" w:type="dxa"/>
            <w:shd w:val="clear" w:color="auto" w:fill="F2F2F2" w:themeFill="background1" w:themeFillShade="F2"/>
          </w:tcPr>
          <w:p w14:paraId="082DD03D" w14:textId="57EECC32" w:rsidR="007A35E5" w:rsidRPr="00C57A4F" w:rsidRDefault="00E25597" w:rsidP="00B96619">
            <w:pPr>
              <w:spacing w:after="120"/>
              <w:jc w:val="center"/>
              <w:rPr>
                <w:i/>
              </w:rPr>
            </w:pPr>
            <w:r w:rsidRPr="00C57A4F">
              <w:rPr>
                <w:i/>
              </w:rPr>
              <w:t>2.13</w:t>
            </w:r>
          </w:p>
        </w:tc>
      </w:tr>
      <w:tr w:rsidR="00C57A4F" w:rsidRPr="00C57A4F" w14:paraId="7EB7237A" w14:textId="77777777" w:rsidTr="00FF5AED">
        <w:tc>
          <w:tcPr>
            <w:tcW w:w="8100" w:type="dxa"/>
            <w:gridSpan w:val="2"/>
          </w:tcPr>
          <w:p w14:paraId="1D4A781D" w14:textId="1391917D" w:rsidR="007A35E5" w:rsidRDefault="007A35E5" w:rsidP="00FA53E2">
            <w:pPr>
              <w:pStyle w:val="ListParagraph"/>
              <w:numPr>
                <w:ilvl w:val="0"/>
                <w:numId w:val="20"/>
              </w:numPr>
              <w:spacing w:after="120"/>
            </w:pPr>
            <w:r>
              <w:t>Absence of dementia that would interfere with recovery – performing surgery for a patient with such dementia requires preauthorization, informed consent of a person with Durable Power of Attorney for Health Care, and a contract wi</w:t>
            </w:r>
            <w:r w:rsidR="00F2246C">
              <w:t>th the patient’s care provider</w:t>
            </w:r>
          </w:p>
        </w:tc>
        <w:tc>
          <w:tcPr>
            <w:tcW w:w="1260" w:type="dxa"/>
            <w:shd w:val="clear" w:color="auto" w:fill="F2F2F2" w:themeFill="background1" w:themeFillShade="F2"/>
          </w:tcPr>
          <w:p w14:paraId="4CEEC2E2" w14:textId="7F1C7DD1" w:rsidR="007A35E5" w:rsidRPr="00C57A4F" w:rsidRDefault="00E25597" w:rsidP="00B96619">
            <w:pPr>
              <w:spacing w:after="120"/>
              <w:jc w:val="center"/>
              <w:rPr>
                <w:i/>
              </w:rPr>
            </w:pPr>
            <w:r w:rsidRPr="00C57A4F">
              <w:rPr>
                <w:i/>
              </w:rPr>
              <w:t>1.50</w:t>
            </w:r>
          </w:p>
        </w:tc>
      </w:tr>
      <w:tr w:rsidR="00C57A4F" w:rsidRPr="00C57A4F" w14:paraId="67E2E60B" w14:textId="77777777" w:rsidTr="00FF5AED">
        <w:tc>
          <w:tcPr>
            <w:tcW w:w="8100" w:type="dxa"/>
            <w:gridSpan w:val="2"/>
          </w:tcPr>
          <w:p w14:paraId="52D8F52F" w14:textId="231212FA" w:rsidR="007A35E5" w:rsidRDefault="007A35E5" w:rsidP="00FA53E2">
            <w:pPr>
              <w:pStyle w:val="ListParagraph"/>
              <w:numPr>
                <w:ilvl w:val="0"/>
                <w:numId w:val="20"/>
              </w:numPr>
              <w:spacing w:after="120"/>
            </w:pPr>
            <w:r>
              <w:t>Screen for untreated depression or psychiatric disorder</w:t>
            </w:r>
            <w:r w:rsidR="00F2246C">
              <w:t>; manage if screen is positive</w:t>
            </w:r>
          </w:p>
        </w:tc>
        <w:tc>
          <w:tcPr>
            <w:tcW w:w="1260" w:type="dxa"/>
            <w:shd w:val="clear" w:color="auto" w:fill="F2F2F2" w:themeFill="background1" w:themeFillShade="F2"/>
          </w:tcPr>
          <w:p w14:paraId="6842DB45" w14:textId="0313AB19" w:rsidR="007A35E5" w:rsidRPr="00C57A4F" w:rsidRDefault="00E25597" w:rsidP="00B96619">
            <w:pPr>
              <w:spacing w:after="120"/>
              <w:jc w:val="center"/>
              <w:rPr>
                <w:i/>
              </w:rPr>
            </w:pPr>
            <w:r w:rsidRPr="00C57A4F">
              <w:rPr>
                <w:i/>
              </w:rPr>
              <w:t>1.63</w:t>
            </w:r>
          </w:p>
        </w:tc>
      </w:tr>
      <w:tr w:rsidR="00C57A4F" w:rsidRPr="00C57A4F" w14:paraId="1E7BB258" w14:textId="77777777" w:rsidTr="00FF5AED">
        <w:tc>
          <w:tcPr>
            <w:tcW w:w="8100" w:type="dxa"/>
            <w:gridSpan w:val="2"/>
          </w:tcPr>
          <w:p w14:paraId="06A01721" w14:textId="3FCD9957" w:rsidR="007A35E5" w:rsidRDefault="007A35E5" w:rsidP="00FA53E2">
            <w:pPr>
              <w:pStyle w:val="ListParagraph"/>
              <w:numPr>
                <w:ilvl w:val="0"/>
                <w:numId w:val="20"/>
              </w:numPr>
              <w:spacing w:after="120"/>
            </w:pPr>
            <w:r>
              <w:t>Complete a pre-operative plan for pos</w:t>
            </w:r>
            <w:r w:rsidR="00F2246C">
              <w:t>t-operative return to function</w:t>
            </w:r>
          </w:p>
        </w:tc>
        <w:tc>
          <w:tcPr>
            <w:tcW w:w="1260" w:type="dxa"/>
            <w:shd w:val="clear" w:color="auto" w:fill="F2F2F2" w:themeFill="background1" w:themeFillShade="F2"/>
          </w:tcPr>
          <w:p w14:paraId="46A40C61" w14:textId="24978E6A" w:rsidR="007A35E5" w:rsidRPr="00C57A4F" w:rsidRDefault="00E25597" w:rsidP="00B96619">
            <w:pPr>
              <w:spacing w:after="120"/>
              <w:jc w:val="center"/>
              <w:rPr>
                <w:i/>
              </w:rPr>
            </w:pPr>
            <w:r w:rsidRPr="00C57A4F">
              <w:rPr>
                <w:i/>
              </w:rPr>
              <w:t>1.63</w:t>
            </w:r>
          </w:p>
        </w:tc>
      </w:tr>
      <w:tr w:rsidR="00C57A4F" w:rsidRPr="00C57A4F" w14:paraId="58AE5485" w14:textId="77777777" w:rsidTr="00FF5AED">
        <w:tc>
          <w:tcPr>
            <w:tcW w:w="8100" w:type="dxa"/>
            <w:gridSpan w:val="2"/>
          </w:tcPr>
          <w:p w14:paraId="0A7589ED" w14:textId="5177832B" w:rsidR="007A35E5" w:rsidRDefault="007A35E5" w:rsidP="00FA53E2">
            <w:pPr>
              <w:pStyle w:val="ListParagraph"/>
              <w:numPr>
                <w:ilvl w:val="0"/>
                <w:numId w:val="20"/>
              </w:numPr>
              <w:spacing w:after="120"/>
            </w:pPr>
            <w:r>
              <w:t>Screen for osteoporosis in high-risk individual</w:t>
            </w:r>
            <w:r w:rsidR="00F2246C">
              <w:t>s; manage if screen is positive</w:t>
            </w:r>
          </w:p>
        </w:tc>
        <w:tc>
          <w:tcPr>
            <w:tcW w:w="1260" w:type="dxa"/>
            <w:shd w:val="clear" w:color="auto" w:fill="F2F2F2" w:themeFill="background1" w:themeFillShade="F2"/>
          </w:tcPr>
          <w:p w14:paraId="5A39062A" w14:textId="653F320E" w:rsidR="007A35E5" w:rsidRPr="00C57A4F" w:rsidRDefault="00E25597" w:rsidP="00B96619">
            <w:pPr>
              <w:spacing w:after="120"/>
              <w:jc w:val="center"/>
              <w:rPr>
                <w:i/>
              </w:rPr>
            </w:pPr>
            <w:r w:rsidRPr="00C57A4F">
              <w:rPr>
                <w:i/>
              </w:rPr>
              <w:t>1.75</w:t>
            </w:r>
          </w:p>
        </w:tc>
      </w:tr>
      <w:tr w:rsidR="00C57A4F" w:rsidRPr="00C57A4F" w14:paraId="55EE1C6D" w14:textId="77777777" w:rsidTr="00FF5AED">
        <w:tc>
          <w:tcPr>
            <w:tcW w:w="8100" w:type="dxa"/>
            <w:gridSpan w:val="2"/>
          </w:tcPr>
          <w:p w14:paraId="1BFFFA33" w14:textId="61CA5AD6" w:rsidR="006176F2" w:rsidRPr="002C3886" w:rsidRDefault="006176F2" w:rsidP="00FA53E2">
            <w:pPr>
              <w:pStyle w:val="ListParagraph"/>
              <w:numPr>
                <w:ilvl w:val="0"/>
                <w:numId w:val="7"/>
              </w:numPr>
              <w:spacing w:after="120"/>
              <w:rPr>
                <w:b/>
              </w:rPr>
            </w:pPr>
            <w:r w:rsidRPr="002C3886">
              <w:rPr>
                <w:b/>
              </w:rPr>
              <w:t>Document</w:t>
            </w:r>
            <w:r w:rsidR="00FB688B">
              <w:rPr>
                <w:b/>
              </w:rPr>
              <w:t>ation of</w:t>
            </w:r>
            <w:r w:rsidRPr="002C3886">
              <w:rPr>
                <w:b/>
              </w:rPr>
              <w:t xml:space="preserve"> patient engagement</w:t>
            </w:r>
          </w:p>
        </w:tc>
        <w:tc>
          <w:tcPr>
            <w:tcW w:w="1260" w:type="dxa"/>
            <w:shd w:val="clear" w:color="auto" w:fill="000000" w:themeFill="text1"/>
          </w:tcPr>
          <w:p w14:paraId="32ED554C" w14:textId="5FAA1BF9" w:rsidR="006176F2" w:rsidRPr="00C57A4F" w:rsidRDefault="006176F2" w:rsidP="00B96619">
            <w:pPr>
              <w:pStyle w:val="ListParagraph"/>
              <w:spacing w:after="120"/>
              <w:ind w:left="360"/>
              <w:jc w:val="center"/>
              <w:rPr>
                <w:b/>
                <w:i/>
              </w:rPr>
            </w:pPr>
          </w:p>
        </w:tc>
      </w:tr>
      <w:tr w:rsidR="00C57A4F" w:rsidRPr="00C57A4F" w14:paraId="2F5A365F" w14:textId="77777777" w:rsidTr="00FF5AED">
        <w:tc>
          <w:tcPr>
            <w:tcW w:w="8100" w:type="dxa"/>
            <w:gridSpan w:val="2"/>
          </w:tcPr>
          <w:p w14:paraId="2AC556F1" w14:textId="27E136CB" w:rsidR="00213EC8" w:rsidRDefault="00213EC8" w:rsidP="00FA53E2">
            <w:pPr>
              <w:pStyle w:val="ListParagraph"/>
              <w:numPr>
                <w:ilvl w:val="0"/>
                <w:numId w:val="8"/>
              </w:numPr>
              <w:spacing w:after="120"/>
            </w:pPr>
            <w:r>
              <w:t>Patient must participate in shared decision-making validated decision aid such as those</w:t>
            </w:r>
            <w:r w:rsidR="00FB688B">
              <w:t xml:space="preserve"> approved by Washington State; t</w:t>
            </w:r>
            <w:r>
              <w:t xml:space="preserve">his requirement is </w:t>
            </w:r>
            <w:r w:rsidR="00FB688B">
              <w:t>in addition to informed consent</w:t>
            </w:r>
          </w:p>
        </w:tc>
        <w:tc>
          <w:tcPr>
            <w:tcW w:w="1260" w:type="dxa"/>
            <w:shd w:val="clear" w:color="auto" w:fill="F2F2F2" w:themeFill="background1" w:themeFillShade="F2"/>
          </w:tcPr>
          <w:p w14:paraId="6FA5311E" w14:textId="447020BF" w:rsidR="00213EC8" w:rsidRPr="00C57A4F" w:rsidRDefault="00E25597" w:rsidP="00B96619">
            <w:pPr>
              <w:spacing w:after="120"/>
              <w:jc w:val="center"/>
              <w:rPr>
                <w:i/>
              </w:rPr>
            </w:pPr>
            <w:r w:rsidRPr="00C57A4F">
              <w:rPr>
                <w:i/>
              </w:rPr>
              <w:t>1.25</w:t>
            </w:r>
          </w:p>
        </w:tc>
      </w:tr>
      <w:tr w:rsidR="00C57A4F" w:rsidRPr="00C57A4F" w14:paraId="71A69732" w14:textId="77777777" w:rsidTr="00FF5AED">
        <w:tc>
          <w:tcPr>
            <w:tcW w:w="8100" w:type="dxa"/>
            <w:gridSpan w:val="2"/>
          </w:tcPr>
          <w:p w14:paraId="32E4B8B3" w14:textId="43F63290" w:rsidR="00213EC8" w:rsidRDefault="00213EC8" w:rsidP="00FA53E2">
            <w:pPr>
              <w:pStyle w:val="ListParagraph"/>
              <w:numPr>
                <w:ilvl w:val="0"/>
                <w:numId w:val="8"/>
              </w:numPr>
              <w:spacing w:after="120"/>
            </w:pPr>
            <w:r>
              <w:t>Patient must desi</w:t>
            </w:r>
            <w:r w:rsidR="00FB688B">
              <w:t>gnate a personal Care Partner; p</w:t>
            </w:r>
            <w:r>
              <w:t>atient and Care Partner must actively participate in the following: a) Surgical consultation; b) Pre-operative evaluation; c) Pre-surgical class and/or required surgical and anesthesia educational programs; d) In-hospital care; e) Post-operative care teaching; f) Patient’s</w:t>
            </w:r>
            <w:r w:rsidR="00FB688B">
              <w:t xml:space="preserve"> home care and exercise program</w:t>
            </w:r>
          </w:p>
        </w:tc>
        <w:tc>
          <w:tcPr>
            <w:tcW w:w="1260" w:type="dxa"/>
            <w:shd w:val="clear" w:color="auto" w:fill="F2F2F2" w:themeFill="background1" w:themeFillShade="F2"/>
          </w:tcPr>
          <w:p w14:paraId="0B8E6ADF" w14:textId="1CA51B2D" w:rsidR="00213EC8" w:rsidRPr="00C57A4F" w:rsidRDefault="00E25597" w:rsidP="00B96619">
            <w:pPr>
              <w:spacing w:after="120"/>
              <w:jc w:val="center"/>
              <w:rPr>
                <w:i/>
              </w:rPr>
            </w:pPr>
            <w:r w:rsidRPr="00C57A4F">
              <w:rPr>
                <w:i/>
              </w:rPr>
              <w:t>1.25</w:t>
            </w:r>
          </w:p>
        </w:tc>
      </w:tr>
      <w:tr w:rsidR="00C57A4F" w:rsidRPr="00C57A4F" w14:paraId="45E5ECA4" w14:textId="77777777" w:rsidTr="00FF5AED">
        <w:tc>
          <w:tcPr>
            <w:tcW w:w="8100" w:type="dxa"/>
            <w:gridSpan w:val="2"/>
          </w:tcPr>
          <w:p w14:paraId="1F033D1F" w14:textId="77777777" w:rsidR="00213EC8" w:rsidRDefault="00213EC8" w:rsidP="00FA53E2">
            <w:pPr>
              <w:pStyle w:val="ListParagraph"/>
              <w:numPr>
                <w:ilvl w:val="0"/>
                <w:numId w:val="8"/>
              </w:numPr>
              <w:spacing w:after="120"/>
            </w:pPr>
            <w:r>
              <w:t>Patient must participate in end of life planning, including completion of an advance directive and designation of durable power of attorney for health care</w:t>
            </w:r>
          </w:p>
        </w:tc>
        <w:tc>
          <w:tcPr>
            <w:tcW w:w="1260" w:type="dxa"/>
            <w:shd w:val="clear" w:color="auto" w:fill="F2F2F2" w:themeFill="background1" w:themeFillShade="F2"/>
          </w:tcPr>
          <w:p w14:paraId="5A4C8DBA" w14:textId="05105462" w:rsidR="00213EC8" w:rsidRPr="00C57A4F" w:rsidRDefault="00E25597" w:rsidP="00B96619">
            <w:pPr>
              <w:spacing w:after="120"/>
              <w:jc w:val="center"/>
              <w:rPr>
                <w:i/>
              </w:rPr>
            </w:pPr>
            <w:r w:rsidRPr="00C57A4F">
              <w:rPr>
                <w:i/>
              </w:rPr>
              <w:t>1.25</w:t>
            </w:r>
          </w:p>
        </w:tc>
      </w:tr>
      <w:tr w:rsidR="00C57A4F" w:rsidRPr="00C57A4F" w14:paraId="13A3E00A" w14:textId="77777777" w:rsidTr="00FF5AED">
        <w:tc>
          <w:tcPr>
            <w:tcW w:w="8100" w:type="dxa"/>
            <w:gridSpan w:val="2"/>
          </w:tcPr>
          <w:p w14:paraId="20B421C7" w14:textId="77777777" w:rsidR="00213EC8" w:rsidRDefault="00213EC8" w:rsidP="00FA53E2">
            <w:pPr>
              <w:pStyle w:val="ListParagraph"/>
              <w:numPr>
                <w:ilvl w:val="0"/>
                <w:numId w:val="8"/>
              </w:numPr>
              <w:spacing w:after="120"/>
            </w:pPr>
            <w:r>
              <w:t>Patient agrees to participate in a registry with two years follow-up data collection</w:t>
            </w:r>
          </w:p>
        </w:tc>
        <w:tc>
          <w:tcPr>
            <w:tcW w:w="1260" w:type="dxa"/>
            <w:shd w:val="clear" w:color="auto" w:fill="F2F2F2" w:themeFill="background1" w:themeFillShade="F2"/>
          </w:tcPr>
          <w:p w14:paraId="39808CBC" w14:textId="5E81EE92" w:rsidR="00213EC8" w:rsidRPr="00C57A4F" w:rsidRDefault="00E25597" w:rsidP="00B96619">
            <w:pPr>
              <w:spacing w:after="120"/>
              <w:jc w:val="center"/>
              <w:rPr>
                <w:i/>
              </w:rPr>
            </w:pPr>
            <w:r w:rsidRPr="00C57A4F">
              <w:rPr>
                <w:i/>
              </w:rPr>
              <w:t>1.25</w:t>
            </w:r>
          </w:p>
        </w:tc>
      </w:tr>
      <w:tr w:rsidR="00C57A4F" w:rsidRPr="00C57A4F" w14:paraId="16DE5C6B" w14:textId="77777777" w:rsidTr="00FF5AED">
        <w:tc>
          <w:tcPr>
            <w:tcW w:w="8100" w:type="dxa"/>
            <w:gridSpan w:val="2"/>
          </w:tcPr>
          <w:p w14:paraId="4B1520FA" w14:textId="3CE212B9" w:rsidR="006176F2" w:rsidRPr="002C3886" w:rsidRDefault="006176F2" w:rsidP="00FA53E2">
            <w:pPr>
              <w:pStyle w:val="ListParagraph"/>
              <w:numPr>
                <w:ilvl w:val="0"/>
                <w:numId w:val="7"/>
              </w:numPr>
              <w:spacing w:after="120"/>
              <w:rPr>
                <w:b/>
              </w:rPr>
            </w:pPr>
            <w:r w:rsidRPr="002C3886">
              <w:rPr>
                <w:b/>
              </w:rPr>
              <w:t>Document</w:t>
            </w:r>
            <w:r w:rsidR="00DF2104">
              <w:rPr>
                <w:b/>
              </w:rPr>
              <w:t>ation of</w:t>
            </w:r>
            <w:r w:rsidRPr="002C3886">
              <w:rPr>
                <w:b/>
              </w:rPr>
              <w:t xml:space="preserve"> optimal preparation for surgery</w:t>
            </w:r>
          </w:p>
        </w:tc>
        <w:tc>
          <w:tcPr>
            <w:tcW w:w="1260" w:type="dxa"/>
            <w:shd w:val="clear" w:color="auto" w:fill="000000" w:themeFill="text1"/>
          </w:tcPr>
          <w:p w14:paraId="10D6AE03" w14:textId="68060C5C" w:rsidR="006176F2" w:rsidRPr="00C57A4F" w:rsidRDefault="006176F2" w:rsidP="00B96619">
            <w:pPr>
              <w:pStyle w:val="ListParagraph"/>
              <w:spacing w:after="120"/>
              <w:ind w:left="360"/>
              <w:jc w:val="center"/>
              <w:rPr>
                <w:b/>
                <w:i/>
              </w:rPr>
            </w:pPr>
          </w:p>
        </w:tc>
      </w:tr>
      <w:tr w:rsidR="00C57A4F" w:rsidRPr="00C57A4F" w14:paraId="7D6473F0" w14:textId="77777777" w:rsidTr="00FF5AED">
        <w:tc>
          <w:tcPr>
            <w:tcW w:w="8100" w:type="dxa"/>
            <w:gridSpan w:val="2"/>
          </w:tcPr>
          <w:p w14:paraId="65422A60" w14:textId="239D4B0A" w:rsidR="006176F2" w:rsidRDefault="00DF2104" w:rsidP="00FA53E2">
            <w:pPr>
              <w:pStyle w:val="ListParagraph"/>
              <w:numPr>
                <w:ilvl w:val="0"/>
                <w:numId w:val="9"/>
              </w:numPr>
              <w:spacing w:after="120"/>
            </w:pPr>
            <w:r>
              <w:t>P</w:t>
            </w:r>
            <w:r w:rsidR="006176F2">
              <w:t xml:space="preserve">re-operative history, physical, and screening lab tests </w:t>
            </w:r>
            <w:r>
              <w:t xml:space="preserve">performed </w:t>
            </w:r>
            <w:r w:rsidR="006176F2">
              <w:t xml:space="preserve">based on review of systems: </w:t>
            </w:r>
          </w:p>
        </w:tc>
        <w:tc>
          <w:tcPr>
            <w:tcW w:w="1260" w:type="dxa"/>
            <w:shd w:val="clear" w:color="auto" w:fill="000000" w:themeFill="text1"/>
          </w:tcPr>
          <w:p w14:paraId="6B8C389B" w14:textId="3207833B" w:rsidR="006176F2" w:rsidRPr="00C57A4F" w:rsidRDefault="006176F2" w:rsidP="00B96619">
            <w:pPr>
              <w:pStyle w:val="ListParagraph"/>
              <w:spacing w:after="120"/>
              <w:ind w:left="360"/>
              <w:jc w:val="center"/>
              <w:rPr>
                <w:i/>
              </w:rPr>
            </w:pPr>
          </w:p>
        </w:tc>
      </w:tr>
      <w:tr w:rsidR="00C57A4F" w:rsidRPr="00C57A4F" w14:paraId="6E3CE730" w14:textId="77777777" w:rsidTr="00FF5AED">
        <w:tc>
          <w:tcPr>
            <w:tcW w:w="8100" w:type="dxa"/>
            <w:gridSpan w:val="2"/>
          </w:tcPr>
          <w:p w14:paraId="11C0B21B" w14:textId="717A1CAB" w:rsidR="002C3886" w:rsidRDefault="002C3886" w:rsidP="00DF2104">
            <w:pPr>
              <w:spacing w:after="120"/>
            </w:pPr>
            <w:r>
              <w:t xml:space="preserve">a) </w:t>
            </w:r>
            <w:r w:rsidR="00DF2104">
              <w:t>C</w:t>
            </w:r>
            <w:r>
              <w:t>ardiac and pulmonary fitness</w:t>
            </w:r>
            <w:r w:rsidR="00DF2104">
              <w:t xml:space="preserve"> evaluated</w:t>
            </w:r>
            <w:r>
              <w:t xml:space="preserve">; </w:t>
            </w:r>
          </w:p>
        </w:tc>
        <w:tc>
          <w:tcPr>
            <w:tcW w:w="1260" w:type="dxa"/>
            <w:shd w:val="clear" w:color="auto" w:fill="F2F2F2" w:themeFill="background1" w:themeFillShade="F2"/>
          </w:tcPr>
          <w:p w14:paraId="287D6949" w14:textId="39AA2F01" w:rsidR="002C3886" w:rsidRPr="00C57A4F" w:rsidRDefault="00E25597" w:rsidP="00B96619">
            <w:pPr>
              <w:spacing w:after="120"/>
              <w:jc w:val="center"/>
              <w:rPr>
                <w:i/>
              </w:rPr>
            </w:pPr>
            <w:r w:rsidRPr="00C57A4F">
              <w:rPr>
                <w:i/>
              </w:rPr>
              <w:t>2.25</w:t>
            </w:r>
          </w:p>
        </w:tc>
      </w:tr>
      <w:tr w:rsidR="00C57A4F" w:rsidRPr="00C57A4F" w14:paraId="49B6822A" w14:textId="77777777" w:rsidTr="00FF5AED">
        <w:tc>
          <w:tcPr>
            <w:tcW w:w="8100" w:type="dxa"/>
            <w:gridSpan w:val="2"/>
          </w:tcPr>
          <w:p w14:paraId="317E1C31" w14:textId="39F01661" w:rsidR="002C3886" w:rsidRDefault="002C3886" w:rsidP="00DF2104">
            <w:pPr>
              <w:spacing w:after="120"/>
            </w:pPr>
            <w:r>
              <w:t xml:space="preserve">b) </w:t>
            </w:r>
            <w:r w:rsidR="00DF2104">
              <w:t>B</w:t>
            </w:r>
            <w:r>
              <w:t>asic lab profile, plasma glucose, prothrombin time, complete blood</w:t>
            </w:r>
            <w:r w:rsidR="00DF2104">
              <w:t xml:space="preserve"> count, and/or urinalysis with culture obtained,</w:t>
            </w:r>
            <w:r>
              <w:t xml:space="preserve"> if indicated; </w:t>
            </w:r>
          </w:p>
        </w:tc>
        <w:tc>
          <w:tcPr>
            <w:tcW w:w="1260" w:type="dxa"/>
            <w:shd w:val="clear" w:color="auto" w:fill="F2F2F2" w:themeFill="background1" w:themeFillShade="F2"/>
          </w:tcPr>
          <w:p w14:paraId="4E0C521A" w14:textId="50DA1CA4" w:rsidR="002C3886" w:rsidRPr="00C57A4F" w:rsidRDefault="00E25597" w:rsidP="00B96619">
            <w:pPr>
              <w:spacing w:after="120"/>
              <w:jc w:val="center"/>
              <w:rPr>
                <w:i/>
              </w:rPr>
            </w:pPr>
            <w:r w:rsidRPr="00C57A4F">
              <w:rPr>
                <w:i/>
              </w:rPr>
              <w:t>2.50</w:t>
            </w:r>
          </w:p>
        </w:tc>
      </w:tr>
      <w:tr w:rsidR="00C57A4F" w:rsidRPr="00C57A4F" w14:paraId="3BD82EEA" w14:textId="77777777" w:rsidTr="00FF5AED">
        <w:tc>
          <w:tcPr>
            <w:tcW w:w="8100" w:type="dxa"/>
            <w:gridSpan w:val="2"/>
          </w:tcPr>
          <w:p w14:paraId="79AC7379" w14:textId="0A1CD2B9" w:rsidR="002C3886" w:rsidRDefault="002C3886" w:rsidP="00DF2104">
            <w:pPr>
              <w:spacing w:after="120"/>
            </w:pPr>
            <w:r>
              <w:t xml:space="preserve">c) </w:t>
            </w:r>
            <w:r w:rsidR="00DF2104">
              <w:t>N</w:t>
            </w:r>
            <w:r>
              <w:t xml:space="preserve">asal passages </w:t>
            </w:r>
            <w:r w:rsidR="00DF2104">
              <w:t xml:space="preserve">cultured </w:t>
            </w:r>
            <w:r>
              <w:t xml:space="preserve">to identify staphylococcal carrier state; </w:t>
            </w:r>
          </w:p>
        </w:tc>
        <w:tc>
          <w:tcPr>
            <w:tcW w:w="1260" w:type="dxa"/>
            <w:shd w:val="clear" w:color="auto" w:fill="F2F2F2" w:themeFill="background1" w:themeFillShade="F2"/>
          </w:tcPr>
          <w:p w14:paraId="67D6F093" w14:textId="1B808F92" w:rsidR="002C3886" w:rsidRPr="00C57A4F" w:rsidRDefault="00E25597" w:rsidP="00B96619">
            <w:pPr>
              <w:spacing w:after="120"/>
              <w:jc w:val="center"/>
              <w:rPr>
                <w:i/>
              </w:rPr>
            </w:pPr>
            <w:r w:rsidRPr="00C57A4F">
              <w:rPr>
                <w:i/>
              </w:rPr>
              <w:t>2.00</w:t>
            </w:r>
          </w:p>
        </w:tc>
      </w:tr>
      <w:tr w:rsidR="00C57A4F" w:rsidRPr="00C57A4F" w14:paraId="0704122F" w14:textId="77777777" w:rsidTr="00FF5AED">
        <w:tc>
          <w:tcPr>
            <w:tcW w:w="8100" w:type="dxa"/>
            <w:gridSpan w:val="2"/>
          </w:tcPr>
          <w:p w14:paraId="6F8C95FB" w14:textId="21C92A41" w:rsidR="002C3886" w:rsidRDefault="002C3886" w:rsidP="00DF2104">
            <w:pPr>
              <w:spacing w:after="120"/>
            </w:pPr>
            <w:r>
              <w:t xml:space="preserve">d) A1c less than 8% </w:t>
            </w:r>
            <w:r w:rsidR="00DF2104">
              <w:t xml:space="preserve">ensured </w:t>
            </w:r>
            <w:r>
              <w:t xml:space="preserve">in patients with diabetes; </w:t>
            </w:r>
          </w:p>
        </w:tc>
        <w:tc>
          <w:tcPr>
            <w:tcW w:w="1260" w:type="dxa"/>
            <w:shd w:val="clear" w:color="auto" w:fill="F2F2F2" w:themeFill="background1" w:themeFillShade="F2"/>
          </w:tcPr>
          <w:p w14:paraId="7F62A941" w14:textId="4B738164" w:rsidR="002C3886" w:rsidRPr="00C57A4F" w:rsidRDefault="00E25597" w:rsidP="00B96619">
            <w:pPr>
              <w:spacing w:after="120"/>
              <w:jc w:val="center"/>
              <w:rPr>
                <w:i/>
              </w:rPr>
            </w:pPr>
            <w:r w:rsidRPr="00C57A4F">
              <w:rPr>
                <w:i/>
              </w:rPr>
              <w:t>1.25</w:t>
            </w:r>
          </w:p>
        </w:tc>
      </w:tr>
      <w:tr w:rsidR="00C57A4F" w:rsidRPr="00C57A4F" w14:paraId="44D10E8F" w14:textId="77777777" w:rsidTr="00FF5AED">
        <w:tc>
          <w:tcPr>
            <w:tcW w:w="8100" w:type="dxa"/>
            <w:gridSpan w:val="2"/>
          </w:tcPr>
          <w:p w14:paraId="423A5A62" w14:textId="4A148041" w:rsidR="002C3886" w:rsidRDefault="002C3886" w:rsidP="00DF2104">
            <w:pPr>
              <w:spacing w:after="120"/>
            </w:pPr>
            <w:r>
              <w:t xml:space="preserve">e) </w:t>
            </w:r>
            <w:r w:rsidR="00DF2104">
              <w:t>R</w:t>
            </w:r>
            <w:r>
              <w:t xml:space="preserve">elevant imaging </w:t>
            </w:r>
            <w:r w:rsidR="00DF2104">
              <w:t xml:space="preserve">performed </w:t>
            </w:r>
            <w:r>
              <w:t xml:space="preserve">if not performed within previous six months; </w:t>
            </w:r>
          </w:p>
        </w:tc>
        <w:tc>
          <w:tcPr>
            <w:tcW w:w="1260" w:type="dxa"/>
            <w:shd w:val="clear" w:color="auto" w:fill="F2F2F2" w:themeFill="background1" w:themeFillShade="F2"/>
          </w:tcPr>
          <w:p w14:paraId="53AA3C1D" w14:textId="5A9ED63F" w:rsidR="002C3886" w:rsidRPr="00C57A4F" w:rsidRDefault="00E25597" w:rsidP="00B96619">
            <w:pPr>
              <w:spacing w:after="120"/>
              <w:jc w:val="center"/>
              <w:rPr>
                <w:i/>
              </w:rPr>
            </w:pPr>
            <w:r w:rsidRPr="00C57A4F">
              <w:rPr>
                <w:i/>
              </w:rPr>
              <w:t>2.63</w:t>
            </w:r>
          </w:p>
        </w:tc>
      </w:tr>
      <w:tr w:rsidR="00C57A4F" w:rsidRPr="00C57A4F" w14:paraId="6680DF45" w14:textId="77777777" w:rsidTr="00FF5AED">
        <w:tc>
          <w:tcPr>
            <w:tcW w:w="8100" w:type="dxa"/>
            <w:gridSpan w:val="2"/>
          </w:tcPr>
          <w:p w14:paraId="23285E9D" w14:textId="673A9F8B" w:rsidR="002C3886" w:rsidRDefault="002C3886" w:rsidP="00C36B87">
            <w:pPr>
              <w:spacing w:after="120"/>
            </w:pPr>
            <w:r>
              <w:t xml:space="preserve">f) </w:t>
            </w:r>
            <w:r w:rsidR="00C36B87">
              <w:t>Predictors of delirium screened for</w:t>
            </w:r>
          </w:p>
        </w:tc>
        <w:tc>
          <w:tcPr>
            <w:tcW w:w="1260" w:type="dxa"/>
            <w:shd w:val="clear" w:color="auto" w:fill="F2F2F2" w:themeFill="background1" w:themeFillShade="F2"/>
          </w:tcPr>
          <w:p w14:paraId="5EC27EA1" w14:textId="57E2E2DE" w:rsidR="002C3886" w:rsidRPr="00C57A4F" w:rsidRDefault="00E25597" w:rsidP="00B96619">
            <w:pPr>
              <w:spacing w:after="120"/>
              <w:jc w:val="center"/>
              <w:rPr>
                <w:i/>
              </w:rPr>
            </w:pPr>
            <w:r w:rsidRPr="00C57A4F">
              <w:rPr>
                <w:i/>
              </w:rPr>
              <w:t>1.25</w:t>
            </w:r>
          </w:p>
        </w:tc>
      </w:tr>
      <w:tr w:rsidR="00C57A4F" w:rsidRPr="00C57A4F" w14:paraId="692E67AB" w14:textId="77777777" w:rsidTr="00FF5AED">
        <w:tc>
          <w:tcPr>
            <w:tcW w:w="8100" w:type="dxa"/>
            <w:gridSpan w:val="2"/>
          </w:tcPr>
          <w:p w14:paraId="259CD244" w14:textId="70F37533" w:rsidR="006176F2" w:rsidRDefault="00C36B87" w:rsidP="00FA53E2">
            <w:pPr>
              <w:pStyle w:val="ListParagraph"/>
              <w:numPr>
                <w:ilvl w:val="0"/>
                <w:numId w:val="9"/>
              </w:numPr>
              <w:spacing w:after="120"/>
            </w:pPr>
            <w:r>
              <w:t>R</w:t>
            </w:r>
            <w:r w:rsidR="006176F2">
              <w:t>elevant consultations</w:t>
            </w:r>
            <w:r>
              <w:t xml:space="preserve"> obtained</w:t>
            </w:r>
            <w:r w:rsidR="006176F2">
              <w:t xml:space="preserve">: </w:t>
            </w:r>
          </w:p>
        </w:tc>
        <w:tc>
          <w:tcPr>
            <w:tcW w:w="1260" w:type="dxa"/>
            <w:shd w:val="clear" w:color="auto" w:fill="000000" w:themeFill="text1"/>
          </w:tcPr>
          <w:p w14:paraId="790252C6" w14:textId="5A5FBB2F" w:rsidR="006176F2" w:rsidRPr="00C57A4F" w:rsidRDefault="006176F2" w:rsidP="00B96619">
            <w:pPr>
              <w:pStyle w:val="ListParagraph"/>
              <w:spacing w:after="120"/>
              <w:ind w:left="360"/>
              <w:jc w:val="center"/>
              <w:rPr>
                <w:i/>
              </w:rPr>
            </w:pPr>
          </w:p>
        </w:tc>
      </w:tr>
      <w:tr w:rsidR="00C57A4F" w:rsidRPr="00C57A4F" w14:paraId="066A76EA" w14:textId="77777777" w:rsidTr="00FF5AED">
        <w:tc>
          <w:tcPr>
            <w:tcW w:w="8100" w:type="dxa"/>
            <w:gridSpan w:val="2"/>
          </w:tcPr>
          <w:p w14:paraId="344C0122" w14:textId="2454C074" w:rsidR="002C3886" w:rsidRDefault="002C3886" w:rsidP="00C36B87">
            <w:pPr>
              <w:pStyle w:val="ListParagraph"/>
              <w:spacing w:after="120"/>
              <w:ind w:left="0"/>
            </w:pPr>
            <w:r>
              <w:t xml:space="preserve">a) </w:t>
            </w:r>
            <w:r w:rsidR="00C36B87">
              <w:t>G</w:t>
            </w:r>
            <w:r>
              <w:t xml:space="preserve">ood dental hygiene </w:t>
            </w:r>
            <w:r w:rsidR="00C36B87">
              <w:t xml:space="preserve">evaluated for </w:t>
            </w:r>
            <w:r>
              <w:t xml:space="preserve">with dental consultation as necessary; </w:t>
            </w:r>
          </w:p>
        </w:tc>
        <w:tc>
          <w:tcPr>
            <w:tcW w:w="1260" w:type="dxa"/>
            <w:shd w:val="clear" w:color="auto" w:fill="F2F2F2" w:themeFill="background1" w:themeFillShade="F2"/>
          </w:tcPr>
          <w:p w14:paraId="62D45269" w14:textId="36264800" w:rsidR="002C3886" w:rsidRPr="00C57A4F" w:rsidRDefault="00E25597" w:rsidP="00B96619">
            <w:pPr>
              <w:spacing w:after="120"/>
              <w:jc w:val="center"/>
              <w:rPr>
                <w:i/>
              </w:rPr>
            </w:pPr>
            <w:r w:rsidRPr="00C57A4F">
              <w:rPr>
                <w:i/>
              </w:rPr>
              <w:t>2.00</w:t>
            </w:r>
          </w:p>
        </w:tc>
      </w:tr>
      <w:tr w:rsidR="00C57A4F" w:rsidRPr="00C57A4F" w14:paraId="6F29D991" w14:textId="77777777" w:rsidTr="00FF5AED">
        <w:tc>
          <w:tcPr>
            <w:tcW w:w="8100" w:type="dxa"/>
            <w:gridSpan w:val="2"/>
          </w:tcPr>
          <w:p w14:paraId="3D60B0A5" w14:textId="1BCC01BB" w:rsidR="002C3886" w:rsidRDefault="005E011B" w:rsidP="00C36B87">
            <w:pPr>
              <w:spacing w:after="120"/>
            </w:pPr>
            <w:r>
              <w:t>b) Anesthesia</w:t>
            </w:r>
            <w:r w:rsidR="00C36B87">
              <w:t xml:space="preserve"> referred to</w:t>
            </w:r>
            <w:r>
              <w:t xml:space="preserve"> for pre-operative assessment including identification and management of such conditions such as sleep apnea and pulmonary hypertension; </w:t>
            </w:r>
          </w:p>
        </w:tc>
        <w:tc>
          <w:tcPr>
            <w:tcW w:w="1260" w:type="dxa"/>
            <w:shd w:val="clear" w:color="auto" w:fill="F2F2F2" w:themeFill="background1" w:themeFillShade="F2"/>
          </w:tcPr>
          <w:p w14:paraId="41658847" w14:textId="75A4EA4F" w:rsidR="002C3886" w:rsidRPr="00C57A4F" w:rsidRDefault="00E25597" w:rsidP="00B96619">
            <w:pPr>
              <w:spacing w:after="120"/>
              <w:jc w:val="center"/>
              <w:rPr>
                <w:i/>
              </w:rPr>
            </w:pPr>
            <w:r w:rsidRPr="00C57A4F">
              <w:rPr>
                <w:i/>
              </w:rPr>
              <w:t>2.13</w:t>
            </w:r>
          </w:p>
        </w:tc>
      </w:tr>
      <w:tr w:rsidR="00C57A4F" w:rsidRPr="00C57A4F" w14:paraId="06EFB6FE" w14:textId="77777777" w:rsidTr="00FF5AED">
        <w:tc>
          <w:tcPr>
            <w:tcW w:w="8100" w:type="dxa"/>
            <w:gridSpan w:val="2"/>
          </w:tcPr>
          <w:p w14:paraId="338C7E59" w14:textId="30158F45" w:rsidR="002C3886" w:rsidRDefault="005E011B" w:rsidP="00C36B87">
            <w:pPr>
              <w:spacing w:after="120"/>
            </w:pPr>
            <w:r>
              <w:t xml:space="preserve">c) Physical </w:t>
            </w:r>
            <w:r w:rsidR="00C36B87">
              <w:t>therapist(s) consulted</w:t>
            </w:r>
            <w:r>
              <w:t xml:space="preserve"> to instruct in improving return to function; </w:t>
            </w:r>
          </w:p>
        </w:tc>
        <w:tc>
          <w:tcPr>
            <w:tcW w:w="1260" w:type="dxa"/>
            <w:shd w:val="clear" w:color="auto" w:fill="F2F2F2" w:themeFill="background1" w:themeFillShade="F2"/>
          </w:tcPr>
          <w:p w14:paraId="2FD7DAC0" w14:textId="52BDCF63" w:rsidR="002C3886" w:rsidRPr="00C57A4F" w:rsidRDefault="00E25597" w:rsidP="00B96619">
            <w:pPr>
              <w:spacing w:after="120"/>
              <w:jc w:val="center"/>
              <w:rPr>
                <w:i/>
              </w:rPr>
            </w:pPr>
            <w:r w:rsidRPr="00C57A4F">
              <w:rPr>
                <w:i/>
              </w:rPr>
              <w:t>1.63</w:t>
            </w:r>
          </w:p>
        </w:tc>
      </w:tr>
      <w:tr w:rsidR="00C57A4F" w:rsidRPr="00C57A4F" w14:paraId="153C1392" w14:textId="77777777" w:rsidTr="00FF5AED">
        <w:tc>
          <w:tcPr>
            <w:tcW w:w="8100" w:type="dxa"/>
            <w:gridSpan w:val="2"/>
          </w:tcPr>
          <w:p w14:paraId="354BED70" w14:textId="7A47E6EA" w:rsidR="002C3886" w:rsidRDefault="005E011B" w:rsidP="00C36B87">
            <w:pPr>
              <w:spacing w:after="120"/>
            </w:pPr>
            <w:r>
              <w:t xml:space="preserve">d) </w:t>
            </w:r>
            <w:r w:rsidR="00C36B87">
              <w:t>A</w:t>
            </w:r>
            <w:r>
              <w:t xml:space="preserve">dditional consults </w:t>
            </w:r>
            <w:r w:rsidR="00C36B87">
              <w:t xml:space="preserve">requested </w:t>
            </w:r>
            <w:r w:rsidR="00B16C50">
              <w:t>as necessary</w:t>
            </w:r>
          </w:p>
        </w:tc>
        <w:tc>
          <w:tcPr>
            <w:tcW w:w="1260" w:type="dxa"/>
            <w:shd w:val="clear" w:color="auto" w:fill="F2F2F2" w:themeFill="background1" w:themeFillShade="F2"/>
          </w:tcPr>
          <w:p w14:paraId="3CE0C03F" w14:textId="56C9D803" w:rsidR="002C3886" w:rsidRPr="00C57A4F" w:rsidRDefault="00E25597" w:rsidP="00B96619">
            <w:pPr>
              <w:spacing w:after="120"/>
              <w:jc w:val="center"/>
              <w:rPr>
                <w:i/>
              </w:rPr>
            </w:pPr>
            <w:r w:rsidRPr="00C57A4F">
              <w:rPr>
                <w:i/>
              </w:rPr>
              <w:t>2.13</w:t>
            </w:r>
          </w:p>
        </w:tc>
      </w:tr>
      <w:tr w:rsidR="00C57A4F" w:rsidRPr="00C57A4F" w14:paraId="4D1F1A03" w14:textId="77777777" w:rsidTr="00FF5AED">
        <w:tc>
          <w:tcPr>
            <w:tcW w:w="8100" w:type="dxa"/>
            <w:gridSpan w:val="2"/>
          </w:tcPr>
          <w:p w14:paraId="6FDEAFD0" w14:textId="00CC3B6B" w:rsidR="006176F2" w:rsidRDefault="009A18F1" w:rsidP="00FA53E2">
            <w:pPr>
              <w:pStyle w:val="ListParagraph"/>
              <w:numPr>
                <w:ilvl w:val="0"/>
                <w:numId w:val="9"/>
              </w:numPr>
              <w:spacing w:after="120"/>
            </w:pPr>
            <w:r>
              <w:t>P</w:t>
            </w:r>
            <w:r w:rsidR="006176F2">
              <w:t xml:space="preserve">atient-reported measures </w:t>
            </w:r>
            <w:r>
              <w:t xml:space="preserve">collected </w:t>
            </w:r>
            <w:r w:rsidR="006176F2">
              <w:t xml:space="preserve">to confirm lack of significant response to nonsurgical treatments using: </w:t>
            </w:r>
          </w:p>
        </w:tc>
        <w:tc>
          <w:tcPr>
            <w:tcW w:w="1260" w:type="dxa"/>
            <w:shd w:val="clear" w:color="auto" w:fill="000000" w:themeFill="text1"/>
          </w:tcPr>
          <w:p w14:paraId="3CC783FB" w14:textId="1626F701" w:rsidR="006176F2" w:rsidRPr="00C57A4F" w:rsidRDefault="006176F2" w:rsidP="00B96619">
            <w:pPr>
              <w:pStyle w:val="ListParagraph"/>
              <w:spacing w:after="120"/>
              <w:ind w:left="360"/>
              <w:jc w:val="center"/>
              <w:rPr>
                <w:i/>
              </w:rPr>
            </w:pPr>
          </w:p>
        </w:tc>
      </w:tr>
      <w:tr w:rsidR="00C57A4F" w:rsidRPr="00C57A4F" w14:paraId="0161522A" w14:textId="77777777" w:rsidTr="00FF5AED">
        <w:tc>
          <w:tcPr>
            <w:tcW w:w="8100" w:type="dxa"/>
            <w:gridSpan w:val="2"/>
          </w:tcPr>
          <w:p w14:paraId="3D35B929" w14:textId="3F006CA9" w:rsidR="008E4545" w:rsidRDefault="008E4545" w:rsidP="008E4545">
            <w:pPr>
              <w:spacing w:after="120"/>
            </w:pPr>
            <w:r>
              <w:t>a) General health questionnaire: PROMIS-10</w:t>
            </w:r>
            <w:r w:rsidR="002B41AD">
              <w:t xml:space="preserve"> collected</w:t>
            </w:r>
            <w:r>
              <w:t>;</w:t>
            </w:r>
          </w:p>
        </w:tc>
        <w:tc>
          <w:tcPr>
            <w:tcW w:w="1260" w:type="dxa"/>
            <w:shd w:val="clear" w:color="auto" w:fill="F2F2F2" w:themeFill="background1" w:themeFillShade="F2"/>
          </w:tcPr>
          <w:p w14:paraId="510D2C17" w14:textId="1870DD22" w:rsidR="008E4545" w:rsidRPr="00C57A4F" w:rsidRDefault="00E25597" w:rsidP="00B96619">
            <w:pPr>
              <w:spacing w:after="120"/>
              <w:jc w:val="center"/>
              <w:rPr>
                <w:i/>
              </w:rPr>
            </w:pPr>
            <w:r w:rsidRPr="00C57A4F">
              <w:rPr>
                <w:i/>
              </w:rPr>
              <w:t>1.50</w:t>
            </w:r>
          </w:p>
        </w:tc>
      </w:tr>
      <w:tr w:rsidR="00C57A4F" w:rsidRPr="00C57A4F" w14:paraId="6D566B0B" w14:textId="77777777" w:rsidTr="00FF5AED">
        <w:tc>
          <w:tcPr>
            <w:tcW w:w="8100" w:type="dxa"/>
            <w:gridSpan w:val="2"/>
          </w:tcPr>
          <w:p w14:paraId="0D99C6A4" w14:textId="0E556797" w:rsidR="008E4545" w:rsidRDefault="008E4545" w:rsidP="008E4545">
            <w:pPr>
              <w:spacing w:after="120"/>
            </w:pPr>
            <w:r>
              <w:t>b) Standardized disability survey: ODI</w:t>
            </w:r>
            <w:r w:rsidR="002B41AD">
              <w:t xml:space="preserve"> collected</w:t>
            </w:r>
          </w:p>
        </w:tc>
        <w:tc>
          <w:tcPr>
            <w:tcW w:w="1260" w:type="dxa"/>
            <w:shd w:val="clear" w:color="auto" w:fill="F2F2F2" w:themeFill="background1" w:themeFillShade="F2"/>
          </w:tcPr>
          <w:p w14:paraId="5F662997" w14:textId="3CE0265C" w:rsidR="008E4545" w:rsidRPr="00C57A4F" w:rsidRDefault="00E25597" w:rsidP="00B96619">
            <w:pPr>
              <w:spacing w:after="120"/>
              <w:jc w:val="center"/>
              <w:rPr>
                <w:i/>
              </w:rPr>
            </w:pPr>
            <w:r w:rsidRPr="00C57A4F">
              <w:rPr>
                <w:i/>
              </w:rPr>
              <w:t>1.63</w:t>
            </w:r>
          </w:p>
        </w:tc>
      </w:tr>
      <w:tr w:rsidR="00C57A4F" w:rsidRPr="00C57A4F" w14:paraId="15C73401" w14:textId="77777777" w:rsidTr="00FF5AED">
        <w:tc>
          <w:tcPr>
            <w:tcW w:w="8100" w:type="dxa"/>
            <w:gridSpan w:val="2"/>
          </w:tcPr>
          <w:p w14:paraId="2BBAD5E8" w14:textId="77777777" w:rsidR="006176F2" w:rsidRPr="005B0AAE" w:rsidRDefault="006176F2" w:rsidP="005B0AAE">
            <w:pPr>
              <w:spacing w:after="120"/>
              <w:jc w:val="center"/>
              <w:rPr>
                <w:b/>
              </w:rPr>
            </w:pPr>
            <w:r w:rsidRPr="005B0AAE">
              <w:rPr>
                <w:b/>
              </w:rPr>
              <w:t>III. SPINAL FUSION PROCEDURE</w:t>
            </w:r>
          </w:p>
        </w:tc>
        <w:tc>
          <w:tcPr>
            <w:tcW w:w="1260" w:type="dxa"/>
            <w:shd w:val="clear" w:color="auto" w:fill="000000" w:themeFill="text1"/>
          </w:tcPr>
          <w:p w14:paraId="27557DC8" w14:textId="05C9D9F2" w:rsidR="006176F2" w:rsidRPr="00C57A4F" w:rsidRDefault="006176F2" w:rsidP="00B96619">
            <w:pPr>
              <w:spacing w:after="120"/>
              <w:jc w:val="center"/>
              <w:rPr>
                <w:b/>
                <w:i/>
              </w:rPr>
            </w:pPr>
          </w:p>
        </w:tc>
      </w:tr>
      <w:tr w:rsidR="00C57A4F" w:rsidRPr="00C57A4F" w14:paraId="516EA986" w14:textId="77777777" w:rsidTr="00FF5AED">
        <w:tc>
          <w:tcPr>
            <w:tcW w:w="8100" w:type="dxa"/>
            <w:gridSpan w:val="2"/>
          </w:tcPr>
          <w:p w14:paraId="3A2E302D" w14:textId="716B9847" w:rsidR="006176F2" w:rsidRPr="008E4545" w:rsidRDefault="006176F2" w:rsidP="00FA53E2">
            <w:pPr>
              <w:pStyle w:val="ListParagraph"/>
              <w:numPr>
                <w:ilvl w:val="0"/>
                <w:numId w:val="10"/>
              </w:numPr>
              <w:spacing w:after="120"/>
              <w:rPr>
                <w:b/>
              </w:rPr>
            </w:pPr>
            <w:r w:rsidRPr="008E4545">
              <w:rPr>
                <w:b/>
              </w:rPr>
              <w:t>General standards for a surgical team performing surgery</w:t>
            </w:r>
            <w:r w:rsidR="00F40516">
              <w:rPr>
                <w:b/>
              </w:rPr>
              <w:t xml:space="preserve"> followed:</w:t>
            </w:r>
          </w:p>
        </w:tc>
        <w:tc>
          <w:tcPr>
            <w:tcW w:w="1260" w:type="dxa"/>
            <w:shd w:val="clear" w:color="auto" w:fill="000000" w:themeFill="text1"/>
          </w:tcPr>
          <w:p w14:paraId="1622D5BE" w14:textId="1D9D64BC" w:rsidR="006176F2" w:rsidRPr="00C57A4F" w:rsidRDefault="006176F2" w:rsidP="00B96619">
            <w:pPr>
              <w:pStyle w:val="ListParagraph"/>
              <w:spacing w:after="120"/>
              <w:ind w:left="360"/>
              <w:jc w:val="center"/>
              <w:rPr>
                <w:b/>
                <w:i/>
              </w:rPr>
            </w:pPr>
          </w:p>
        </w:tc>
      </w:tr>
      <w:tr w:rsidR="00C57A4F" w:rsidRPr="00C57A4F" w14:paraId="3DDF2AEF" w14:textId="77777777" w:rsidTr="00FF5AED">
        <w:tc>
          <w:tcPr>
            <w:tcW w:w="8100" w:type="dxa"/>
            <w:gridSpan w:val="2"/>
          </w:tcPr>
          <w:p w14:paraId="1D6A48CE" w14:textId="082692FB" w:rsidR="00213EC8" w:rsidRDefault="005B0AAE" w:rsidP="00FA53E2">
            <w:pPr>
              <w:pStyle w:val="ListParagraph"/>
              <w:numPr>
                <w:ilvl w:val="0"/>
                <w:numId w:val="11"/>
              </w:numPr>
              <w:spacing w:after="120"/>
            </w:pPr>
            <w:r>
              <w:t>T</w:t>
            </w:r>
            <w:r w:rsidR="00101042">
              <w:t>he spine surgeon has</w:t>
            </w:r>
            <w:r>
              <w:t xml:space="preserve"> perform</w:t>
            </w:r>
            <w:r w:rsidR="00101042">
              <w:t>ed</w:t>
            </w:r>
            <w:r>
              <w:t xml:space="preserve"> a minimum of twenty lumbar fusion surgeries </w:t>
            </w:r>
            <w:r w:rsidR="00F40516">
              <w:t>in the previous twelve months; n</w:t>
            </w:r>
            <w:r>
              <w:t xml:space="preserve">eurosurgeons </w:t>
            </w:r>
            <w:r w:rsidR="00101042">
              <w:t>are</w:t>
            </w:r>
            <w:r>
              <w:t xml:space="preserve"> boar</w:t>
            </w:r>
            <w:r w:rsidR="00F40516">
              <w:t>d certified or board eligible; o</w:t>
            </w:r>
            <w:r>
              <w:t>rthopedic surgeons have successful</w:t>
            </w:r>
            <w:r w:rsidR="00F40516">
              <w:t>ly completed a spine fellowship</w:t>
            </w:r>
          </w:p>
        </w:tc>
        <w:tc>
          <w:tcPr>
            <w:tcW w:w="1260" w:type="dxa"/>
            <w:shd w:val="clear" w:color="auto" w:fill="F2F2F2" w:themeFill="background1" w:themeFillShade="F2"/>
          </w:tcPr>
          <w:p w14:paraId="1177D97C" w14:textId="7E2C7C6C" w:rsidR="00213EC8" w:rsidRPr="00C57A4F" w:rsidRDefault="00E25597" w:rsidP="00B96619">
            <w:pPr>
              <w:spacing w:after="120"/>
              <w:jc w:val="center"/>
              <w:rPr>
                <w:i/>
              </w:rPr>
            </w:pPr>
            <w:r w:rsidRPr="00C57A4F">
              <w:rPr>
                <w:i/>
              </w:rPr>
              <w:t>2.38</w:t>
            </w:r>
          </w:p>
        </w:tc>
      </w:tr>
      <w:tr w:rsidR="00C57A4F" w:rsidRPr="00C57A4F" w14:paraId="46679383" w14:textId="77777777" w:rsidTr="00FF5AED">
        <w:tc>
          <w:tcPr>
            <w:tcW w:w="8100" w:type="dxa"/>
            <w:gridSpan w:val="2"/>
          </w:tcPr>
          <w:p w14:paraId="357EF834" w14:textId="7CF9558E" w:rsidR="00213EC8" w:rsidRDefault="005B0AAE" w:rsidP="00FA53E2">
            <w:pPr>
              <w:pStyle w:val="ListParagraph"/>
              <w:numPr>
                <w:ilvl w:val="0"/>
                <w:numId w:val="11"/>
              </w:numPr>
              <w:spacing w:after="120"/>
            </w:pPr>
            <w:r>
              <w:t>Members of the surgical team have documented credenti</w:t>
            </w:r>
            <w:r w:rsidR="00F40516">
              <w:t>als, training, and experience; t</w:t>
            </w:r>
            <w:r>
              <w:t>he roster of the sur</w:t>
            </w:r>
            <w:r w:rsidR="00F40516">
              <w:t xml:space="preserve">gical team </w:t>
            </w:r>
            <w:r w:rsidR="00101042">
              <w:t>is</w:t>
            </w:r>
            <w:r w:rsidR="00F40516">
              <w:t xml:space="preserve"> consistent</w:t>
            </w:r>
          </w:p>
        </w:tc>
        <w:tc>
          <w:tcPr>
            <w:tcW w:w="1260" w:type="dxa"/>
            <w:shd w:val="clear" w:color="auto" w:fill="F2F2F2" w:themeFill="background1" w:themeFillShade="F2"/>
          </w:tcPr>
          <w:p w14:paraId="6304B383" w14:textId="0BAE35BF" w:rsidR="00213EC8" w:rsidRPr="00C57A4F" w:rsidRDefault="00E25597" w:rsidP="00B96619">
            <w:pPr>
              <w:spacing w:after="120"/>
              <w:jc w:val="center"/>
              <w:rPr>
                <w:i/>
              </w:rPr>
            </w:pPr>
            <w:r w:rsidRPr="00C57A4F">
              <w:rPr>
                <w:i/>
              </w:rPr>
              <w:t>2.63</w:t>
            </w:r>
          </w:p>
        </w:tc>
      </w:tr>
      <w:tr w:rsidR="00C57A4F" w:rsidRPr="00C57A4F" w14:paraId="2CBA25FB" w14:textId="77777777" w:rsidTr="00FF5AED">
        <w:tc>
          <w:tcPr>
            <w:tcW w:w="8100" w:type="dxa"/>
            <w:gridSpan w:val="2"/>
          </w:tcPr>
          <w:p w14:paraId="0E92EA26" w14:textId="67D1B3A9" w:rsidR="00213EC8" w:rsidRDefault="005B0AAE" w:rsidP="00FA53E2">
            <w:pPr>
              <w:pStyle w:val="ListParagraph"/>
              <w:numPr>
                <w:ilvl w:val="0"/>
                <w:numId w:val="11"/>
              </w:numPr>
              <w:spacing w:after="120"/>
            </w:pPr>
            <w:r>
              <w:t>Surgical team may include two attending surgeons to reduce anesthesia time and blood los</w:t>
            </w:r>
            <w:r w:rsidR="00064E5F">
              <w:t>s particularly in complex cases</w:t>
            </w:r>
          </w:p>
        </w:tc>
        <w:tc>
          <w:tcPr>
            <w:tcW w:w="1260" w:type="dxa"/>
            <w:shd w:val="clear" w:color="auto" w:fill="F2F2F2" w:themeFill="background1" w:themeFillShade="F2"/>
          </w:tcPr>
          <w:p w14:paraId="352D7A50" w14:textId="35509344" w:rsidR="00213EC8" w:rsidRPr="00C57A4F" w:rsidRDefault="00E25597" w:rsidP="00B96619">
            <w:pPr>
              <w:spacing w:after="120"/>
              <w:jc w:val="center"/>
              <w:rPr>
                <w:i/>
              </w:rPr>
            </w:pPr>
            <w:r w:rsidRPr="00C57A4F">
              <w:rPr>
                <w:i/>
              </w:rPr>
              <w:t>1.50</w:t>
            </w:r>
          </w:p>
        </w:tc>
      </w:tr>
      <w:tr w:rsidR="00C57A4F" w:rsidRPr="00C57A4F" w14:paraId="2F89485B" w14:textId="77777777" w:rsidTr="00FF5AED">
        <w:tc>
          <w:tcPr>
            <w:tcW w:w="8100" w:type="dxa"/>
            <w:gridSpan w:val="2"/>
          </w:tcPr>
          <w:p w14:paraId="7C4FDCA1" w14:textId="17BBDB37" w:rsidR="00213EC8" w:rsidRDefault="005B0AAE" w:rsidP="00FA53E2">
            <w:pPr>
              <w:pStyle w:val="ListParagraph"/>
              <w:numPr>
                <w:ilvl w:val="0"/>
                <w:numId w:val="11"/>
              </w:numPr>
              <w:spacing w:after="120"/>
            </w:pPr>
            <w:r>
              <w:t xml:space="preserve">Elective spine surgery </w:t>
            </w:r>
            <w:r w:rsidR="00101042">
              <w:t>is</w:t>
            </w:r>
            <w:r>
              <w:t xml:space="preserve"> sc</w:t>
            </w:r>
            <w:r w:rsidR="00064E5F">
              <w:t>heduled to begin before 5:00 pm</w:t>
            </w:r>
          </w:p>
        </w:tc>
        <w:tc>
          <w:tcPr>
            <w:tcW w:w="1260" w:type="dxa"/>
            <w:shd w:val="clear" w:color="auto" w:fill="F2F2F2" w:themeFill="background1" w:themeFillShade="F2"/>
          </w:tcPr>
          <w:p w14:paraId="1ED01383" w14:textId="6F2E57FD" w:rsidR="00213EC8" w:rsidRPr="00C57A4F" w:rsidRDefault="00E25597" w:rsidP="00B96619">
            <w:pPr>
              <w:spacing w:after="120"/>
              <w:jc w:val="center"/>
              <w:rPr>
                <w:i/>
              </w:rPr>
            </w:pPr>
            <w:r w:rsidRPr="00C57A4F">
              <w:rPr>
                <w:i/>
              </w:rPr>
              <w:t>1.38</w:t>
            </w:r>
          </w:p>
        </w:tc>
      </w:tr>
      <w:tr w:rsidR="00C57A4F" w:rsidRPr="00C57A4F" w14:paraId="65AF112F" w14:textId="77777777" w:rsidTr="00FF5AED">
        <w:tc>
          <w:tcPr>
            <w:tcW w:w="8100" w:type="dxa"/>
            <w:gridSpan w:val="2"/>
          </w:tcPr>
          <w:p w14:paraId="40A994A3" w14:textId="4956F004" w:rsidR="00213EC8" w:rsidRDefault="005B0AAE" w:rsidP="00FA53E2">
            <w:pPr>
              <w:pStyle w:val="ListParagraph"/>
              <w:numPr>
                <w:ilvl w:val="0"/>
                <w:numId w:val="11"/>
              </w:numPr>
              <w:spacing w:after="120"/>
            </w:pPr>
            <w:r>
              <w:t xml:space="preserve">Surgery </w:t>
            </w:r>
            <w:r w:rsidR="00101042">
              <w:t>is</w:t>
            </w:r>
            <w:r>
              <w:t xml:space="preserve"> per</w:t>
            </w:r>
            <w:r w:rsidR="00064E5F">
              <w:t>formed in an inpatient facility</w:t>
            </w:r>
          </w:p>
        </w:tc>
        <w:tc>
          <w:tcPr>
            <w:tcW w:w="1260" w:type="dxa"/>
            <w:shd w:val="clear" w:color="auto" w:fill="F2F2F2" w:themeFill="background1" w:themeFillShade="F2"/>
          </w:tcPr>
          <w:p w14:paraId="44B8194A" w14:textId="5FF27F44" w:rsidR="00213EC8" w:rsidRPr="00C57A4F" w:rsidRDefault="00E25597" w:rsidP="00B96619">
            <w:pPr>
              <w:spacing w:after="120"/>
              <w:jc w:val="center"/>
              <w:rPr>
                <w:i/>
              </w:rPr>
            </w:pPr>
            <w:r w:rsidRPr="00C57A4F">
              <w:rPr>
                <w:i/>
              </w:rPr>
              <w:t>2.63</w:t>
            </w:r>
          </w:p>
        </w:tc>
      </w:tr>
      <w:tr w:rsidR="00C57A4F" w:rsidRPr="00C57A4F" w14:paraId="6B27CF3C" w14:textId="77777777" w:rsidTr="00FF5AED">
        <w:tc>
          <w:tcPr>
            <w:tcW w:w="8100" w:type="dxa"/>
            <w:gridSpan w:val="2"/>
          </w:tcPr>
          <w:p w14:paraId="08332819" w14:textId="2742A218" w:rsidR="00213EC8" w:rsidRDefault="005B0AAE" w:rsidP="00FA53E2">
            <w:pPr>
              <w:pStyle w:val="ListParagraph"/>
              <w:numPr>
                <w:ilvl w:val="0"/>
                <w:numId w:val="11"/>
              </w:numPr>
              <w:spacing w:after="120"/>
            </w:pPr>
            <w:r>
              <w:t>Facilities in which surgery is performed have policies that align with the American College of Surgeons Statement on Health Care Industry Repres</w:t>
            </w:r>
            <w:r w:rsidR="00064E5F">
              <w:t>entatives in the Operating Room</w:t>
            </w:r>
          </w:p>
        </w:tc>
        <w:tc>
          <w:tcPr>
            <w:tcW w:w="1260" w:type="dxa"/>
            <w:shd w:val="clear" w:color="auto" w:fill="F2F2F2" w:themeFill="background1" w:themeFillShade="F2"/>
          </w:tcPr>
          <w:p w14:paraId="2D95E967" w14:textId="7509455E" w:rsidR="00213EC8" w:rsidRPr="00C57A4F" w:rsidRDefault="00E25597" w:rsidP="00B96619">
            <w:pPr>
              <w:spacing w:after="120"/>
              <w:jc w:val="center"/>
              <w:rPr>
                <w:i/>
              </w:rPr>
            </w:pPr>
            <w:r w:rsidRPr="00C57A4F">
              <w:rPr>
                <w:i/>
              </w:rPr>
              <w:t>1.88</w:t>
            </w:r>
          </w:p>
        </w:tc>
      </w:tr>
      <w:tr w:rsidR="00C57A4F" w:rsidRPr="00C57A4F" w14:paraId="2A7419F6" w14:textId="77777777" w:rsidTr="00FF5AED">
        <w:tc>
          <w:tcPr>
            <w:tcW w:w="8100" w:type="dxa"/>
            <w:gridSpan w:val="2"/>
          </w:tcPr>
          <w:p w14:paraId="57027B97" w14:textId="77777777" w:rsidR="006176F2" w:rsidRPr="008E4545" w:rsidRDefault="006176F2" w:rsidP="00FA53E2">
            <w:pPr>
              <w:pStyle w:val="ListParagraph"/>
              <w:numPr>
                <w:ilvl w:val="0"/>
                <w:numId w:val="10"/>
              </w:numPr>
              <w:spacing w:after="120"/>
              <w:rPr>
                <w:b/>
              </w:rPr>
            </w:pPr>
            <w:r w:rsidRPr="008E4545">
              <w:rPr>
                <w:b/>
              </w:rPr>
              <w:t>Elements of optimal surgical process</w:t>
            </w:r>
          </w:p>
        </w:tc>
        <w:tc>
          <w:tcPr>
            <w:tcW w:w="1260" w:type="dxa"/>
            <w:shd w:val="clear" w:color="auto" w:fill="000000" w:themeFill="text1"/>
          </w:tcPr>
          <w:p w14:paraId="71462130" w14:textId="6AB90505" w:rsidR="006176F2" w:rsidRPr="00C57A4F" w:rsidRDefault="006176F2" w:rsidP="00B96619">
            <w:pPr>
              <w:pStyle w:val="ListParagraph"/>
              <w:spacing w:after="120"/>
              <w:ind w:left="360"/>
              <w:jc w:val="center"/>
              <w:rPr>
                <w:b/>
                <w:i/>
              </w:rPr>
            </w:pPr>
          </w:p>
        </w:tc>
      </w:tr>
      <w:tr w:rsidR="00C57A4F" w:rsidRPr="00C57A4F" w14:paraId="0DF0F5B1" w14:textId="77777777" w:rsidTr="00FF5AED">
        <w:tc>
          <w:tcPr>
            <w:tcW w:w="8100" w:type="dxa"/>
            <w:gridSpan w:val="2"/>
          </w:tcPr>
          <w:p w14:paraId="6714F329" w14:textId="3BCD3CFF" w:rsidR="006176F2" w:rsidRDefault="006F2620" w:rsidP="00FA53E2">
            <w:pPr>
              <w:pStyle w:val="ListParagraph"/>
              <w:numPr>
                <w:ilvl w:val="0"/>
                <w:numId w:val="12"/>
              </w:numPr>
              <w:spacing w:after="120"/>
            </w:pPr>
            <w:r>
              <w:t>P</w:t>
            </w:r>
            <w:r w:rsidR="006176F2">
              <w:t>ain management and anesthesia</w:t>
            </w:r>
            <w:r>
              <w:t xml:space="preserve"> optimized</w:t>
            </w:r>
            <w:r w:rsidR="006176F2">
              <w:t xml:space="preserve">: </w:t>
            </w:r>
          </w:p>
        </w:tc>
        <w:tc>
          <w:tcPr>
            <w:tcW w:w="1260" w:type="dxa"/>
            <w:shd w:val="clear" w:color="auto" w:fill="000000" w:themeFill="text1"/>
          </w:tcPr>
          <w:p w14:paraId="4314BF05" w14:textId="3D043FEB" w:rsidR="006176F2" w:rsidRPr="00C57A4F" w:rsidRDefault="006176F2" w:rsidP="00B96619">
            <w:pPr>
              <w:pStyle w:val="ListParagraph"/>
              <w:spacing w:after="120"/>
              <w:ind w:left="360"/>
              <w:jc w:val="center"/>
              <w:rPr>
                <w:i/>
              </w:rPr>
            </w:pPr>
          </w:p>
        </w:tc>
      </w:tr>
      <w:tr w:rsidR="00C57A4F" w:rsidRPr="00C57A4F" w14:paraId="4D044806" w14:textId="77777777" w:rsidTr="00FF5AED">
        <w:tc>
          <w:tcPr>
            <w:tcW w:w="8100" w:type="dxa"/>
            <w:gridSpan w:val="2"/>
          </w:tcPr>
          <w:p w14:paraId="700E36BA" w14:textId="307C5E80" w:rsidR="008E4545" w:rsidRDefault="006F2620" w:rsidP="00FA53E2">
            <w:pPr>
              <w:pStyle w:val="ListParagraph"/>
              <w:numPr>
                <w:ilvl w:val="0"/>
                <w:numId w:val="21"/>
              </w:numPr>
              <w:spacing w:after="120"/>
            </w:pPr>
            <w:r>
              <w:t>M</w:t>
            </w:r>
            <w:r w:rsidR="003467C5">
              <w:t xml:space="preserve">ultimodal pain management format </w:t>
            </w:r>
            <w:r>
              <w:t xml:space="preserve">used </w:t>
            </w:r>
            <w:r w:rsidR="003467C5">
              <w:t xml:space="preserve">to minimize sedation and encourage </w:t>
            </w:r>
            <w:r>
              <w:t>early ambulation</w:t>
            </w:r>
          </w:p>
        </w:tc>
        <w:tc>
          <w:tcPr>
            <w:tcW w:w="1260" w:type="dxa"/>
            <w:shd w:val="clear" w:color="auto" w:fill="F2F2F2" w:themeFill="background1" w:themeFillShade="F2"/>
          </w:tcPr>
          <w:p w14:paraId="6C567CF2" w14:textId="7FB7160A" w:rsidR="008E4545" w:rsidRPr="00C57A4F" w:rsidRDefault="00E25597" w:rsidP="00B96619">
            <w:pPr>
              <w:spacing w:after="120"/>
              <w:jc w:val="center"/>
              <w:rPr>
                <w:i/>
              </w:rPr>
            </w:pPr>
            <w:r w:rsidRPr="00C57A4F">
              <w:rPr>
                <w:i/>
              </w:rPr>
              <w:t>2.25</w:t>
            </w:r>
          </w:p>
        </w:tc>
      </w:tr>
      <w:tr w:rsidR="00C57A4F" w:rsidRPr="00C57A4F" w14:paraId="30A8D02E" w14:textId="77777777" w:rsidTr="00FF5AED">
        <w:tc>
          <w:tcPr>
            <w:tcW w:w="8100" w:type="dxa"/>
            <w:gridSpan w:val="2"/>
          </w:tcPr>
          <w:p w14:paraId="384BEE9D" w14:textId="2B9B82F8" w:rsidR="008E4545" w:rsidRDefault="006F2620" w:rsidP="00FA53E2">
            <w:pPr>
              <w:pStyle w:val="ListParagraph"/>
              <w:numPr>
                <w:ilvl w:val="0"/>
                <w:numId w:val="21"/>
              </w:numPr>
              <w:spacing w:after="120"/>
            </w:pPr>
            <w:r>
              <w:t>Use of opioids minimized</w:t>
            </w:r>
          </w:p>
        </w:tc>
        <w:tc>
          <w:tcPr>
            <w:tcW w:w="1260" w:type="dxa"/>
            <w:shd w:val="clear" w:color="auto" w:fill="F2F2F2" w:themeFill="background1" w:themeFillShade="F2"/>
          </w:tcPr>
          <w:p w14:paraId="540DCE1B" w14:textId="2DD5773E" w:rsidR="008E4545" w:rsidRPr="00C57A4F" w:rsidRDefault="00E25597" w:rsidP="00B96619">
            <w:pPr>
              <w:spacing w:after="120"/>
              <w:jc w:val="center"/>
              <w:rPr>
                <w:i/>
              </w:rPr>
            </w:pPr>
            <w:r w:rsidRPr="00C57A4F">
              <w:rPr>
                <w:i/>
              </w:rPr>
              <w:t>2.50</w:t>
            </w:r>
          </w:p>
        </w:tc>
      </w:tr>
      <w:tr w:rsidR="00C57A4F" w:rsidRPr="00C57A4F" w14:paraId="6310C640" w14:textId="77777777" w:rsidTr="00FF5AED">
        <w:tc>
          <w:tcPr>
            <w:tcW w:w="8100" w:type="dxa"/>
            <w:gridSpan w:val="2"/>
          </w:tcPr>
          <w:p w14:paraId="582F594D" w14:textId="78E6296F" w:rsidR="006176F2" w:rsidRDefault="0029745D" w:rsidP="00FA53E2">
            <w:pPr>
              <w:pStyle w:val="ListParagraph"/>
              <w:numPr>
                <w:ilvl w:val="0"/>
                <w:numId w:val="12"/>
              </w:numPr>
              <w:spacing w:after="120"/>
            </w:pPr>
            <w:r>
              <w:t>I</w:t>
            </w:r>
            <w:r w:rsidR="006176F2">
              <w:t>nfection</w:t>
            </w:r>
            <w:r>
              <w:t xml:space="preserve"> avoided</w:t>
            </w:r>
            <w:r w:rsidR="006176F2">
              <w:t>:</w:t>
            </w:r>
          </w:p>
        </w:tc>
        <w:tc>
          <w:tcPr>
            <w:tcW w:w="1260" w:type="dxa"/>
            <w:shd w:val="clear" w:color="auto" w:fill="000000" w:themeFill="text1"/>
          </w:tcPr>
          <w:p w14:paraId="57473D8A" w14:textId="0E0E5DC0" w:rsidR="006176F2" w:rsidRPr="00C57A4F" w:rsidRDefault="006176F2" w:rsidP="00B96619">
            <w:pPr>
              <w:pStyle w:val="ListParagraph"/>
              <w:spacing w:after="120"/>
              <w:ind w:left="360"/>
              <w:jc w:val="center"/>
              <w:rPr>
                <w:i/>
              </w:rPr>
            </w:pPr>
          </w:p>
        </w:tc>
      </w:tr>
      <w:tr w:rsidR="00C57A4F" w:rsidRPr="00C57A4F" w14:paraId="01A7320E" w14:textId="77777777" w:rsidTr="00FF5AED">
        <w:tc>
          <w:tcPr>
            <w:tcW w:w="8100" w:type="dxa"/>
            <w:gridSpan w:val="2"/>
          </w:tcPr>
          <w:p w14:paraId="15926D67" w14:textId="6EF71E68" w:rsidR="005B0AAE" w:rsidRDefault="00A60B24" w:rsidP="00687CD0">
            <w:pPr>
              <w:spacing w:after="120"/>
            </w:pPr>
            <w:r>
              <w:t xml:space="preserve">a) </w:t>
            </w:r>
            <w:r w:rsidR="00687CD0">
              <w:t>A</w:t>
            </w:r>
            <w:r w:rsidR="00AB0BBA">
              <w:t xml:space="preserve">ppropriate peri-operative course of antibiotics </w:t>
            </w:r>
            <w:r w:rsidR="00687CD0">
              <w:t xml:space="preserve">administered </w:t>
            </w:r>
            <w:r w:rsidR="00AB0BBA">
              <w:t xml:space="preserve">according to guidelines set forth in the Surgical Care Improvement Project (SCIP); </w:t>
            </w:r>
          </w:p>
        </w:tc>
        <w:tc>
          <w:tcPr>
            <w:tcW w:w="1260" w:type="dxa"/>
            <w:shd w:val="clear" w:color="auto" w:fill="F2F2F2" w:themeFill="background1" w:themeFillShade="F2"/>
          </w:tcPr>
          <w:p w14:paraId="2D7BCE54" w14:textId="714C57DE" w:rsidR="005B0AAE" w:rsidRPr="00C57A4F" w:rsidRDefault="00E25597" w:rsidP="00B96619">
            <w:pPr>
              <w:spacing w:after="120"/>
              <w:jc w:val="center"/>
              <w:rPr>
                <w:i/>
              </w:rPr>
            </w:pPr>
            <w:r w:rsidRPr="00C57A4F">
              <w:rPr>
                <w:i/>
              </w:rPr>
              <w:t>3.00</w:t>
            </w:r>
          </w:p>
        </w:tc>
      </w:tr>
      <w:tr w:rsidR="00C57A4F" w:rsidRPr="00C57A4F" w14:paraId="50A0D7ED" w14:textId="77777777" w:rsidTr="00FF5AED">
        <w:tc>
          <w:tcPr>
            <w:tcW w:w="8100" w:type="dxa"/>
            <w:gridSpan w:val="2"/>
          </w:tcPr>
          <w:p w14:paraId="0637E5C8" w14:textId="08B09D26" w:rsidR="00284FA4" w:rsidRDefault="00284FA4" w:rsidP="00A60B24">
            <w:pPr>
              <w:spacing w:after="120"/>
            </w:pPr>
            <w:r>
              <w:t xml:space="preserve">b) </w:t>
            </w:r>
            <w:r w:rsidR="00A60B24">
              <w:t>U</w:t>
            </w:r>
            <w:r>
              <w:t xml:space="preserve">se of urinary catheter </w:t>
            </w:r>
            <w:r w:rsidR="00A60B24">
              <w:t xml:space="preserve">restricted </w:t>
            </w:r>
            <w:r>
              <w:t xml:space="preserve">to less than 48 hours per SCIP guidelines; </w:t>
            </w:r>
          </w:p>
        </w:tc>
        <w:tc>
          <w:tcPr>
            <w:tcW w:w="1260" w:type="dxa"/>
            <w:shd w:val="clear" w:color="auto" w:fill="F2F2F2" w:themeFill="background1" w:themeFillShade="F2"/>
          </w:tcPr>
          <w:p w14:paraId="2976E0F5" w14:textId="18D3D164" w:rsidR="00284FA4" w:rsidRPr="00C57A4F" w:rsidRDefault="00E25597" w:rsidP="00B96619">
            <w:pPr>
              <w:spacing w:after="120"/>
              <w:jc w:val="center"/>
              <w:rPr>
                <w:i/>
              </w:rPr>
            </w:pPr>
            <w:r w:rsidRPr="00C57A4F">
              <w:rPr>
                <w:i/>
              </w:rPr>
              <w:t>2.75</w:t>
            </w:r>
          </w:p>
        </w:tc>
      </w:tr>
      <w:tr w:rsidR="00C57A4F" w:rsidRPr="00C57A4F" w14:paraId="42011B99" w14:textId="77777777" w:rsidTr="00FF5AED">
        <w:tc>
          <w:tcPr>
            <w:tcW w:w="8100" w:type="dxa"/>
            <w:gridSpan w:val="2"/>
          </w:tcPr>
          <w:p w14:paraId="45886D23" w14:textId="4AFC4160" w:rsidR="00284FA4" w:rsidRDefault="00284FA4" w:rsidP="00A60B24">
            <w:pPr>
              <w:spacing w:after="120"/>
            </w:pPr>
            <w:r>
              <w:t xml:space="preserve">c) </w:t>
            </w:r>
            <w:r w:rsidR="00A60B24">
              <w:t>C</w:t>
            </w:r>
            <w:r>
              <w:t xml:space="preserve">hlorhexidine skin prep </w:t>
            </w:r>
            <w:r w:rsidR="00A60B24">
              <w:t xml:space="preserve">used </w:t>
            </w:r>
            <w:r>
              <w:t>by patient prior to</w:t>
            </w:r>
            <w:r w:rsidR="00A60B24">
              <w:t xml:space="preserve"> surgery if no contraindication</w:t>
            </w:r>
          </w:p>
        </w:tc>
        <w:tc>
          <w:tcPr>
            <w:tcW w:w="1260" w:type="dxa"/>
            <w:shd w:val="clear" w:color="auto" w:fill="F2F2F2" w:themeFill="background1" w:themeFillShade="F2"/>
          </w:tcPr>
          <w:p w14:paraId="1DCFA531" w14:textId="1114B8FB" w:rsidR="00284FA4" w:rsidRPr="00C57A4F" w:rsidRDefault="00E25597" w:rsidP="00B96619">
            <w:pPr>
              <w:spacing w:after="120"/>
              <w:jc w:val="center"/>
              <w:rPr>
                <w:i/>
              </w:rPr>
            </w:pPr>
            <w:r w:rsidRPr="00C57A4F">
              <w:rPr>
                <w:i/>
              </w:rPr>
              <w:t>2.38</w:t>
            </w:r>
          </w:p>
        </w:tc>
      </w:tr>
      <w:tr w:rsidR="00C57A4F" w:rsidRPr="00C57A4F" w14:paraId="0DCCF1EC" w14:textId="77777777" w:rsidTr="00FF5AED">
        <w:tc>
          <w:tcPr>
            <w:tcW w:w="8100" w:type="dxa"/>
            <w:gridSpan w:val="2"/>
          </w:tcPr>
          <w:p w14:paraId="46706BA8" w14:textId="4DC5B801" w:rsidR="00C5081C" w:rsidRDefault="0029745D" w:rsidP="00FA53E2">
            <w:pPr>
              <w:pStyle w:val="ListParagraph"/>
              <w:numPr>
                <w:ilvl w:val="0"/>
                <w:numId w:val="12"/>
              </w:numPr>
              <w:spacing w:after="120"/>
            </w:pPr>
            <w:r>
              <w:t>B</w:t>
            </w:r>
            <w:r w:rsidR="00C5081C">
              <w:t>leeding and low blood pressure</w:t>
            </w:r>
            <w:r>
              <w:t xml:space="preserve"> avoided</w:t>
            </w:r>
            <w:r w:rsidR="00C5081C">
              <w:t xml:space="preserve">: </w:t>
            </w:r>
          </w:p>
        </w:tc>
        <w:tc>
          <w:tcPr>
            <w:tcW w:w="1260" w:type="dxa"/>
            <w:shd w:val="clear" w:color="auto" w:fill="000000" w:themeFill="text1"/>
          </w:tcPr>
          <w:p w14:paraId="3F8C8B68" w14:textId="10E5440D" w:rsidR="00C5081C" w:rsidRPr="00C57A4F" w:rsidRDefault="00C5081C" w:rsidP="00B96619">
            <w:pPr>
              <w:pStyle w:val="ListParagraph"/>
              <w:spacing w:after="120"/>
              <w:ind w:left="360"/>
              <w:jc w:val="center"/>
              <w:rPr>
                <w:i/>
              </w:rPr>
            </w:pPr>
          </w:p>
        </w:tc>
      </w:tr>
      <w:tr w:rsidR="00C57A4F" w:rsidRPr="00C57A4F" w14:paraId="67C4E5A0" w14:textId="77777777" w:rsidTr="00FF5AED">
        <w:tc>
          <w:tcPr>
            <w:tcW w:w="8100" w:type="dxa"/>
            <w:gridSpan w:val="2"/>
          </w:tcPr>
          <w:p w14:paraId="0A6995BF" w14:textId="05BE98F3" w:rsidR="00284FA4" w:rsidRDefault="00284FA4" w:rsidP="00B549BF">
            <w:pPr>
              <w:spacing w:after="120"/>
            </w:pPr>
            <w:r>
              <w:t xml:space="preserve">a) </w:t>
            </w:r>
            <w:r w:rsidR="00B549BF">
              <w:t>S</w:t>
            </w:r>
            <w:r>
              <w:t xml:space="preserve">tandardized protocols </w:t>
            </w:r>
            <w:r w:rsidR="00B549BF">
              <w:t xml:space="preserve">administered </w:t>
            </w:r>
            <w:r>
              <w:t xml:space="preserve">using appropriate medications to limit blood loss; </w:t>
            </w:r>
          </w:p>
        </w:tc>
        <w:tc>
          <w:tcPr>
            <w:tcW w:w="1260" w:type="dxa"/>
            <w:shd w:val="clear" w:color="auto" w:fill="F2F2F2" w:themeFill="background1" w:themeFillShade="F2"/>
          </w:tcPr>
          <w:p w14:paraId="0FA27DE8" w14:textId="63092BE1" w:rsidR="00284FA4" w:rsidRPr="00C57A4F" w:rsidRDefault="00E25597" w:rsidP="00B96619">
            <w:pPr>
              <w:spacing w:after="120"/>
              <w:jc w:val="center"/>
              <w:rPr>
                <w:i/>
              </w:rPr>
            </w:pPr>
            <w:r w:rsidRPr="00C57A4F">
              <w:rPr>
                <w:i/>
              </w:rPr>
              <w:t>2.13</w:t>
            </w:r>
          </w:p>
        </w:tc>
      </w:tr>
      <w:tr w:rsidR="00C57A4F" w:rsidRPr="00C57A4F" w14:paraId="5AE38C91" w14:textId="77777777" w:rsidTr="00FF5AED">
        <w:tc>
          <w:tcPr>
            <w:tcW w:w="8100" w:type="dxa"/>
            <w:gridSpan w:val="2"/>
          </w:tcPr>
          <w:p w14:paraId="07AA1BBF" w14:textId="14502C1E" w:rsidR="00284FA4" w:rsidRDefault="00284FA4" w:rsidP="00B549BF">
            <w:pPr>
              <w:spacing w:after="120"/>
            </w:pPr>
            <w:r>
              <w:t xml:space="preserve">b) </w:t>
            </w:r>
            <w:r w:rsidR="00B549BF">
              <w:t>S</w:t>
            </w:r>
            <w:r>
              <w:t xml:space="preserve">tandardized IV fluid protocols </w:t>
            </w:r>
            <w:r w:rsidR="00B549BF">
              <w:t xml:space="preserve">used </w:t>
            </w:r>
            <w:r>
              <w:t>including those implemented by RNs postoperatively with appropriate supervision and monitoring.</w:t>
            </w:r>
          </w:p>
        </w:tc>
        <w:tc>
          <w:tcPr>
            <w:tcW w:w="1260" w:type="dxa"/>
            <w:shd w:val="clear" w:color="auto" w:fill="F2F2F2" w:themeFill="background1" w:themeFillShade="F2"/>
          </w:tcPr>
          <w:p w14:paraId="23F72217" w14:textId="71E54781" w:rsidR="00284FA4" w:rsidRPr="00C57A4F" w:rsidRDefault="00E25597" w:rsidP="00B96619">
            <w:pPr>
              <w:spacing w:after="120"/>
              <w:jc w:val="center"/>
              <w:rPr>
                <w:i/>
              </w:rPr>
            </w:pPr>
            <w:r w:rsidRPr="00C57A4F">
              <w:rPr>
                <w:i/>
              </w:rPr>
              <w:t>2.38</w:t>
            </w:r>
          </w:p>
        </w:tc>
      </w:tr>
      <w:tr w:rsidR="00C57A4F" w:rsidRPr="00C57A4F" w14:paraId="61B9653B" w14:textId="77777777" w:rsidTr="00FF5AED">
        <w:tc>
          <w:tcPr>
            <w:tcW w:w="8100" w:type="dxa"/>
            <w:gridSpan w:val="2"/>
          </w:tcPr>
          <w:p w14:paraId="66948A10" w14:textId="1ADD72CC" w:rsidR="005B0AAE" w:rsidRDefault="00B549BF" w:rsidP="00FA53E2">
            <w:pPr>
              <w:pStyle w:val="ListParagraph"/>
              <w:numPr>
                <w:ilvl w:val="0"/>
                <w:numId w:val="12"/>
              </w:numPr>
              <w:spacing w:after="120"/>
            </w:pPr>
            <w:r>
              <w:t>D</w:t>
            </w:r>
            <w:r w:rsidR="00AB0BBA">
              <w:t xml:space="preserve">eep venous thrombosis and embolism </w:t>
            </w:r>
            <w:r>
              <w:t xml:space="preserve">avoided </w:t>
            </w:r>
            <w:r w:rsidR="00AB0BBA">
              <w:t>according to g</w:t>
            </w:r>
            <w:r>
              <w:t>uidelines set forth in the SCIP</w:t>
            </w:r>
          </w:p>
        </w:tc>
        <w:tc>
          <w:tcPr>
            <w:tcW w:w="1260" w:type="dxa"/>
            <w:shd w:val="clear" w:color="auto" w:fill="F2F2F2" w:themeFill="background1" w:themeFillShade="F2"/>
          </w:tcPr>
          <w:p w14:paraId="6B817D86" w14:textId="03F507DE" w:rsidR="005B0AAE" w:rsidRPr="00C57A4F" w:rsidRDefault="00E25597" w:rsidP="00B96619">
            <w:pPr>
              <w:spacing w:after="120"/>
              <w:jc w:val="center"/>
              <w:rPr>
                <w:i/>
              </w:rPr>
            </w:pPr>
            <w:r w:rsidRPr="00C57A4F">
              <w:rPr>
                <w:i/>
              </w:rPr>
              <w:t>1.83</w:t>
            </w:r>
          </w:p>
        </w:tc>
      </w:tr>
      <w:tr w:rsidR="00C57A4F" w:rsidRPr="00C57A4F" w14:paraId="21E50216" w14:textId="77777777" w:rsidTr="00FF5AED">
        <w:tc>
          <w:tcPr>
            <w:tcW w:w="8100" w:type="dxa"/>
            <w:gridSpan w:val="2"/>
          </w:tcPr>
          <w:p w14:paraId="206D6379" w14:textId="514C00B0" w:rsidR="005B0AAE" w:rsidRDefault="00B549BF" w:rsidP="00FA53E2">
            <w:pPr>
              <w:pStyle w:val="ListParagraph"/>
              <w:numPr>
                <w:ilvl w:val="0"/>
                <w:numId w:val="12"/>
              </w:numPr>
              <w:spacing w:after="120"/>
            </w:pPr>
            <w:r>
              <w:t>H</w:t>
            </w:r>
            <w:r w:rsidR="00AB0BBA">
              <w:t>yperglycemia</w:t>
            </w:r>
            <w:r>
              <w:t xml:space="preserve"> avoided</w:t>
            </w:r>
            <w:r w:rsidR="00AB0BBA">
              <w:t xml:space="preserve">: </w:t>
            </w:r>
            <w:r>
              <w:t>S</w:t>
            </w:r>
            <w:r w:rsidR="00AB0BBA">
              <w:t xml:space="preserve">tandardized protocol </w:t>
            </w:r>
            <w:r>
              <w:t xml:space="preserve">used </w:t>
            </w:r>
            <w:r w:rsidR="00AB0BBA">
              <w:t>to m</w:t>
            </w:r>
            <w:r>
              <w:t>aintain optimal glucose control</w:t>
            </w:r>
          </w:p>
        </w:tc>
        <w:tc>
          <w:tcPr>
            <w:tcW w:w="1260" w:type="dxa"/>
            <w:shd w:val="clear" w:color="auto" w:fill="F2F2F2" w:themeFill="background1" w:themeFillShade="F2"/>
          </w:tcPr>
          <w:p w14:paraId="1F8DE709" w14:textId="6A3B879E" w:rsidR="005B0AAE" w:rsidRPr="00C57A4F" w:rsidRDefault="00E25597" w:rsidP="00B96619">
            <w:pPr>
              <w:spacing w:after="120"/>
              <w:jc w:val="center"/>
              <w:rPr>
                <w:i/>
              </w:rPr>
            </w:pPr>
            <w:r w:rsidRPr="00C57A4F">
              <w:rPr>
                <w:i/>
              </w:rPr>
              <w:t>2.13</w:t>
            </w:r>
          </w:p>
        </w:tc>
      </w:tr>
      <w:tr w:rsidR="00C57A4F" w:rsidRPr="00C57A4F" w14:paraId="4EC38650" w14:textId="77777777" w:rsidTr="00FF5AED">
        <w:tc>
          <w:tcPr>
            <w:tcW w:w="8100" w:type="dxa"/>
            <w:gridSpan w:val="2"/>
          </w:tcPr>
          <w:p w14:paraId="698DDA36" w14:textId="6BC333DB" w:rsidR="00284FA4" w:rsidRDefault="00B549BF" w:rsidP="00FA53E2">
            <w:pPr>
              <w:pStyle w:val="ListParagraph"/>
              <w:numPr>
                <w:ilvl w:val="0"/>
                <w:numId w:val="12"/>
              </w:numPr>
              <w:spacing w:after="120"/>
            </w:pPr>
            <w:r>
              <w:t xml:space="preserve">Bone morphogenic protein: </w:t>
            </w:r>
            <w:r w:rsidRPr="00255C8E">
              <w:t>I</w:t>
            </w:r>
            <w:r w:rsidR="00AB0BBA" w:rsidRPr="00255C8E">
              <w:t>f b</w:t>
            </w:r>
            <w:r w:rsidR="00AB0BBA">
              <w:t xml:space="preserve">one morphogenic protein is used it </w:t>
            </w:r>
            <w:r w:rsidR="00DB2DC9">
              <w:t>is</w:t>
            </w:r>
            <w:r w:rsidR="00AB0BBA">
              <w:t xml:space="preserve"> in accord</w:t>
            </w:r>
            <w:r>
              <w:t>ance</w:t>
            </w:r>
            <w:r w:rsidR="00AB0BBA">
              <w:t xml:space="preserve"> with Washington H</w:t>
            </w:r>
            <w:r w:rsidR="00284FA4">
              <w:t xml:space="preserve">ealth Technology Program policy: </w:t>
            </w:r>
            <w:hyperlink r:id="rId20" w:history="1">
              <w:r w:rsidR="00284FA4" w:rsidRPr="002F7780">
                <w:rPr>
                  <w:rStyle w:val="Hyperlink"/>
                </w:rPr>
                <w:t>http://www.hca.wa.gov/hta/Documents/findings_decision_bmp.pdf</w:t>
              </w:r>
            </w:hyperlink>
            <w:r w:rsidR="00284FA4">
              <w:t xml:space="preserve"> </w:t>
            </w:r>
          </w:p>
        </w:tc>
        <w:tc>
          <w:tcPr>
            <w:tcW w:w="1260" w:type="dxa"/>
            <w:shd w:val="clear" w:color="auto" w:fill="F2F2F2" w:themeFill="background1" w:themeFillShade="F2"/>
          </w:tcPr>
          <w:p w14:paraId="01F929C1" w14:textId="08CEAC8A" w:rsidR="005B0AAE" w:rsidRPr="00C57A4F" w:rsidRDefault="00E25597" w:rsidP="00B96619">
            <w:pPr>
              <w:spacing w:after="120"/>
              <w:jc w:val="center"/>
              <w:rPr>
                <w:i/>
              </w:rPr>
            </w:pPr>
            <w:r w:rsidRPr="00C57A4F">
              <w:rPr>
                <w:i/>
              </w:rPr>
              <w:t>1.83</w:t>
            </w:r>
          </w:p>
        </w:tc>
      </w:tr>
      <w:tr w:rsidR="00C57A4F" w:rsidRPr="00C57A4F" w14:paraId="4E37BCEC" w14:textId="77777777" w:rsidTr="00FF5AED">
        <w:tc>
          <w:tcPr>
            <w:tcW w:w="8100" w:type="dxa"/>
            <w:gridSpan w:val="2"/>
          </w:tcPr>
          <w:p w14:paraId="436C7F33" w14:textId="77777777" w:rsidR="00197584" w:rsidRPr="00DB2DC9" w:rsidRDefault="00197584" w:rsidP="00FA53E2">
            <w:pPr>
              <w:pStyle w:val="ListParagraph"/>
              <w:numPr>
                <w:ilvl w:val="0"/>
                <w:numId w:val="10"/>
              </w:numPr>
              <w:spacing w:after="120"/>
              <w:rPr>
                <w:b/>
              </w:rPr>
            </w:pPr>
            <w:r w:rsidRPr="00DB2DC9">
              <w:rPr>
                <w:b/>
              </w:rPr>
              <w:t>Participation in registries</w:t>
            </w:r>
          </w:p>
        </w:tc>
        <w:tc>
          <w:tcPr>
            <w:tcW w:w="1260" w:type="dxa"/>
            <w:shd w:val="clear" w:color="auto" w:fill="000000" w:themeFill="text1"/>
          </w:tcPr>
          <w:p w14:paraId="3E04838E" w14:textId="71682551" w:rsidR="00197584" w:rsidRPr="00C57A4F" w:rsidRDefault="00197584" w:rsidP="00B96619">
            <w:pPr>
              <w:pStyle w:val="ListParagraph"/>
              <w:spacing w:after="120"/>
              <w:ind w:left="360"/>
              <w:jc w:val="center"/>
              <w:rPr>
                <w:b/>
                <w:i/>
              </w:rPr>
            </w:pPr>
          </w:p>
        </w:tc>
      </w:tr>
      <w:tr w:rsidR="00C57A4F" w:rsidRPr="00C57A4F" w14:paraId="4912C9E5" w14:textId="77777777" w:rsidTr="00FF5AED">
        <w:tc>
          <w:tcPr>
            <w:tcW w:w="8100" w:type="dxa"/>
            <w:gridSpan w:val="2"/>
          </w:tcPr>
          <w:p w14:paraId="4B577782" w14:textId="0031E917" w:rsidR="005B0AAE" w:rsidRDefault="0050671F" w:rsidP="00FA53E2">
            <w:pPr>
              <w:pStyle w:val="ListParagraph"/>
              <w:numPr>
                <w:ilvl w:val="0"/>
                <w:numId w:val="13"/>
              </w:numPr>
              <w:spacing w:after="120"/>
            </w:pPr>
            <w:r>
              <w:t>Hospital</w:t>
            </w:r>
            <w:r w:rsidR="00AB0BBA">
              <w:t xml:space="preserve"> participate</w:t>
            </w:r>
            <w:r w:rsidR="00255C8E">
              <w:t>s</w:t>
            </w:r>
            <w:r w:rsidR="00AB0BBA">
              <w:t xml:space="preserve"> in the Spine SCOAP registry with </w:t>
            </w:r>
            <w:r w:rsidR="009B4DF8">
              <w:t>results available to purchasers</w:t>
            </w:r>
          </w:p>
        </w:tc>
        <w:tc>
          <w:tcPr>
            <w:tcW w:w="1260" w:type="dxa"/>
            <w:shd w:val="clear" w:color="auto" w:fill="F2F2F2" w:themeFill="background1" w:themeFillShade="F2"/>
          </w:tcPr>
          <w:p w14:paraId="7590A4E5" w14:textId="7BBDF26F" w:rsidR="005B0AAE" w:rsidRPr="00C57A4F" w:rsidRDefault="00E25597" w:rsidP="00B96619">
            <w:pPr>
              <w:spacing w:after="120"/>
              <w:jc w:val="center"/>
              <w:rPr>
                <w:i/>
              </w:rPr>
            </w:pPr>
            <w:r w:rsidRPr="00C57A4F">
              <w:rPr>
                <w:i/>
              </w:rPr>
              <w:t>2.75</w:t>
            </w:r>
          </w:p>
        </w:tc>
      </w:tr>
      <w:tr w:rsidR="00C57A4F" w:rsidRPr="00C57A4F" w14:paraId="1A9AA44F" w14:textId="77777777" w:rsidTr="00FF5AED">
        <w:tc>
          <w:tcPr>
            <w:tcW w:w="8100" w:type="dxa"/>
            <w:gridSpan w:val="2"/>
          </w:tcPr>
          <w:p w14:paraId="70D834D3" w14:textId="122DB8A7" w:rsidR="005B0AAE" w:rsidRDefault="00AB0BBA" w:rsidP="00FA53E2">
            <w:pPr>
              <w:pStyle w:val="ListParagraph"/>
              <w:numPr>
                <w:ilvl w:val="0"/>
                <w:numId w:val="13"/>
              </w:numPr>
              <w:spacing w:after="120"/>
            </w:pPr>
            <w:r>
              <w:t>Providers maintain a registry of patients undergoing lumbar fusion and collect prospective patient reported outcome measures as speci</w:t>
            </w:r>
            <w:r w:rsidR="009B4DF8">
              <w:t>fied elsewhere in this document</w:t>
            </w:r>
          </w:p>
        </w:tc>
        <w:tc>
          <w:tcPr>
            <w:tcW w:w="1260" w:type="dxa"/>
            <w:shd w:val="clear" w:color="auto" w:fill="F2F2F2" w:themeFill="background1" w:themeFillShade="F2"/>
          </w:tcPr>
          <w:p w14:paraId="316F6C4D" w14:textId="410A9764" w:rsidR="005B0AAE" w:rsidRPr="00C57A4F" w:rsidRDefault="00E25597" w:rsidP="00B96619">
            <w:pPr>
              <w:spacing w:after="120"/>
              <w:jc w:val="center"/>
              <w:rPr>
                <w:i/>
              </w:rPr>
            </w:pPr>
            <w:r w:rsidRPr="00C57A4F">
              <w:rPr>
                <w:i/>
              </w:rPr>
              <w:t>1.83</w:t>
            </w:r>
          </w:p>
        </w:tc>
      </w:tr>
      <w:tr w:rsidR="00C57A4F" w:rsidRPr="00C57A4F" w14:paraId="05E968A1" w14:textId="77777777" w:rsidTr="00FF5AED">
        <w:tc>
          <w:tcPr>
            <w:tcW w:w="8100" w:type="dxa"/>
            <w:gridSpan w:val="2"/>
          </w:tcPr>
          <w:p w14:paraId="171ED2DD" w14:textId="77777777" w:rsidR="00DD04C2" w:rsidRPr="00AB0BBA" w:rsidRDefault="00DD04C2" w:rsidP="00AB0BBA">
            <w:pPr>
              <w:spacing w:after="120"/>
              <w:jc w:val="center"/>
              <w:rPr>
                <w:b/>
              </w:rPr>
            </w:pPr>
            <w:r w:rsidRPr="00AB0BBA">
              <w:rPr>
                <w:b/>
              </w:rPr>
              <w:t>IV. POST-OPERATIVE CARE AND RETURN TO FUNCTION</w:t>
            </w:r>
          </w:p>
        </w:tc>
        <w:tc>
          <w:tcPr>
            <w:tcW w:w="1260" w:type="dxa"/>
            <w:shd w:val="clear" w:color="auto" w:fill="000000" w:themeFill="text1"/>
          </w:tcPr>
          <w:p w14:paraId="399E387A" w14:textId="18C6A118" w:rsidR="00DD04C2" w:rsidRPr="00C57A4F" w:rsidRDefault="00DD04C2" w:rsidP="00B96619">
            <w:pPr>
              <w:spacing w:after="120"/>
              <w:jc w:val="center"/>
              <w:rPr>
                <w:b/>
                <w:i/>
              </w:rPr>
            </w:pPr>
          </w:p>
        </w:tc>
      </w:tr>
      <w:tr w:rsidR="00C57A4F" w:rsidRPr="00C57A4F" w14:paraId="7E8FF1A6" w14:textId="77777777" w:rsidTr="00FF5AED">
        <w:tc>
          <w:tcPr>
            <w:tcW w:w="8100" w:type="dxa"/>
            <w:gridSpan w:val="2"/>
          </w:tcPr>
          <w:p w14:paraId="5882C0F5" w14:textId="77777777" w:rsidR="00DD04C2" w:rsidRDefault="00DD04C2" w:rsidP="00FA53E2">
            <w:pPr>
              <w:pStyle w:val="ListParagraph"/>
              <w:numPr>
                <w:ilvl w:val="0"/>
                <w:numId w:val="14"/>
              </w:numPr>
              <w:spacing w:after="120"/>
            </w:pPr>
            <w:r w:rsidRPr="0050671F">
              <w:rPr>
                <w:b/>
              </w:rPr>
              <w:t>Standard process for post-operative care</w:t>
            </w:r>
          </w:p>
        </w:tc>
        <w:tc>
          <w:tcPr>
            <w:tcW w:w="1260" w:type="dxa"/>
            <w:shd w:val="clear" w:color="auto" w:fill="000000" w:themeFill="text1"/>
          </w:tcPr>
          <w:p w14:paraId="665FA6D4" w14:textId="5AB1226E" w:rsidR="00DD04C2" w:rsidRPr="00C57A4F" w:rsidRDefault="00DD04C2" w:rsidP="00B96619">
            <w:pPr>
              <w:pStyle w:val="ListParagraph"/>
              <w:spacing w:after="120"/>
              <w:ind w:left="360"/>
              <w:jc w:val="center"/>
              <w:rPr>
                <w:i/>
              </w:rPr>
            </w:pPr>
          </w:p>
        </w:tc>
      </w:tr>
      <w:tr w:rsidR="00C57A4F" w:rsidRPr="00C57A4F" w14:paraId="06B2ACFB" w14:textId="77777777" w:rsidTr="00FF5AED">
        <w:tc>
          <w:tcPr>
            <w:tcW w:w="8100" w:type="dxa"/>
            <w:gridSpan w:val="2"/>
          </w:tcPr>
          <w:p w14:paraId="6ABC219D" w14:textId="5F7C8DCD" w:rsidR="00DD04C2" w:rsidRDefault="00632987" w:rsidP="00FA53E2">
            <w:pPr>
              <w:pStyle w:val="ListParagraph"/>
              <w:numPr>
                <w:ilvl w:val="0"/>
                <w:numId w:val="16"/>
              </w:numPr>
              <w:spacing w:after="120"/>
            </w:pPr>
            <w:r>
              <w:t>S</w:t>
            </w:r>
            <w:r w:rsidR="00DD04C2">
              <w:t>tandardized and rapid recovery track</w:t>
            </w:r>
            <w:r>
              <w:t xml:space="preserve"> utilized</w:t>
            </w:r>
            <w:r w:rsidR="00DD04C2">
              <w:t xml:space="preserve"> to mobilize patients following surgery: </w:t>
            </w:r>
          </w:p>
        </w:tc>
        <w:tc>
          <w:tcPr>
            <w:tcW w:w="1260" w:type="dxa"/>
            <w:shd w:val="clear" w:color="auto" w:fill="000000" w:themeFill="text1"/>
          </w:tcPr>
          <w:p w14:paraId="733656F3" w14:textId="1C5B042E" w:rsidR="00DD04C2" w:rsidRPr="00C57A4F" w:rsidRDefault="00DD04C2" w:rsidP="00B96619">
            <w:pPr>
              <w:pStyle w:val="ListParagraph"/>
              <w:spacing w:after="120"/>
              <w:ind w:left="360"/>
              <w:jc w:val="center"/>
              <w:rPr>
                <w:i/>
              </w:rPr>
            </w:pPr>
          </w:p>
        </w:tc>
      </w:tr>
      <w:tr w:rsidR="00C57A4F" w:rsidRPr="00C57A4F" w14:paraId="60D4D40F" w14:textId="77777777" w:rsidTr="00FF5AED">
        <w:tc>
          <w:tcPr>
            <w:tcW w:w="8100" w:type="dxa"/>
            <w:gridSpan w:val="2"/>
          </w:tcPr>
          <w:p w14:paraId="0FA2C0AD" w14:textId="5AB81B43" w:rsidR="0050671F" w:rsidRDefault="00A1726E" w:rsidP="00FA53E2">
            <w:pPr>
              <w:pStyle w:val="ListParagraph"/>
              <w:numPr>
                <w:ilvl w:val="0"/>
                <w:numId w:val="83"/>
              </w:numPr>
              <w:spacing w:after="120"/>
            </w:pPr>
            <w:r>
              <w:t>A</w:t>
            </w:r>
            <w:r w:rsidR="0050671F">
              <w:t>ccelerated physical therapy and mobilization</w:t>
            </w:r>
            <w:r>
              <w:t xml:space="preserve"> provided</w:t>
            </w:r>
            <w:r w:rsidR="0050671F">
              <w:t xml:space="preserve"> if regional pain control is acceptable; </w:t>
            </w:r>
          </w:p>
        </w:tc>
        <w:tc>
          <w:tcPr>
            <w:tcW w:w="1260" w:type="dxa"/>
            <w:shd w:val="clear" w:color="auto" w:fill="F2F2F2" w:themeFill="background1" w:themeFillShade="F2"/>
          </w:tcPr>
          <w:p w14:paraId="71C655C1" w14:textId="4E5EB5F6" w:rsidR="0050671F" w:rsidRPr="00C57A4F" w:rsidRDefault="00E25597" w:rsidP="00B96619">
            <w:pPr>
              <w:spacing w:after="120"/>
              <w:jc w:val="center"/>
              <w:rPr>
                <w:i/>
              </w:rPr>
            </w:pPr>
            <w:r w:rsidRPr="00C57A4F">
              <w:rPr>
                <w:i/>
              </w:rPr>
              <w:t>1.88</w:t>
            </w:r>
          </w:p>
        </w:tc>
      </w:tr>
      <w:tr w:rsidR="00C57A4F" w:rsidRPr="00C57A4F" w14:paraId="179A2253" w14:textId="77777777" w:rsidTr="00FF5AED">
        <w:tc>
          <w:tcPr>
            <w:tcW w:w="8100" w:type="dxa"/>
            <w:gridSpan w:val="2"/>
          </w:tcPr>
          <w:p w14:paraId="5FD82288" w14:textId="2E0219BF" w:rsidR="0050671F" w:rsidRDefault="00A1726E" w:rsidP="00FA53E2">
            <w:pPr>
              <w:pStyle w:val="ListParagraph"/>
              <w:numPr>
                <w:ilvl w:val="0"/>
                <w:numId w:val="83"/>
              </w:numPr>
              <w:spacing w:after="120"/>
            </w:pPr>
            <w:r>
              <w:t>P</w:t>
            </w:r>
            <w:r w:rsidR="003154B0">
              <w:t xml:space="preserve">atient-oriented visual cue </w:t>
            </w:r>
            <w:r>
              <w:t xml:space="preserve">provided </w:t>
            </w:r>
            <w:r w:rsidR="003154B0">
              <w:t xml:space="preserve">to record progress on functional milestones required for discharge; </w:t>
            </w:r>
          </w:p>
        </w:tc>
        <w:tc>
          <w:tcPr>
            <w:tcW w:w="1260" w:type="dxa"/>
            <w:shd w:val="clear" w:color="auto" w:fill="F2F2F2" w:themeFill="background1" w:themeFillShade="F2"/>
          </w:tcPr>
          <w:p w14:paraId="01B1A882" w14:textId="22778805" w:rsidR="0050671F" w:rsidRPr="00C57A4F" w:rsidRDefault="00E25597" w:rsidP="00B96619">
            <w:pPr>
              <w:spacing w:after="120"/>
              <w:jc w:val="center"/>
              <w:rPr>
                <w:i/>
              </w:rPr>
            </w:pPr>
            <w:r w:rsidRPr="00C57A4F">
              <w:rPr>
                <w:i/>
              </w:rPr>
              <w:t>1.38</w:t>
            </w:r>
          </w:p>
        </w:tc>
      </w:tr>
      <w:tr w:rsidR="00C57A4F" w:rsidRPr="00C57A4F" w14:paraId="4FA62E42" w14:textId="77777777" w:rsidTr="00FF5AED">
        <w:tc>
          <w:tcPr>
            <w:tcW w:w="8100" w:type="dxa"/>
            <w:gridSpan w:val="2"/>
          </w:tcPr>
          <w:p w14:paraId="0F238C3F" w14:textId="51832E7D" w:rsidR="0050671F" w:rsidRDefault="00A1726E" w:rsidP="00FA53E2">
            <w:pPr>
              <w:pStyle w:val="ListParagraph"/>
              <w:numPr>
                <w:ilvl w:val="0"/>
                <w:numId w:val="83"/>
              </w:numPr>
              <w:spacing w:after="120"/>
            </w:pPr>
            <w:r>
              <w:t>P</w:t>
            </w:r>
            <w:r w:rsidR="003154B0">
              <w:t xml:space="preserve">atients </w:t>
            </w:r>
            <w:r>
              <w:t xml:space="preserve">are instructed </w:t>
            </w:r>
            <w:r w:rsidR="003154B0">
              <w:t xml:space="preserve">in home exercise, use of walking aids, and precautions; </w:t>
            </w:r>
          </w:p>
        </w:tc>
        <w:tc>
          <w:tcPr>
            <w:tcW w:w="1260" w:type="dxa"/>
            <w:shd w:val="clear" w:color="auto" w:fill="F2F2F2" w:themeFill="background1" w:themeFillShade="F2"/>
          </w:tcPr>
          <w:p w14:paraId="61C7F8F1" w14:textId="5EA9DFA3" w:rsidR="0050671F" w:rsidRPr="00C57A4F" w:rsidRDefault="00E25597" w:rsidP="00B96619">
            <w:pPr>
              <w:spacing w:after="120"/>
              <w:jc w:val="center"/>
              <w:rPr>
                <w:i/>
              </w:rPr>
            </w:pPr>
            <w:r w:rsidRPr="00C57A4F">
              <w:rPr>
                <w:i/>
              </w:rPr>
              <w:t>2.38</w:t>
            </w:r>
          </w:p>
        </w:tc>
      </w:tr>
      <w:tr w:rsidR="00C57A4F" w:rsidRPr="00C57A4F" w14:paraId="4EAEBC18" w14:textId="77777777" w:rsidTr="00FF5AED">
        <w:tc>
          <w:tcPr>
            <w:tcW w:w="8100" w:type="dxa"/>
            <w:gridSpan w:val="2"/>
          </w:tcPr>
          <w:p w14:paraId="35498BB8" w14:textId="2841975D" w:rsidR="0050671F" w:rsidRDefault="00A1726E" w:rsidP="00FA53E2">
            <w:pPr>
              <w:pStyle w:val="ListParagraph"/>
              <w:numPr>
                <w:ilvl w:val="0"/>
                <w:numId w:val="83"/>
              </w:numPr>
              <w:spacing w:after="120"/>
            </w:pPr>
            <w:r>
              <w:t xml:space="preserve">Care Partners are instructed </w:t>
            </w:r>
            <w:r w:rsidR="003154B0">
              <w:t>to as</w:t>
            </w:r>
            <w:r>
              <w:t>sist with home exercise regimen</w:t>
            </w:r>
          </w:p>
        </w:tc>
        <w:tc>
          <w:tcPr>
            <w:tcW w:w="1260" w:type="dxa"/>
            <w:shd w:val="clear" w:color="auto" w:fill="F2F2F2" w:themeFill="background1" w:themeFillShade="F2"/>
          </w:tcPr>
          <w:p w14:paraId="6181E157" w14:textId="35F5566B" w:rsidR="0050671F" w:rsidRPr="00C57A4F" w:rsidRDefault="00E25597" w:rsidP="00B96619">
            <w:pPr>
              <w:spacing w:after="120"/>
              <w:jc w:val="center"/>
              <w:rPr>
                <w:i/>
              </w:rPr>
            </w:pPr>
            <w:r w:rsidRPr="00C57A4F">
              <w:rPr>
                <w:i/>
              </w:rPr>
              <w:t>1.25</w:t>
            </w:r>
          </w:p>
        </w:tc>
      </w:tr>
      <w:tr w:rsidR="00C57A4F" w:rsidRPr="00C57A4F" w14:paraId="23E508A6" w14:textId="77777777" w:rsidTr="00FF5AED">
        <w:tc>
          <w:tcPr>
            <w:tcW w:w="8100" w:type="dxa"/>
            <w:gridSpan w:val="2"/>
          </w:tcPr>
          <w:p w14:paraId="2072B75E" w14:textId="3A281170" w:rsidR="00AB0BBA" w:rsidRDefault="00AB0BBA" w:rsidP="00FA53E2">
            <w:pPr>
              <w:pStyle w:val="ListParagraph"/>
              <w:numPr>
                <w:ilvl w:val="0"/>
                <w:numId w:val="15"/>
              </w:numPr>
              <w:spacing w:after="120"/>
            </w:pPr>
            <w:r>
              <w:t>Patients that meet CMS standards for placement in</w:t>
            </w:r>
            <w:r w:rsidR="00101042">
              <w:t xml:space="preserve"> a skilled nursing facility</w:t>
            </w:r>
            <w:r>
              <w:t xml:space="preserve"> have their post-operative nursing and</w:t>
            </w:r>
            <w:r w:rsidR="00101042">
              <w:t xml:space="preserve"> rehabilitative needs addressed</w:t>
            </w:r>
          </w:p>
        </w:tc>
        <w:tc>
          <w:tcPr>
            <w:tcW w:w="1260" w:type="dxa"/>
            <w:shd w:val="clear" w:color="auto" w:fill="F2F2F2" w:themeFill="background1" w:themeFillShade="F2"/>
          </w:tcPr>
          <w:p w14:paraId="6BF15209" w14:textId="2001176C" w:rsidR="00AB0BBA" w:rsidRPr="00C57A4F" w:rsidRDefault="00E25597" w:rsidP="00B96619">
            <w:pPr>
              <w:spacing w:after="120"/>
              <w:jc w:val="center"/>
              <w:rPr>
                <w:i/>
              </w:rPr>
            </w:pPr>
            <w:r w:rsidRPr="00C57A4F">
              <w:rPr>
                <w:i/>
              </w:rPr>
              <w:t>2.25</w:t>
            </w:r>
          </w:p>
        </w:tc>
      </w:tr>
      <w:tr w:rsidR="00C57A4F" w:rsidRPr="00C57A4F" w14:paraId="47A6B643" w14:textId="77777777" w:rsidTr="00FF5AED">
        <w:tc>
          <w:tcPr>
            <w:tcW w:w="8100" w:type="dxa"/>
            <w:gridSpan w:val="2"/>
          </w:tcPr>
          <w:p w14:paraId="24899901" w14:textId="3280176B" w:rsidR="00AB0BBA" w:rsidRDefault="00AB0BBA" w:rsidP="00FA53E2">
            <w:pPr>
              <w:pStyle w:val="ListParagraph"/>
              <w:numPr>
                <w:ilvl w:val="0"/>
                <w:numId w:val="15"/>
              </w:numPr>
              <w:spacing w:after="120"/>
            </w:pPr>
            <w:r>
              <w:t xml:space="preserve">Hospitalists or appropriate medical consultants </w:t>
            </w:r>
            <w:r w:rsidR="00101042">
              <w:t xml:space="preserve">are </w:t>
            </w:r>
            <w:r>
              <w:t>available for consultation to assist with complex or unstable medical proble</w:t>
            </w:r>
            <w:r w:rsidR="00101042">
              <w:t>ms in the post-operative period</w:t>
            </w:r>
          </w:p>
        </w:tc>
        <w:tc>
          <w:tcPr>
            <w:tcW w:w="1260" w:type="dxa"/>
            <w:shd w:val="clear" w:color="auto" w:fill="F2F2F2" w:themeFill="background1" w:themeFillShade="F2"/>
          </w:tcPr>
          <w:p w14:paraId="4DBF86E4" w14:textId="64EC47D3" w:rsidR="00AB0BBA" w:rsidRPr="00C57A4F" w:rsidRDefault="00E25597" w:rsidP="00B96619">
            <w:pPr>
              <w:spacing w:after="120"/>
              <w:jc w:val="center"/>
              <w:rPr>
                <w:i/>
              </w:rPr>
            </w:pPr>
            <w:r w:rsidRPr="00C57A4F">
              <w:rPr>
                <w:i/>
              </w:rPr>
              <w:t>2.38</w:t>
            </w:r>
          </w:p>
        </w:tc>
      </w:tr>
      <w:tr w:rsidR="00C57A4F" w:rsidRPr="00C57A4F" w14:paraId="7B67EEE2" w14:textId="77777777" w:rsidTr="00FF5AED">
        <w:tc>
          <w:tcPr>
            <w:tcW w:w="8100" w:type="dxa"/>
            <w:gridSpan w:val="2"/>
          </w:tcPr>
          <w:p w14:paraId="5EC3FE68" w14:textId="1A50E8CB" w:rsidR="00FD5C13" w:rsidRPr="003154B0" w:rsidRDefault="00182A41" w:rsidP="00FA53E2">
            <w:pPr>
              <w:pStyle w:val="ListParagraph"/>
              <w:numPr>
                <w:ilvl w:val="0"/>
                <w:numId w:val="14"/>
              </w:numPr>
              <w:spacing w:after="120"/>
              <w:rPr>
                <w:b/>
              </w:rPr>
            </w:pPr>
            <w:r>
              <w:rPr>
                <w:b/>
              </w:rPr>
              <w:t>S</w:t>
            </w:r>
            <w:r w:rsidR="00FD5C13" w:rsidRPr="003154B0">
              <w:rPr>
                <w:b/>
              </w:rPr>
              <w:t xml:space="preserve">tandardized hospital discharge process </w:t>
            </w:r>
            <w:r>
              <w:rPr>
                <w:b/>
              </w:rPr>
              <w:t xml:space="preserve">used, </w:t>
            </w:r>
            <w:r w:rsidR="00FD5C13" w:rsidRPr="003154B0">
              <w:rPr>
                <w:b/>
              </w:rPr>
              <w:t>aligned with Washington State Hospital Association (WSHA) toolkit</w:t>
            </w:r>
          </w:p>
        </w:tc>
        <w:tc>
          <w:tcPr>
            <w:tcW w:w="1260" w:type="dxa"/>
            <w:shd w:val="clear" w:color="auto" w:fill="000000" w:themeFill="text1"/>
          </w:tcPr>
          <w:p w14:paraId="61AB1595" w14:textId="5DECC164" w:rsidR="00FD5C13" w:rsidRPr="00C57A4F" w:rsidRDefault="00FD5C13" w:rsidP="00B96619">
            <w:pPr>
              <w:spacing w:after="120"/>
              <w:jc w:val="center"/>
              <w:rPr>
                <w:b/>
                <w:i/>
              </w:rPr>
            </w:pPr>
          </w:p>
        </w:tc>
      </w:tr>
      <w:tr w:rsidR="00C57A4F" w:rsidRPr="00C57A4F" w14:paraId="0C4B7CD3" w14:textId="77777777" w:rsidTr="00FF5AED">
        <w:tc>
          <w:tcPr>
            <w:tcW w:w="8100" w:type="dxa"/>
            <w:gridSpan w:val="2"/>
          </w:tcPr>
          <w:p w14:paraId="5D445AAC" w14:textId="2C866798" w:rsidR="00AB0BBA" w:rsidRDefault="004A1253" w:rsidP="00FA53E2">
            <w:pPr>
              <w:pStyle w:val="ListParagraph"/>
              <w:numPr>
                <w:ilvl w:val="0"/>
                <w:numId w:val="17"/>
              </w:numPr>
              <w:spacing w:after="120"/>
            </w:pPr>
            <w:r>
              <w:t>F</w:t>
            </w:r>
            <w:r w:rsidR="00AB0BBA">
              <w:t xml:space="preserve">ollow up </w:t>
            </w:r>
            <w:r>
              <w:t xml:space="preserve">arranged </w:t>
            </w:r>
            <w:r w:rsidR="00AB0BBA">
              <w:t>with care team according to WSHA toolkit and Bree Collaborative Potentially Avoidable Hospital Readmiss</w:t>
            </w:r>
            <w:r>
              <w:t>ions Report and Recommendations</w:t>
            </w:r>
          </w:p>
        </w:tc>
        <w:tc>
          <w:tcPr>
            <w:tcW w:w="1260" w:type="dxa"/>
            <w:shd w:val="clear" w:color="auto" w:fill="F2F2F2" w:themeFill="background1" w:themeFillShade="F2"/>
          </w:tcPr>
          <w:p w14:paraId="22575B04" w14:textId="1F0406DF" w:rsidR="00AB0BBA" w:rsidRPr="00C57A4F" w:rsidRDefault="00403298" w:rsidP="00B96619">
            <w:pPr>
              <w:spacing w:after="120"/>
              <w:jc w:val="center"/>
              <w:rPr>
                <w:i/>
              </w:rPr>
            </w:pPr>
            <w:r w:rsidRPr="00C57A4F">
              <w:rPr>
                <w:i/>
              </w:rPr>
              <w:t>1.88</w:t>
            </w:r>
          </w:p>
        </w:tc>
      </w:tr>
      <w:tr w:rsidR="00C57A4F" w:rsidRPr="00C57A4F" w14:paraId="087F8044" w14:textId="77777777" w:rsidTr="00FF5AED">
        <w:tc>
          <w:tcPr>
            <w:tcW w:w="8100" w:type="dxa"/>
            <w:gridSpan w:val="2"/>
          </w:tcPr>
          <w:p w14:paraId="4700725C" w14:textId="78B1C980" w:rsidR="00AB0BBA" w:rsidRDefault="004A1253" w:rsidP="00FA53E2">
            <w:pPr>
              <w:pStyle w:val="ListParagraph"/>
              <w:numPr>
                <w:ilvl w:val="0"/>
                <w:numId w:val="17"/>
              </w:numPr>
              <w:spacing w:after="120"/>
            </w:pPr>
            <w:r>
              <w:t>S</w:t>
            </w:r>
            <w:r w:rsidR="00AB0BBA">
              <w:t xml:space="preserve">ocial and resource barriers </w:t>
            </w:r>
            <w:r>
              <w:t xml:space="preserve">evaluated </w:t>
            </w:r>
            <w:r w:rsidR="00AB0BBA">
              <w:t>base</w:t>
            </w:r>
            <w:r>
              <w:t>d on WSHA toolkit</w:t>
            </w:r>
          </w:p>
        </w:tc>
        <w:tc>
          <w:tcPr>
            <w:tcW w:w="1260" w:type="dxa"/>
            <w:shd w:val="clear" w:color="auto" w:fill="F2F2F2" w:themeFill="background1" w:themeFillShade="F2"/>
          </w:tcPr>
          <w:p w14:paraId="773006BD" w14:textId="78884F5E" w:rsidR="00AB0BBA" w:rsidRPr="00C57A4F" w:rsidRDefault="00403298" w:rsidP="00B96619">
            <w:pPr>
              <w:spacing w:after="120"/>
              <w:jc w:val="center"/>
              <w:rPr>
                <w:i/>
              </w:rPr>
            </w:pPr>
            <w:r w:rsidRPr="00C57A4F">
              <w:rPr>
                <w:i/>
              </w:rPr>
              <w:t>1.88</w:t>
            </w:r>
          </w:p>
        </w:tc>
      </w:tr>
      <w:tr w:rsidR="00C57A4F" w:rsidRPr="00C57A4F" w14:paraId="03625030" w14:textId="77777777" w:rsidTr="00FF5AED">
        <w:tc>
          <w:tcPr>
            <w:tcW w:w="8100" w:type="dxa"/>
            <w:gridSpan w:val="2"/>
          </w:tcPr>
          <w:p w14:paraId="1E687112" w14:textId="703707CF" w:rsidR="00AB0BBA" w:rsidRDefault="004A1253" w:rsidP="00FA53E2">
            <w:pPr>
              <w:pStyle w:val="ListParagraph"/>
              <w:numPr>
                <w:ilvl w:val="0"/>
                <w:numId w:val="17"/>
              </w:numPr>
              <w:spacing w:after="120"/>
            </w:pPr>
            <w:r>
              <w:t>Medications reconciled</w:t>
            </w:r>
          </w:p>
        </w:tc>
        <w:tc>
          <w:tcPr>
            <w:tcW w:w="1260" w:type="dxa"/>
            <w:shd w:val="clear" w:color="auto" w:fill="F2F2F2" w:themeFill="background1" w:themeFillShade="F2"/>
          </w:tcPr>
          <w:p w14:paraId="27C67424" w14:textId="2059D41B" w:rsidR="00AB0BBA" w:rsidRPr="00C57A4F" w:rsidRDefault="00403298" w:rsidP="00B96619">
            <w:pPr>
              <w:spacing w:after="120"/>
              <w:jc w:val="center"/>
              <w:rPr>
                <w:i/>
              </w:rPr>
            </w:pPr>
            <w:r w:rsidRPr="00C57A4F">
              <w:rPr>
                <w:i/>
              </w:rPr>
              <w:t>2.75</w:t>
            </w:r>
          </w:p>
        </w:tc>
      </w:tr>
      <w:tr w:rsidR="00C57A4F" w:rsidRPr="00C57A4F" w14:paraId="178B6F93" w14:textId="77777777" w:rsidTr="00FF5AED">
        <w:tc>
          <w:tcPr>
            <w:tcW w:w="8100" w:type="dxa"/>
            <w:gridSpan w:val="2"/>
          </w:tcPr>
          <w:p w14:paraId="6DAB035F" w14:textId="3A17FD12" w:rsidR="00AB0BBA" w:rsidRDefault="004A1253" w:rsidP="00FA53E2">
            <w:pPr>
              <w:pStyle w:val="ListParagraph"/>
              <w:numPr>
                <w:ilvl w:val="0"/>
                <w:numId w:val="17"/>
              </w:numPr>
              <w:spacing w:after="120"/>
            </w:pPr>
            <w:r>
              <w:t>P</w:t>
            </w:r>
            <w:r w:rsidR="00AB0BBA">
              <w:t>atient and family/caregiver</w:t>
            </w:r>
            <w:r>
              <w:t xml:space="preserve"> provided</w:t>
            </w:r>
            <w:r w:rsidR="00AB0BBA">
              <w:t xml:space="preserve"> education with plan of care</w:t>
            </w:r>
            <w:r w:rsidR="00341B8E">
              <w:t xml:space="preserve"> regarding</w:t>
            </w:r>
            <w:r w:rsidR="00AB0BBA">
              <w:t xml:space="preserve">: </w:t>
            </w:r>
          </w:p>
        </w:tc>
        <w:tc>
          <w:tcPr>
            <w:tcW w:w="1260" w:type="dxa"/>
            <w:shd w:val="clear" w:color="auto" w:fill="000000" w:themeFill="text1"/>
          </w:tcPr>
          <w:p w14:paraId="54AD4DB8" w14:textId="77777777" w:rsidR="00AB0BBA" w:rsidRPr="00C57A4F" w:rsidRDefault="00AB0BBA" w:rsidP="00B96619">
            <w:pPr>
              <w:spacing w:after="120"/>
              <w:jc w:val="center"/>
              <w:rPr>
                <w:i/>
              </w:rPr>
            </w:pPr>
          </w:p>
        </w:tc>
      </w:tr>
      <w:tr w:rsidR="00C57A4F" w:rsidRPr="00C57A4F" w14:paraId="69ED4AC8" w14:textId="77777777" w:rsidTr="00FF5AED">
        <w:tc>
          <w:tcPr>
            <w:tcW w:w="8100" w:type="dxa"/>
            <w:gridSpan w:val="2"/>
          </w:tcPr>
          <w:p w14:paraId="5B442B2C" w14:textId="51E33608" w:rsidR="003154B0" w:rsidRDefault="003154B0" w:rsidP="003154B0">
            <w:pPr>
              <w:spacing w:after="120"/>
            </w:pPr>
            <w:r>
              <w:t xml:space="preserve">a) Signs or symptoms that </w:t>
            </w:r>
            <w:r w:rsidR="00341B8E">
              <w:t>warrant follow up with provider;</w:t>
            </w:r>
            <w:r>
              <w:t xml:space="preserve"> </w:t>
            </w:r>
          </w:p>
        </w:tc>
        <w:tc>
          <w:tcPr>
            <w:tcW w:w="1260" w:type="dxa"/>
            <w:shd w:val="clear" w:color="auto" w:fill="F2F2F2" w:themeFill="background1" w:themeFillShade="F2"/>
          </w:tcPr>
          <w:p w14:paraId="61392FD8" w14:textId="312AD0EC" w:rsidR="003154B0" w:rsidRPr="00C57A4F" w:rsidRDefault="00403298" w:rsidP="00B96619">
            <w:pPr>
              <w:spacing w:after="120"/>
              <w:jc w:val="center"/>
              <w:rPr>
                <w:i/>
              </w:rPr>
            </w:pPr>
            <w:r w:rsidRPr="00C57A4F">
              <w:rPr>
                <w:i/>
              </w:rPr>
              <w:t>2.13</w:t>
            </w:r>
          </w:p>
        </w:tc>
      </w:tr>
      <w:tr w:rsidR="00C57A4F" w:rsidRPr="00C57A4F" w14:paraId="79AC3AB8" w14:textId="77777777" w:rsidTr="00FF5AED">
        <w:tc>
          <w:tcPr>
            <w:tcW w:w="8100" w:type="dxa"/>
            <w:gridSpan w:val="2"/>
          </w:tcPr>
          <w:p w14:paraId="4F5AC847" w14:textId="77777777" w:rsidR="003154B0" w:rsidRDefault="003154B0" w:rsidP="003154B0">
            <w:pPr>
              <w:spacing w:after="120"/>
            </w:pPr>
            <w:r>
              <w:t xml:space="preserve">b) Guidelines for emergency care and alternatives to emergency care; </w:t>
            </w:r>
          </w:p>
        </w:tc>
        <w:tc>
          <w:tcPr>
            <w:tcW w:w="1260" w:type="dxa"/>
            <w:shd w:val="clear" w:color="auto" w:fill="F2F2F2" w:themeFill="background1" w:themeFillShade="F2"/>
          </w:tcPr>
          <w:p w14:paraId="68C21BAA" w14:textId="529DC1A7" w:rsidR="003154B0" w:rsidRPr="00C57A4F" w:rsidRDefault="00403298" w:rsidP="00B96619">
            <w:pPr>
              <w:spacing w:after="120"/>
              <w:jc w:val="center"/>
              <w:rPr>
                <w:i/>
              </w:rPr>
            </w:pPr>
            <w:r w:rsidRPr="00C57A4F">
              <w:rPr>
                <w:i/>
              </w:rPr>
              <w:t>2.13</w:t>
            </w:r>
          </w:p>
        </w:tc>
      </w:tr>
      <w:tr w:rsidR="00C57A4F" w:rsidRPr="00C57A4F" w14:paraId="07A951E2" w14:textId="77777777" w:rsidTr="00FF5AED">
        <w:tc>
          <w:tcPr>
            <w:tcW w:w="8100" w:type="dxa"/>
            <w:gridSpan w:val="2"/>
          </w:tcPr>
          <w:p w14:paraId="5F55AF9C" w14:textId="24B11FA7" w:rsidR="003154B0" w:rsidRDefault="003154B0" w:rsidP="00AB0BBA">
            <w:pPr>
              <w:spacing w:after="120"/>
            </w:pPr>
            <w:r>
              <w:t>c) Contact information for the spine su</w:t>
            </w:r>
            <w:r w:rsidR="00341B8E">
              <w:t>rgeon and primary care provider</w:t>
            </w:r>
          </w:p>
        </w:tc>
        <w:tc>
          <w:tcPr>
            <w:tcW w:w="1260" w:type="dxa"/>
            <w:shd w:val="clear" w:color="auto" w:fill="F2F2F2" w:themeFill="background1" w:themeFillShade="F2"/>
          </w:tcPr>
          <w:p w14:paraId="753EDCCB" w14:textId="091B0E4B" w:rsidR="003154B0" w:rsidRPr="00C57A4F" w:rsidRDefault="00403298" w:rsidP="00B96619">
            <w:pPr>
              <w:spacing w:after="120"/>
              <w:jc w:val="center"/>
              <w:rPr>
                <w:i/>
              </w:rPr>
            </w:pPr>
            <w:r w:rsidRPr="00C57A4F">
              <w:rPr>
                <w:i/>
              </w:rPr>
              <w:t>2.13</w:t>
            </w:r>
          </w:p>
        </w:tc>
      </w:tr>
      <w:tr w:rsidR="00C57A4F" w:rsidRPr="00C57A4F" w14:paraId="7BE23EB3" w14:textId="77777777" w:rsidTr="00FF5AED">
        <w:tc>
          <w:tcPr>
            <w:tcW w:w="8100" w:type="dxa"/>
            <w:gridSpan w:val="2"/>
          </w:tcPr>
          <w:p w14:paraId="05B70194" w14:textId="6F383959" w:rsidR="00AB0BBA" w:rsidRDefault="00341B8E" w:rsidP="00FA53E2">
            <w:pPr>
              <w:pStyle w:val="ListParagraph"/>
              <w:numPr>
                <w:ilvl w:val="0"/>
                <w:numId w:val="17"/>
              </w:numPr>
              <w:spacing w:after="120"/>
            </w:pPr>
            <w:r>
              <w:t>P</w:t>
            </w:r>
            <w:r w:rsidR="00AB0BBA">
              <w:t xml:space="preserve">ost-discharge phone call </w:t>
            </w:r>
            <w:r>
              <w:t xml:space="preserve">ensured </w:t>
            </w:r>
            <w:r w:rsidR="00AB0BBA">
              <w:t>to patient by care team to check progress, with timing of call aligned with Bree Collaborative Potentially Avoidable Hospital Readmissions Report and Recommendations</w:t>
            </w:r>
          </w:p>
        </w:tc>
        <w:tc>
          <w:tcPr>
            <w:tcW w:w="1260" w:type="dxa"/>
            <w:shd w:val="clear" w:color="auto" w:fill="F2F2F2" w:themeFill="background1" w:themeFillShade="F2"/>
          </w:tcPr>
          <w:p w14:paraId="58C44043" w14:textId="6E0018ED" w:rsidR="00AB0BBA" w:rsidRPr="00C57A4F" w:rsidRDefault="00403298" w:rsidP="00B96619">
            <w:pPr>
              <w:spacing w:after="120"/>
              <w:jc w:val="center"/>
              <w:rPr>
                <w:i/>
              </w:rPr>
            </w:pPr>
            <w:r w:rsidRPr="00C57A4F">
              <w:rPr>
                <w:i/>
              </w:rPr>
              <w:t>2.13</w:t>
            </w:r>
          </w:p>
        </w:tc>
      </w:tr>
      <w:tr w:rsidR="00C57A4F" w:rsidRPr="00C57A4F" w14:paraId="774CC846" w14:textId="77777777" w:rsidTr="00FF5AED">
        <w:tc>
          <w:tcPr>
            <w:tcW w:w="8100" w:type="dxa"/>
            <w:gridSpan w:val="2"/>
          </w:tcPr>
          <w:p w14:paraId="318C5C9A" w14:textId="129067F2" w:rsidR="004A1F4E" w:rsidRDefault="00381F9D" w:rsidP="00FA53E2">
            <w:pPr>
              <w:pStyle w:val="ListParagraph"/>
              <w:numPr>
                <w:ilvl w:val="0"/>
                <w:numId w:val="17"/>
              </w:numPr>
              <w:spacing w:after="120"/>
            </w:pPr>
            <w:r>
              <w:t>P</w:t>
            </w:r>
            <w:r w:rsidR="00AB0BBA">
              <w:t xml:space="preserve">ost-discharge summary </w:t>
            </w:r>
            <w:r>
              <w:t xml:space="preserve">sent </w:t>
            </w:r>
            <w:r w:rsidR="00AB0BBA">
              <w:t>to primary care provider or after care provider within t</w:t>
            </w:r>
            <w:r w:rsidR="00763721">
              <w:t>hree business days of discharge</w:t>
            </w:r>
          </w:p>
        </w:tc>
        <w:tc>
          <w:tcPr>
            <w:tcW w:w="1260" w:type="dxa"/>
            <w:shd w:val="clear" w:color="auto" w:fill="F2F2F2" w:themeFill="background1" w:themeFillShade="F2"/>
          </w:tcPr>
          <w:p w14:paraId="70C95848" w14:textId="14C93975" w:rsidR="004A1F4E" w:rsidRPr="00C57A4F" w:rsidRDefault="00403298" w:rsidP="00B96619">
            <w:pPr>
              <w:spacing w:after="120"/>
              <w:jc w:val="center"/>
              <w:rPr>
                <w:i/>
              </w:rPr>
            </w:pPr>
            <w:r w:rsidRPr="00C57A4F">
              <w:rPr>
                <w:i/>
              </w:rPr>
              <w:t>2.13</w:t>
            </w:r>
          </w:p>
        </w:tc>
      </w:tr>
      <w:tr w:rsidR="00C57A4F" w:rsidRPr="00C57A4F" w14:paraId="02FB804A" w14:textId="77777777" w:rsidTr="00FF5AED">
        <w:tc>
          <w:tcPr>
            <w:tcW w:w="8100" w:type="dxa"/>
            <w:gridSpan w:val="2"/>
          </w:tcPr>
          <w:p w14:paraId="2B6ED998" w14:textId="19E4A734" w:rsidR="00FD5C13" w:rsidRDefault="00FD5C13" w:rsidP="00BF7B04">
            <w:pPr>
              <w:spacing w:after="120"/>
            </w:pPr>
            <w:r>
              <w:rPr>
                <w:b/>
              </w:rPr>
              <w:t xml:space="preserve">C.  </w:t>
            </w:r>
            <w:r w:rsidR="00BF7B04">
              <w:rPr>
                <w:b/>
              </w:rPr>
              <w:t>H</w:t>
            </w:r>
            <w:r w:rsidRPr="00AB0BBA">
              <w:rPr>
                <w:b/>
              </w:rPr>
              <w:t>ome health services</w:t>
            </w:r>
            <w:r w:rsidR="00BF7B04">
              <w:rPr>
                <w:b/>
              </w:rPr>
              <w:t xml:space="preserve"> arranged</w:t>
            </w:r>
          </w:p>
        </w:tc>
        <w:tc>
          <w:tcPr>
            <w:tcW w:w="1260" w:type="dxa"/>
            <w:shd w:val="clear" w:color="auto" w:fill="000000" w:themeFill="text1"/>
          </w:tcPr>
          <w:p w14:paraId="57AC2B07" w14:textId="0CE0E99D" w:rsidR="00FD5C13" w:rsidRPr="00C57A4F" w:rsidRDefault="00FD5C13" w:rsidP="00B96619">
            <w:pPr>
              <w:spacing w:after="120"/>
              <w:jc w:val="center"/>
              <w:rPr>
                <w:i/>
              </w:rPr>
            </w:pPr>
          </w:p>
        </w:tc>
      </w:tr>
      <w:tr w:rsidR="00C57A4F" w:rsidRPr="00C57A4F" w14:paraId="0CCC2FB9" w14:textId="77777777" w:rsidTr="00FF5AED">
        <w:tc>
          <w:tcPr>
            <w:tcW w:w="8100" w:type="dxa"/>
            <w:gridSpan w:val="2"/>
          </w:tcPr>
          <w:p w14:paraId="05755B12" w14:textId="150129F9" w:rsidR="00AB0BBA" w:rsidRDefault="00BF7B04" w:rsidP="00FA53E2">
            <w:pPr>
              <w:pStyle w:val="ListParagraph"/>
              <w:numPr>
                <w:ilvl w:val="0"/>
                <w:numId w:val="18"/>
              </w:numPr>
              <w:spacing w:after="120"/>
            </w:pPr>
            <w:r>
              <w:t>P</w:t>
            </w:r>
            <w:r w:rsidR="006A5E7C">
              <w:t xml:space="preserve">atient and Care Partner </w:t>
            </w:r>
            <w:r>
              <w:t xml:space="preserve">provided </w:t>
            </w:r>
            <w:r w:rsidR="006A5E7C">
              <w:t>with information about medically recommended</w:t>
            </w:r>
            <w:r w:rsidR="004B63E2">
              <w:t xml:space="preserve"> </w:t>
            </w:r>
            <w:r w:rsidR="006A5E7C">
              <w:t>home exe</w:t>
            </w:r>
            <w:r>
              <w:t>rcises</w:t>
            </w:r>
          </w:p>
        </w:tc>
        <w:tc>
          <w:tcPr>
            <w:tcW w:w="1260" w:type="dxa"/>
            <w:shd w:val="clear" w:color="auto" w:fill="F2F2F2" w:themeFill="background1" w:themeFillShade="F2"/>
          </w:tcPr>
          <w:p w14:paraId="02338043" w14:textId="06ADECA3" w:rsidR="00AB0BBA" w:rsidRPr="00C57A4F" w:rsidRDefault="00403298" w:rsidP="00B96619">
            <w:pPr>
              <w:spacing w:after="120"/>
              <w:jc w:val="center"/>
              <w:rPr>
                <w:i/>
              </w:rPr>
            </w:pPr>
            <w:r w:rsidRPr="00C57A4F">
              <w:rPr>
                <w:i/>
              </w:rPr>
              <w:t>1.63</w:t>
            </w:r>
          </w:p>
        </w:tc>
      </w:tr>
      <w:tr w:rsidR="00C57A4F" w:rsidRPr="00C57A4F" w14:paraId="2CB664DA" w14:textId="77777777" w:rsidTr="00FF5AED">
        <w:tc>
          <w:tcPr>
            <w:tcW w:w="8100" w:type="dxa"/>
            <w:gridSpan w:val="2"/>
          </w:tcPr>
          <w:p w14:paraId="104F88EF" w14:textId="5358B8A0" w:rsidR="00AB0BBA" w:rsidRDefault="006A5E7C" w:rsidP="00FA53E2">
            <w:pPr>
              <w:pStyle w:val="ListParagraph"/>
              <w:numPr>
                <w:ilvl w:val="0"/>
                <w:numId w:val="18"/>
              </w:numPr>
              <w:spacing w:after="120"/>
            </w:pPr>
            <w:r>
              <w:t>Arrange additional ho</w:t>
            </w:r>
            <w:r w:rsidR="00BF7B04">
              <w:t>me health services as necessary</w:t>
            </w:r>
          </w:p>
        </w:tc>
        <w:tc>
          <w:tcPr>
            <w:tcW w:w="1260" w:type="dxa"/>
            <w:shd w:val="clear" w:color="auto" w:fill="F2F2F2" w:themeFill="background1" w:themeFillShade="F2"/>
          </w:tcPr>
          <w:p w14:paraId="5644E948" w14:textId="595BE65B" w:rsidR="00AB0BBA" w:rsidRPr="00C57A4F" w:rsidRDefault="00403298" w:rsidP="00B96619">
            <w:pPr>
              <w:spacing w:after="120"/>
              <w:jc w:val="center"/>
              <w:rPr>
                <w:i/>
              </w:rPr>
            </w:pPr>
            <w:r w:rsidRPr="00C57A4F">
              <w:rPr>
                <w:i/>
              </w:rPr>
              <w:t>2.13</w:t>
            </w:r>
          </w:p>
        </w:tc>
      </w:tr>
      <w:tr w:rsidR="00C57A4F" w:rsidRPr="00C57A4F" w14:paraId="18DA1CEA" w14:textId="77777777" w:rsidTr="00FF5AED">
        <w:tc>
          <w:tcPr>
            <w:tcW w:w="8100" w:type="dxa"/>
            <w:gridSpan w:val="2"/>
          </w:tcPr>
          <w:p w14:paraId="1F9C1EE2" w14:textId="5A621564" w:rsidR="00AB38C2" w:rsidRDefault="00AB38C2" w:rsidP="00BF7B04">
            <w:pPr>
              <w:spacing w:after="120"/>
            </w:pPr>
            <w:r>
              <w:rPr>
                <w:b/>
              </w:rPr>
              <w:t xml:space="preserve">D.  </w:t>
            </w:r>
            <w:r w:rsidR="00BF7B04">
              <w:rPr>
                <w:b/>
              </w:rPr>
              <w:t>F</w:t>
            </w:r>
            <w:r w:rsidRPr="006A5E7C">
              <w:rPr>
                <w:b/>
              </w:rPr>
              <w:t>ollow up appointments</w:t>
            </w:r>
            <w:r w:rsidR="00BF7B04">
              <w:rPr>
                <w:b/>
              </w:rPr>
              <w:t xml:space="preserve"> scheduled</w:t>
            </w:r>
          </w:p>
        </w:tc>
        <w:tc>
          <w:tcPr>
            <w:tcW w:w="1260" w:type="dxa"/>
            <w:shd w:val="clear" w:color="auto" w:fill="000000" w:themeFill="text1"/>
          </w:tcPr>
          <w:p w14:paraId="6C47C83F" w14:textId="00CEFBBC" w:rsidR="00AB38C2" w:rsidRPr="00C57A4F" w:rsidRDefault="00AB38C2" w:rsidP="00B96619">
            <w:pPr>
              <w:spacing w:after="120"/>
              <w:jc w:val="center"/>
              <w:rPr>
                <w:i/>
              </w:rPr>
            </w:pPr>
          </w:p>
        </w:tc>
      </w:tr>
      <w:tr w:rsidR="00C57A4F" w:rsidRPr="00C57A4F" w14:paraId="7CBF7F2C" w14:textId="77777777" w:rsidTr="00FF5AED">
        <w:tc>
          <w:tcPr>
            <w:tcW w:w="8100" w:type="dxa"/>
            <w:gridSpan w:val="2"/>
          </w:tcPr>
          <w:p w14:paraId="0293F296" w14:textId="7C26864F" w:rsidR="00AB0BBA" w:rsidRDefault="00BF7B04" w:rsidP="00FA53E2">
            <w:pPr>
              <w:pStyle w:val="ListParagraph"/>
              <w:numPr>
                <w:ilvl w:val="0"/>
                <w:numId w:val="19"/>
              </w:numPr>
              <w:spacing w:after="120"/>
            </w:pPr>
            <w:r>
              <w:t>Return visits scheduled as appropriate</w:t>
            </w:r>
          </w:p>
        </w:tc>
        <w:tc>
          <w:tcPr>
            <w:tcW w:w="1260" w:type="dxa"/>
            <w:shd w:val="clear" w:color="auto" w:fill="F2F2F2" w:themeFill="background1" w:themeFillShade="F2"/>
          </w:tcPr>
          <w:p w14:paraId="00CE131A" w14:textId="35A1134A" w:rsidR="00AB0BBA" w:rsidRPr="00C57A4F" w:rsidRDefault="00403298" w:rsidP="00B96619">
            <w:pPr>
              <w:spacing w:after="120"/>
              <w:jc w:val="center"/>
              <w:rPr>
                <w:i/>
              </w:rPr>
            </w:pPr>
            <w:r w:rsidRPr="00C57A4F">
              <w:rPr>
                <w:i/>
              </w:rPr>
              <w:t>2.63</w:t>
            </w:r>
          </w:p>
        </w:tc>
      </w:tr>
      <w:tr w:rsidR="00C57A4F" w:rsidRPr="00C57A4F" w14:paraId="763838CE" w14:textId="77777777" w:rsidTr="00FF5AED">
        <w:tc>
          <w:tcPr>
            <w:tcW w:w="8100" w:type="dxa"/>
            <w:gridSpan w:val="2"/>
          </w:tcPr>
          <w:p w14:paraId="597EAAB2" w14:textId="71DFAF18" w:rsidR="00AB0BBA" w:rsidRDefault="00BF7B04" w:rsidP="00FA53E2">
            <w:pPr>
              <w:pStyle w:val="ListParagraph"/>
              <w:numPr>
                <w:ilvl w:val="0"/>
                <w:numId w:val="19"/>
              </w:numPr>
              <w:spacing w:after="120"/>
            </w:pPr>
            <w:r>
              <w:t>P</w:t>
            </w:r>
            <w:r w:rsidR="006A5E7C">
              <w:t xml:space="preserve">atient-reported functional outcomes </w:t>
            </w:r>
            <w:r>
              <w:t>measured with standard instrument</w:t>
            </w:r>
          </w:p>
        </w:tc>
        <w:tc>
          <w:tcPr>
            <w:tcW w:w="1260" w:type="dxa"/>
            <w:shd w:val="clear" w:color="auto" w:fill="F2F2F2" w:themeFill="background1" w:themeFillShade="F2"/>
          </w:tcPr>
          <w:p w14:paraId="6B675517" w14:textId="7F6DDCBD" w:rsidR="00AB0BBA" w:rsidRPr="00C57A4F" w:rsidRDefault="00403298" w:rsidP="00B96619">
            <w:pPr>
              <w:spacing w:after="120"/>
              <w:jc w:val="center"/>
              <w:rPr>
                <w:i/>
              </w:rPr>
            </w:pPr>
            <w:r w:rsidRPr="00C57A4F">
              <w:rPr>
                <w:i/>
              </w:rPr>
              <w:t>1.75</w:t>
            </w:r>
          </w:p>
        </w:tc>
      </w:tr>
      <w:tr w:rsidR="00C57A4F" w:rsidRPr="00C57A4F" w14:paraId="7C8F70A7" w14:textId="77777777" w:rsidTr="00FF5AED">
        <w:tc>
          <w:tcPr>
            <w:tcW w:w="8100" w:type="dxa"/>
            <w:gridSpan w:val="2"/>
          </w:tcPr>
          <w:p w14:paraId="65E834F0" w14:textId="36CC6E8A" w:rsidR="00AB0BBA" w:rsidRDefault="006A5E7C" w:rsidP="00FA53E2">
            <w:pPr>
              <w:pStyle w:val="ListParagraph"/>
              <w:numPr>
                <w:ilvl w:val="0"/>
                <w:numId w:val="19"/>
              </w:numPr>
              <w:spacing w:after="120"/>
            </w:pPr>
            <w:r>
              <w:t>If opioid use exceeds six weeks, a fo</w:t>
            </w:r>
            <w:r w:rsidR="00DE2E60">
              <w:t>rmal plan for opioid management is developed</w:t>
            </w:r>
          </w:p>
        </w:tc>
        <w:tc>
          <w:tcPr>
            <w:tcW w:w="1260" w:type="dxa"/>
            <w:shd w:val="clear" w:color="auto" w:fill="F2F2F2" w:themeFill="background1" w:themeFillShade="F2"/>
          </w:tcPr>
          <w:p w14:paraId="1843D001" w14:textId="34BA3D37" w:rsidR="00AB0BBA" w:rsidRPr="00C57A4F" w:rsidRDefault="00403298" w:rsidP="00B96619">
            <w:pPr>
              <w:spacing w:after="120"/>
              <w:jc w:val="center"/>
              <w:rPr>
                <w:i/>
              </w:rPr>
            </w:pPr>
            <w:r w:rsidRPr="00C57A4F">
              <w:rPr>
                <w:i/>
              </w:rPr>
              <w:t>1.75</w:t>
            </w:r>
          </w:p>
        </w:tc>
      </w:tr>
      <w:tr w:rsidR="00C57A4F" w:rsidRPr="00C57A4F" w14:paraId="6FBD1437" w14:textId="77777777" w:rsidTr="00B84472">
        <w:tc>
          <w:tcPr>
            <w:tcW w:w="1260" w:type="dxa"/>
          </w:tcPr>
          <w:p w14:paraId="198B6F3A" w14:textId="77777777" w:rsidR="00AE3D5D" w:rsidRDefault="00AE3D5D" w:rsidP="004B5276">
            <w:pPr>
              <w:spacing w:after="120"/>
            </w:pPr>
            <w:r w:rsidRPr="003B00F7">
              <w:t>Additional Comments:</w:t>
            </w:r>
          </w:p>
          <w:p w14:paraId="1536BC92" w14:textId="77777777" w:rsidR="00AE3D5D" w:rsidRDefault="00AE3D5D" w:rsidP="004B5276">
            <w:pPr>
              <w:spacing w:after="120"/>
            </w:pPr>
          </w:p>
          <w:p w14:paraId="6FECDEDD" w14:textId="77777777" w:rsidR="00AE3D5D" w:rsidRDefault="00AE3D5D" w:rsidP="004B5276">
            <w:pPr>
              <w:spacing w:after="120"/>
            </w:pPr>
          </w:p>
          <w:p w14:paraId="6D2EBC78" w14:textId="77777777" w:rsidR="00AE3D5D" w:rsidRDefault="00AE3D5D" w:rsidP="004B5276">
            <w:pPr>
              <w:spacing w:after="120"/>
            </w:pPr>
          </w:p>
          <w:p w14:paraId="35012EEC" w14:textId="77777777" w:rsidR="00AE3D5D" w:rsidRDefault="00AE3D5D" w:rsidP="004B5276">
            <w:pPr>
              <w:spacing w:after="120"/>
            </w:pPr>
          </w:p>
        </w:tc>
        <w:tc>
          <w:tcPr>
            <w:tcW w:w="8100" w:type="dxa"/>
            <w:gridSpan w:val="2"/>
            <w:shd w:val="clear" w:color="auto" w:fill="F2F2F2" w:themeFill="background1" w:themeFillShade="F2"/>
          </w:tcPr>
          <w:p w14:paraId="2DC81C7B" w14:textId="0D8BB1E7" w:rsidR="00403298" w:rsidRPr="00C57A4F" w:rsidRDefault="00403298" w:rsidP="00FA53E2">
            <w:pPr>
              <w:pStyle w:val="ListParagraph"/>
              <w:numPr>
                <w:ilvl w:val="0"/>
                <w:numId w:val="89"/>
              </w:numPr>
              <w:spacing w:after="120"/>
              <w:rPr>
                <w:i/>
              </w:rPr>
            </w:pPr>
            <w:r w:rsidRPr="00C57A4F">
              <w:rPr>
                <w:i/>
              </w:rPr>
              <w:t>attempt to collect patient-reported outcomes on all patients with room for improvement in increasing the capture both pre and post-surgery</w:t>
            </w:r>
          </w:p>
          <w:p w14:paraId="1730FBC9" w14:textId="3385DB2F" w:rsidR="00AE3D5D" w:rsidRPr="00C57A4F" w:rsidRDefault="00403298" w:rsidP="00FA53E2">
            <w:pPr>
              <w:pStyle w:val="ListParagraph"/>
              <w:numPr>
                <w:ilvl w:val="0"/>
                <w:numId w:val="89"/>
              </w:numPr>
              <w:spacing w:after="120"/>
              <w:rPr>
                <w:i/>
              </w:rPr>
            </w:pPr>
            <w:r w:rsidRPr="00C57A4F">
              <w:rPr>
                <w:i/>
              </w:rPr>
              <w:t>any deviation in standards are discussed in the context of the multidisciplinary spine conference</w:t>
            </w:r>
          </w:p>
          <w:p w14:paraId="5BE18280" w14:textId="2F37E50E" w:rsidR="00403298" w:rsidRPr="00C57A4F" w:rsidRDefault="00403298" w:rsidP="00FA53E2">
            <w:pPr>
              <w:pStyle w:val="ListParagraph"/>
              <w:numPr>
                <w:ilvl w:val="0"/>
                <w:numId w:val="89"/>
              </w:numPr>
              <w:spacing w:after="120"/>
              <w:rPr>
                <w:i/>
              </w:rPr>
            </w:pPr>
            <w:r w:rsidRPr="00C57A4F">
              <w:rPr>
                <w:i/>
              </w:rPr>
              <w:t xml:space="preserve">Fitness for Surgery, question B4:  We are administering the ODI and Promis-10 to patients pre-operatively, with intent of administering post-operatively for 2 years but we are not asking patients to agree </w:t>
            </w:r>
            <w:r w:rsidR="001F3064" w:rsidRPr="00C57A4F">
              <w:rPr>
                <w:i/>
              </w:rPr>
              <w:t>to participate in a registry.</w:t>
            </w:r>
            <w:r w:rsidR="001F3064" w:rsidRPr="00C57A4F">
              <w:rPr>
                <w:i/>
              </w:rPr>
              <w:tab/>
            </w:r>
          </w:p>
          <w:p w14:paraId="75583F30" w14:textId="28B5D4BC" w:rsidR="00403298" w:rsidRPr="00C57A4F" w:rsidRDefault="00403298" w:rsidP="00FA53E2">
            <w:pPr>
              <w:pStyle w:val="ListParagraph"/>
              <w:numPr>
                <w:ilvl w:val="0"/>
                <w:numId w:val="89"/>
              </w:numPr>
              <w:spacing w:after="120"/>
              <w:rPr>
                <w:i/>
              </w:rPr>
            </w:pPr>
            <w:r w:rsidRPr="00C57A4F">
              <w:rPr>
                <w:i/>
              </w:rPr>
              <w:t>Spinal Fusion Procedure, question B4:  SCIP was not intended for Spine cases, but rather for Hip/Knee Replacement, Hysterectomy and Abdominal surgeries.  This question does not apply so we did not answer.</w:t>
            </w:r>
            <w:r w:rsidRPr="00C57A4F">
              <w:rPr>
                <w:i/>
              </w:rPr>
              <w:tab/>
            </w:r>
            <w:r w:rsidRPr="00C57A4F">
              <w:rPr>
                <w:i/>
              </w:rPr>
              <w:tab/>
            </w:r>
          </w:p>
          <w:p w14:paraId="557D1AB5" w14:textId="77777777" w:rsidR="00403298" w:rsidRPr="00C57A4F" w:rsidRDefault="00403298" w:rsidP="00FA53E2">
            <w:pPr>
              <w:pStyle w:val="ListParagraph"/>
              <w:numPr>
                <w:ilvl w:val="0"/>
                <w:numId w:val="89"/>
              </w:numPr>
              <w:spacing w:after="120"/>
              <w:rPr>
                <w:i/>
              </w:rPr>
            </w:pPr>
            <w:r w:rsidRPr="00C57A4F">
              <w:rPr>
                <w:i/>
              </w:rPr>
              <w:t xml:space="preserve">Spinal Fusion Procedure, question B6:  The link to the Washington Health Technology Program policy does not work.  We were not able to view so were unable to answer the question.  </w:t>
            </w:r>
            <w:r w:rsidRPr="00C57A4F">
              <w:rPr>
                <w:i/>
              </w:rPr>
              <w:tab/>
            </w:r>
            <w:r w:rsidRPr="00C57A4F">
              <w:rPr>
                <w:i/>
              </w:rPr>
              <w:tab/>
            </w:r>
            <w:r w:rsidRPr="00C57A4F">
              <w:rPr>
                <w:i/>
              </w:rPr>
              <w:tab/>
            </w:r>
            <w:r w:rsidRPr="00C57A4F">
              <w:rPr>
                <w:i/>
              </w:rPr>
              <w:tab/>
            </w:r>
          </w:p>
          <w:p w14:paraId="3B767EC6" w14:textId="62AF0A0F" w:rsidR="00403298" w:rsidRPr="00C57A4F" w:rsidRDefault="00403298" w:rsidP="00FA53E2">
            <w:pPr>
              <w:pStyle w:val="ListParagraph"/>
              <w:numPr>
                <w:ilvl w:val="0"/>
                <w:numId w:val="89"/>
              </w:numPr>
              <w:spacing w:after="120"/>
              <w:rPr>
                <w:i/>
              </w:rPr>
            </w:pPr>
            <w:r w:rsidRPr="00C57A4F">
              <w:rPr>
                <w:i/>
              </w:rPr>
              <w:t xml:space="preserve">Spinal Fusion Procedure, question C1 &amp; 2:  As far as we know, SCOAP registry results are not available to purchasers.  We do participate in SCOAP.  </w:t>
            </w:r>
          </w:p>
          <w:p w14:paraId="4BEA56C8" w14:textId="2E3D0E0B" w:rsidR="00403298" w:rsidRPr="00C57A4F" w:rsidRDefault="00AA007A" w:rsidP="00FA53E2">
            <w:pPr>
              <w:pStyle w:val="ListParagraph"/>
              <w:numPr>
                <w:ilvl w:val="0"/>
                <w:numId w:val="89"/>
              </w:numPr>
              <w:spacing w:after="120"/>
              <w:rPr>
                <w:i/>
              </w:rPr>
            </w:pPr>
            <w:r w:rsidRPr="00C57A4F">
              <w:rPr>
                <w:i/>
              </w:rPr>
              <w:t>Post-Operative</w:t>
            </w:r>
            <w:r w:rsidR="00403298" w:rsidRPr="00C57A4F">
              <w:rPr>
                <w:i/>
              </w:rPr>
              <w:t xml:space="preserve"> Care and Return to Function, question C1: We provide recommended home exercises to patients but are not always able to provide to a care partner, as not all our patients have a</w:t>
            </w:r>
            <w:r w:rsidR="001F3064" w:rsidRPr="00C57A4F">
              <w:rPr>
                <w:i/>
              </w:rPr>
              <w:t xml:space="preserve"> care partner</w:t>
            </w:r>
            <w:r w:rsidR="001F3064" w:rsidRPr="00C57A4F">
              <w:rPr>
                <w:i/>
              </w:rPr>
              <w:tab/>
            </w:r>
            <w:r w:rsidR="001F3064" w:rsidRPr="00C57A4F">
              <w:rPr>
                <w:i/>
              </w:rPr>
              <w:tab/>
            </w:r>
          </w:p>
          <w:p w14:paraId="57D55E77" w14:textId="77777777" w:rsidR="00403298" w:rsidRPr="00C57A4F" w:rsidRDefault="00403298" w:rsidP="00FA53E2">
            <w:pPr>
              <w:pStyle w:val="ListParagraph"/>
              <w:numPr>
                <w:ilvl w:val="0"/>
                <w:numId w:val="89"/>
              </w:numPr>
              <w:spacing w:after="120"/>
              <w:rPr>
                <w:i/>
              </w:rPr>
            </w:pPr>
            <w:r w:rsidRPr="00C57A4F">
              <w:rPr>
                <w:i/>
              </w:rPr>
              <w:t>There is no response to indicate that the organization has performed a process prior to the Bree bundle and, therefore, hasn’t needed to implement what the Bree outlines (ex: chlorhexidine skin prep).  In these cases, we responded with a “3” even though this definition doesn’t reflect that we had independently implemented the process.</w:t>
            </w:r>
          </w:p>
          <w:p w14:paraId="3DB613C6" w14:textId="77777777" w:rsidR="00403298" w:rsidRPr="00C57A4F" w:rsidRDefault="00403298" w:rsidP="00FA53E2">
            <w:pPr>
              <w:pStyle w:val="ListParagraph"/>
              <w:numPr>
                <w:ilvl w:val="0"/>
                <w:numId w:val="89"/>
              </w:numPr>
              <w:spacing w:after="120"/>
              <w:rPr>
                <w:i/>
              </w:rPr>
            </w:pPr>
            <w:r w:rsidRPr="00C57A4F">
              <w:rPr>
                <w:i/>
              </w:rPr>
              <w:t>The fitness for surgery recommendations are exhaustive, expensive, and unproven in providing better surgical outcome therefore full adoption has not been adopted. Agree with recommendations on BMI, smoking cessation etc.</w:t>
            </w:r>
          </w:p>
          <w:p w14:paraId="1E5A9279" w14:textId="57B13143" w:rsidR="00403298" w:rsidRPr="00C57A4F" w:rsidRDefault="00403298" w:rsidP="00FA53E2">
            <w:pPr>
              <w:pStyle w:val="ListParagraph"/>
              <w:numPr>
                <w:ilvl w:val="0"/>
                <w:numId w:val="89"/>
              </w:numPr>
              <w:spacing w:after="120"/>
              <w:rPr>
                <w:i/>
              </w:rPr>
            </w:pPr>
            <w:r w:rsidRPr="00C57A4F">
              <w:rPr>
                <w:i/>
              </w:rPr>
              <w:t xml:space="preserve">As part of </w:t>
            </w:r>
            <w:r w:rsidR="001F3064" w:rsidRPr="00C57A4F">
              <w:rPr>
                <w:i/>
              </w:rPr>
              <w:t>our</w:t>
            </w:r>
            <w:r w:rsidRPr="00C57A4F">
              <w:rPr>
                <w:i/>
              </w:rPr>
              <w:t xml:space="preserve"> ACN work, we’ve determined it best for the Low Back Pain Work Group to address Part 1. </w:t>
            </w:r>
          </w:p>
          <w:p w14:paraId="0971D9CC" w14:textId="3ADB71D3" w:rsidR="00403298" w:rsidRPr="00C57A4F" w:rsidRDefault="00403298" w:rsidP="00FA53E2">
            <w:pPr>
              <w:pStyle w:val="ListParagraph"/>
              <w:numPr>
                <w:ilvl w:val="0"/>
                <w:numId w:val="89"/>
              </w:numPr>
              <w:spacing w:after="120"/>
              <w:rPr>
                <w:i/>
              </w:rPr>
            </w:pPr>
            <w:r w:rsidRPr="00C57A4F">
              <w:rPr>
                <w:i/>
              </w:rPr>
              <w:t>Agreed upon consensus that adoption will take place – but work is still early in design phase.  We expect full adoption in 2017.</w:t>
            </w:r>
          </w:p>
        </w:tc>
      </w:tr>
    </w:tbl>
    <w:p w14:paraId="25E1C303" w14:textId="2F95E076" w:rsidR="004A1F4E" w:rsidRDefault="004A1F4E" w:rsidP="001A3272">
      <w:pPr>
        <w:spacing w:after="120"/>
      </w:pPr>
    </w:p>
    <w:p w14:paraId="257B0C0A" w14:textId="77777777" w:rsidR="00710287" w:rsidRDefault="00710287">
      <w:r>
        <w:br w:type="page"/>
      </w:r>
    </w:p>
    <w:p w14:paraId="0A53329E" w14:textId="5B0DCF8D" w:rsidR="00FA6B6A" w:rsidRDefault="00F65D56" w:rsidP="00FA6B6A">
      <w:pPr>
        <w:pStyle w:val="Heading2"/>
      </w:pPr>
      <w:bookmarkStart w:id="20" w:name="TotalKneeTotalHip"/>
      <w:bookmarkStart w:id="21" w:name="_Toc482002125"/>
      <w:bookmarkEnd w:id="20"/>
      <w:r>
        <w:t>T</w:t>
      </w:r>
      <w:r w:rsidR="001F3064">
        <w:t>otal Knee/</w:t>
      </w:r>
      <w:r w:rsidR="00611CB9" w:rsidRPr="00F65D56">
        <w:t>Total Hip Replacement Surgical Bundle</w:t>
      </w:r>
      <w:bookmarkEnd w:id="21"/>
    </w:p>
    <w:p w14:paraId="738733AA" w14:textId="34C98C99" w:rsidR="00611CB9" w:rsidRPr="00FA6B6A" w:rsidRDefault="001F3064" w:rsidP="00F65D56">
      <w:pPr>
        <w:spacing w:after="120"/>
      </w:pPr>
      <w:r w:rsidRPr="00FA6B6A">
        <w:t>11 Hospitals/ 1 Medical Group Responding</w:t>
      </w:r>
    </w:p>
    <w:p w14:paraId="3E632C65" w14:textId="6023625E" w:rsidR="006C2FE1" w:rsidRPr="00FA6B6A" w:rsidRDefault="006C2FE1" w:rsidP="00FA6B6A">
      <w:pPr>
        <w:spacing w:after="120"/>
        <w:jc w:val="center"/>
        <w:rPr>
          <w:sz w:val="18"/>
        </w:rPr>
      </w:pPr>
      <w:r w:rsidRPr="00FA6B6A">
        <w:rPr>
          <w:sz w:val="18"/>
        </w:rPr>
        <w:t xml:space="preserve">Read the full report here: </w:t>
      </w:r>
      <w:hyperlink r:id="rId21" w:history="1">
        <w:r w:rsidR="00FA6B6A" w:rsidRPr="00AC161A">
          <w:rPr>
            <w:rStyle w:val="Hyperlink"/>
            <w:sz w:val="18"/>
          </w:rPr>
          <w:t>www.breecollaborative.org/wp-content/uploads/tkrthr_bundle.pdf</w:t>
        </w:r>
      </w:hyperlink>
    </w:p>
    <w:p w14:paraId="7DAB06D7" w14:textId="77777777" w:rsidR="00DB6EFA" w:rsidRPr="009E3D7B" w:rsidRDefault="009E3D7B" w:rsidP="004B63E2">
      <w:pPr>
        <w:ind w:left="720"/>
        <w:rPr>
          <w:sz w:val="20"/>
          <w:szCs w:val="20"/>
        </w:rPr>
      </w:pPr>
      <w:r>
        <w:rPr>
          <w:sz w:val="20"/>
          <w:szCs w:val="20"/>
        </w:rPr>
        <w:t xml:space="preserve">     </w:t>
      </w:r>
      <w:r w:rsidR="004B63E2">
        <w:rPr>
          <w:sz w:val="20"/>
          <w:szCs w:val="20"/>
        </w:rPr>
        <w:t xml:space="preserve">    </w:t>
      </w:r>
      <w:r w:rsidR="004B63E2" w:rsidRPr="00927C37">
        <w:rPr>
          <w:b/>
          <w:sz w:val="20"/>
          <w:szCs w:val="20"/>
        </w:rPr>
        <w:t xml:space="preserve"> 0</w:t>
      </w:r>
      <w:r w:rsidR="004B63E2">
        <w:rPr>
          <w:sz w:val="20"/>
          <w:szCs w:val="20"/>
        </w:rPr>
        <w:t xml:space="preserve"> -</w:t>
      </w:r>
      <w:r w:rsidR="004B63E2" w:rsidRPr="0053588B">
        <w:rPr>
          <w:sz w:val="20"/>
          <w:szCs w:val="20"/>
        </w:rPr>
        <w:t xml:space="preserve">No action taken; </w:t>
      </w:r>
      <w:r w:rsidR="004B63E2" w:rsidRPr="00927C37">
        <w:rPr>
          <w:b/>
          <w:sz w:val="20"/>
          <w:szCs w:val="20"/>
        </w:rPr>
        <w:t>1</w:t>
      </w:r>
      <w:r w:rsidR="004B63E2">
        <w:rPr>
          <w:sz w:val="20"/>
          <w:szCs w:val="20"/>
        </w:rPr>
        <w:t xml:space="preserve"> -</w:t>
      </w:r>
      <w:r w:rsidR="004B63E2" w:rsidRPr="0053588B">
        <w:rPr>
          <w:sz w:val="20"/>
          <w:szCs w:val="20"/>
        </w:rPr>
        <w:t xml:space="preserve">Actively considering adoption; </w:t>
      </w:r>
      <w:r w:rsidR="004B63E2" w:rsidRPr="00927C37">
        <w:rPr>
          <w:b/>
          <w:sz w:val="20"/>
          <w:szCs w:val="20"/>
        </w:rPr>
        <w:t>2</w:t>
      </w:r>
      <w:r w:rsidR="004B63E2">
        <w:rPr>
          <w:sz w:val="20"/>
          <w:szCs w:val="20"/>
        </w:rPr>
        <w:t xml:space="preserve"> -</w:t>
      </w:r>
      <w:r w:rsidR="004B63E2" w:rsidRPr="0053588B">
        <w:rPr>
          <w:sz w:val="20"/>
          <w:szCs w:val="20"/>
        </w:rPr>
        <w:t xml:space="preserve">Some/similar adoption; </w:t>
      </w:r>
      <w:r w:rsidR="004B63E2" w:rsidRPr="00927C37">
        <w:rPr>
          <w:b/>
          <w:sz w:val="20"/>
          <w:szCs w:val="20"/>
        </w:rPr>
        <w:t>3</w:t>
      </w:r>
      <w:r w:rsidR="004B63E2">
        <w:rPr>
          <w:sz w:val="20"/>
          <w:szCs w:val="20"/>
        </w:rPr>
        <w:t xml:space="preserve"> -</w:t>
      </w:r>
      <w:r w:rsidR="004B63E2" w:rsidRPr="0053588B">
        <w:rPr>
          <w:sz w:val="20"/>
          <w:szCs w:val="20"/>
        </w:rPr>
        <w:t>Full adoption</w:t>
      </w:r>
    </w:p>
    <w:tbl>
      <w:tblPr>
        <w:tblStyle w:val="TableGrid"/>
        <w:tblW w:w="9360" w:type="dxa"/>
        <w:tblInd w:w="-5" w:type="dxa"/>
        <w:tblLook w:val="04A0" w:firstRow="1" w:lastRow="0" w:firstColumn="1" w:lastColumn="0" w:noHBand="0" w:noVBand="1"/>
      </w:tblPr>
      <w:tblGrid>
        <w:gridCol w:w="1260"/>
        <w:gridCol w:w="6840"/>
        <w:gridCol w:w="1260"/>
      </w:tblGrid>
      <w:tr w:rsidR="00DB6EFA" w14:paraId="0AB90CDC" w14:textId="77777777" w:rsidTr="00FF5AED">
        <w:tc>
          <w:tcPr>
            <w:tcW w:w="8100" w:type="dxa"/>
            <w:gridSpan w:val="2"/>
          </w:tcPr>
          <w:p w14:paraId="25325261" w14:textId="77777777" w:rsidR="00DB6EFA" w:rsidRDefault="00DB6EFA" w:rsidP="00E8687C">
            <w:pPr>
              <w:spacing w:after="120"/>
            </w:pPr>
          </w:p>
        </w:tc>
        <w:tc>
          <w:tcPr>
            <w:tcW w:w="1260" w:type="dxa"/>
          </w:tcPr>
          <w:p w14:paraId="2EC55E53" w14:textId="77777777" w:rsidR="00FF5AED" w:rsidRDefault="00FF5AED" w:rsidP="00FF5AED">
            <w:pPr>
              <w:jc w:val="center"/>
              <w:rPr>
                <w:b/>
              </w:rPr>
            </w:pPr>
            <w:r>
              <w:rPr>
                <w:b/>
              </w:rPr>
              <w:t>AVERAGE</w:t>
            </w:r>
          </w:p>
          <w:p w14:paraId="168F18D9" w14:textId="64C059D0" w:rsidR="00DB6EFA" w:rsidRPr="00837EFA" w:rsidRDefault="00FF5AED" w:rsidP="00FF5AED">
            <w:pPr>
              <w:spacing w:after="120"/>
              <w:jc w:val="center"/>
              <w:rPr>
                <w:b/>
              </w:rPr>
            </w:pPr>
            <w:r w:rsidRPr="00837EFA">
              <w:rPr>
                <w:b/>
              </w:rPr>
              <w:t>SCORE</w:t>
            </w:r>
          </w:p>
        </w:tc>
      </w:tr>
      <w:tr w:rsidR="00F15807" w14:paraId="2BA0770D" w14:textId="77777777" w:rsidTr="00FF5AED">
        <w:tc>
          <w:tcPr>
            <w:tcW w:w="8100" w:type="dxa"/>
            <w:gridSpan w:val="2"/>
          </w:tcPr>
          <w:p w14:paraId="5C4D4282" w14:textId="77777777" w:rsidR="00F15807" w:rsidRPr="00763BBE" w:rsidRDefault="00F15807" w:rsidP="00763BBE">
            <w:pPr>
              <w:spacing w:after="120"/>
              <w:jc w:val="center"/>
              <w:rPr>
                <w:b/>
              </w:rPr>
            </w:pPr>
            <w:r w:rsidRPr="00763BBE">
              <w:rPr>
                <w:b/>
              </w:rPr>
              <w:t>I. DISABILITY DUE TO OSTEOARTHRITIS DESPITE CONSERVATIVE THERAPY</w:t>
            </w:r>
          </w:p>
        </w:tc>
        <w:tc>
          <w:tcPr>
            <w:tcW w:w="1260" w:type="dxa"/>
            <w:shd w:val="clear" w:color="auto" w:fill="000000" w:themeFill="text1"/>
          </w:tcPr>
          <w:p w14:paraId="2FDF7BE3" w14:textId="426FF66B" w:rsidR="00F15807" w:rsidRPr="00763BBE" w:rsidRDefault="00F15807" w:rsidP="00763BBE">
            <w:pPr>
              <w:spacing w:after="120"/>
              <w:jc w:val="center"/>
              <w:rPr>
                <w:b/>
              </w:rPr>
            </w:pPr>
          </w:p>
        </w:tc>
      </w:tr>
      <w:tr w:rsidR="00F15807" w14:paraId="22B73B97" w14:textId="77777777" w:rsidTr="00FF5AED">
        <w:tc>
          <w:tcPr>
            <w:tcW w:w="8100" w:type="dxa"/>
            <w:gridSpan w:val="2"/>
          </w:tcPr>
          <w:p w14:paraId="6CAB58D7" w14:textId="77777777" w:rsidR="00F15807" w:rsidRPr="009853DB" w:rsidRDefault="00F15807" w:rsidP="00FA53E2">
            <w:pPr>
              <w:pStyle w:val="ListParagraph"/>
              <w:numPr>
                <w:ilvl w:val="0"/>
                <w:numId w:val="56"/>
              </w:numPr>
              <w:spacing w:after="120"/>
              <w:rPr>
                <w:b/>
              </w:rPr>
            </w:pPr>
            <w:r>
              <w:rPr>
                <w:b/>
              </w:rPr>
              <w:t>D</w:t>
            </w:r>
            <w:r w:rsidRPr="009853DB">
              <w:rPr>
                <w:b/>
              </w:rPr>
              <w:t xml:space="preserve">isability </w:t>
            </w:r>
            <w:r>
              <w:rPr>
                <w:b/>
              </w:rPr>
              <w:t>d</w:t>
            </w:r>
            <w:r w:rsidRPr="009853DB">
              <w:rPr>
                <w:b/>
              </w:rPr>
              <w:t>ocument</w:t>
            </w:r>
            <w:r>
              <w:rPr>
                <w:b/>
              </w:rPr>
              <w:t>ed</w:t>
            </w:r>
          </w:p>
        </w:tc>
        <w:tc>
          <w:tcPr>
            <w:tcW w:w="1260" w:type="dxa"/>
            <w:shd w:val="clear" w:color="auto" w:fill="000000" w:themeFill="text1"/>
          </w:tcPr>
          <w:p w14:paraId="4604016B" w14:textId="0BE1B361" w:rsidR="00F15807" w:rsidRPr="001F3064" w:rsidRDefault="00F15807" w:rsidP="001F3064">
            <w:pPr>
              <w:pStyle w:val="ListParagraph"/>
              <w:spacing w:after="120"/>
              <w:ind w:left="360"/>
              <w:jc w:val="center"/>
              <w:rPr>
                <w:b/>
                <w:color w:val="FF0000"/>
              </w:rPr>
            </w:pPr>
          </w:p>
        </w:tc>
      </w:tr>
      <w:tr w:rsidR="00C57A4F" w:rsidRPr="00C57A4F" w14:paraId="03246F02" w14:textId="77777777" w:rsidTr="00FF5AED">
        <w:tc>
          <w:tcPr>
            <w:tcW w:w="8100" w:type="dxa"/>
            <w:gridSpan w:val="2"/>
          </w:tcPr>
          <w:p w14:paraId="6A75E1E6" w14:textId="3D6DEA9E" w:rsidR="00DB6EFA" w:rsidRDefault="00F14EE4" w:rsidP="00FA53E2">
            <w:pPr>
              <w:pStyle w:val="ListParagraph"/>
              <w:numPr>
                <w:ilvl w:val="0"/>
                <w:numId w:val="57"/>
              </w:numPr>
              <w:spacing w:after="120"/>
            </w:pPr>
            <w:r>
              <w:t>D</w:t>
            </w:r>
            <w:r w:rsidR="00763BBE">
              <w:t xml:space="preserve">isability </w:t>
            </w:r>
            <w:r>
              <w:t xml:space="preserve">documented </w:t>
            </w:r>
            <w:r w:rsidR="00763BBE">
              <w:t>according to Knee Osteoarthritis Outcome Score (KOOS) or Hip Oste</w:t>
            </w:r>
            <w:r w:rsidR="00235957">
              <w:t>oarthritis Outcome Score (HOOS)</w:t>
            </w:r>
          </w:p>
        </w:tc>
        <w:tc>
          <w:tcPr>
            <w:tcW w:w="1260" w:type="dxa"/>
            <w:shd w:val="clear" w:color="auto" w:fill="F2F2F2" w:themeFill="background1" w:themeFillShade="F2"/>
          </w:tcPr>
          <w:p w14:paraId="476830C9" w14:textId="216BF7D6" w:rsidR="00DB6EFA" w:rsidRPr="00C57A4F" w:rsidRDefault="001F3064" w:rsidP="001F3064">
            <w:pPr>
              <w:spacing w:after="120"/>
              <w:jc w:val="center"/>
              <w:rPr>
                <w:i/>
              </w:rPr>
            </w:pPr>
            <w:r w:rsidRPr="00C57A4F">
              <w:rPr>
                <w:i/>
              </w:rPr>
              <w:t>1.58</w:t>
            </w:r>
          </w:p>
        </w:tc>
      </w:tr>
      <w:tr w:rsidR="00C57A4F" w:rsidRPr="00C57A4F" w14:paraId="2394EF87" w14:textId="77777777" w:rsidTr="00FF5AED">
        <w:tc>
          <w:tcPr>
            <w:tcW w:w="8100" w:type="dxa"/>
            <w:gridSpan w:val="2"/>
          </w:tcPr>
          <w:p w14:paraId="27C346FE" w14:textId="577FBCD8" w:rsidR="00DB6EFA" w:rsidRDefault="00F14EE4" w:rsidP="00FA53E2">
            <w:pPr>
              <w:pStyle w:val="ListParagraph"/>
              <w:numPr>
                <w:ilvl w:val="0"/>
                <w:numId w:val="57"/>
              </w:numPr>
              <w:spacing w:after="120"/>
            </w:pPr>
            <w:r>
              <w:t>S</w:t>
            </w:r>
            <w:r w:rsidR="00763BBE">
              <w:t xml:space="preserve">elf-reported productivity loss </w:t>
            </w:r>
            <w:r>
              <w:t xml:space="preserve">documented </w:t>
            </w:r>
            <w:r w:rsidR="00763BBE">
              <w:t>related to usual activity (absenteeism a</w:t>
            </w:r>
            <w:r w:rsidR="00235957">
              <w:t>nd presenteeism)</w:t>
            </w:r>
          </w:p>
        </w:tc>
        <w:tc>
          <w:tcPr>
            <w:tcW w:w="1260" w:type="dxa"/>
            <w:shd w:val="clear" w:color="auto" w:fill="F2F2F2" w:themeFill="background1" w:themeFillShade="F2"/>
          </w:tcPr>
          <w:p w14:paraId="098738A6" w14:textId="460F907A" w:rsidR="00DB6EFA" w:rsidRPr="00C57A4F" w:rsidRDefault="001F3064" w:rsidP="001F3064">
            <w:pPr>
              <w:spacing w:after="120"/>
              <w:jc w:val="center"/>
              <w:rPr>
                <w:i/>
              </w:rPr>
            </w:pPr>
            <w:r w:rsidRPr="00C57A4F">
              <w:rPr>
                <w:i/>
              </w:rPr>
              <w:t>1.50</w:t>
            </w:r>
          </w:p>
        </w:tc>
      </w:tr>
      <w:tr w:rsidR="00C57A4F" w:rsidRPr="00C57A4F" w14:paraId="13CD0371" w14:textId="77777777" w:rsidTr="00FF5AED">
        <w:tc>
          <w:tcPr>
            <w:tcW w:w="8100" w:type="dxa"/>
            <w:gridSpan w:val="2"/>
          </w:tcPr>
          <w:p w14:paraId="0F000D7C" w14:textId="77777777" w:rsidR="00F15807" w:rsidRPr="009853DB" w:rsidRDefault="00F15807" w:rsidP="00FA53E2">
            <w:pPr>
              <w:pStyle w:val="ListParagraph"/>
              <w:numPr>
                <w:ilvl w:val="0"/>
                <w:numId w:val="56"/>
              </w:numPr>
              <w:spacing w:after="120"/>
              <w:rPr>
                <w:b/>
              </w:rPr>
            </w:pPr>
            <w:r>
              <w:rPr>
                <w:b/>
              </w:rPr>
              <w:t>O</w:t>
            </w:r>
            <w:r w:rsidRPr="009853DB">
              <w:rPr>
                <w:b/>
              </w:rPr>
              <w:t xml:space="preserve">steoarthritis </w:t>
            </w:r>
            <w:r>
              <w:rPr>
                <w:b/>
              </w:rPr>
              <w:t>d</w:t>
            </w:r>
            <w:r w:rsidRPr="009853DB">
              <w:rPr>
                <w:b/>
              </w:rPr>
              <w:t>ocument</w:t>
            </w:r>
            <w:r>
              <w:rPr>
                <w:b/>
              </w:rPr>
              <w:t>ed</w:t>
            </w:r>
          </w:p>
        </w:tc>
        <w:tc>
          <w:tcPr>
            <w:tcW w:w="1260" w:type="dxa"/>
            <w:shd w:val="clear" w:color="auto" w:fill="000000" w:themeFill="text1"/>
          </w:tcPr>
          <w:p w14:paraId="23B5E2DD" w14:textId="0013B47F" w:rsidR="00F15807" w:rsidRPr="00C57A4F" w:rsidRDefault="00F15807" w:rsidP="001F3064">
            <w:pPr>
              <w:pStyle w:val="ListParagraph"/>
              <w:spacing w:after="120"/>
              <w:ind w:left="360"/>
              <w:jc w:val="center"/>
              <w:rPr>
                <w:b/>
                <w:i/>
              </w:rPr>
            </w:pPr>
          </w:p>
        </w:tc>
      </w:tr>
      <w:tr w:rsidR="00C57A4F" w:rsidRPr="00C57A4F" w14:paraId="594A2E7B" w14:textId="77777777" w:rsidTr="00FF5AED">
        <w:tc>
          <w:tcPr>
            <w:tcW w:w="8100" w:type="dxa"/>
            <w:gridSpan w:val="2"/>
          </w:tcPr>
          <w:p w14:paraId="3B09C0A5" w14:textId="774E2C76" w:rsidR="00DB6EFA" w:rsidRDefault="00F14EE4" w:rsidP="00FA53E2">
            <w:pPr>
              <w:pStyle w:val="ListParagraph"/>
              <w:numPr>
                <w:ilvl w:val="0"/>
                <w:numId w:val="58"/>
              </w:numPr>
              <w:spacing w:after="120"/>
            </w:pPr>
            <w:r>
              <w:t>S</w:t>
            </w:r>
            <w:r w:rsidR="0038758C">
              <w:t xml:space="preserve">tandard x-ray of the affected joint </w:t>
            </w:r>
            <w:r>
              <w:t xml:space="preserve">reviewed </w:t>
            </w:r>
            <w:r w:rsidR="0038758C">
              <w:t>and interpret</w:t>
            </w:r>
            <w:r>
              <w:t>ed</w:t>
            </w:r>
            <w:r w:rsidR="0038758C">
              <w:t xml:space="preserve"> according to Kellgren-Lawrence scale. Total joint replacement therapy gener</w:t>
            </w:r>
            <w:r w:rsidR="00235957">
              <w:t>ally requires a grade of 3 or 4</w:t>
            </w:r>
          </w:p>
        </w:tc>
        <w:tc>
          <w:tcPr>
            <w:tcW w:w="1260" w:type="dxa"/>
            <w:shd w:val="clear" w:color="auto" w:fill="F2F2F2" w:themeFill="background1" w:themeFillShade="F2"/>
          </w:tcPr>
          <w:p w14:paraId="0030556F" w14:textId="5E2679F3" w:rsidR="00DB6EFA" w:rsidRPr="00C57A4F" w:rsidRDefault="001F3064" w:rsidP="001F3064">
            <w:pPr>
              <w:spacing w:after="120"/>
              <w:jc w:val="center"/>
              <w:rPr>
                <w:i/>
              </w:rPr>
            </w:pPr>
            <w:r w:rsidRPr="00C57A4F">
              <w:rPr>
                <w:i/>
              </w:rPr>
              <w:t>2.42</w:t>
            </w:r>
          </w:p>
        </w:tc>
      </w:tr>
      <w:tr w:rsidR="00C57A4F" w:rsidRPr="00C57A4F" w14:paraId="4EFA115A" w14:textId="77777777" w:rsidTr="00FF5AED">
        <w:tc>
          <w:tcPr>
            <w:tcW w:w="8100" w:type="dxa"/>
            <w:gridSpan w:val="2"/>
          </w:tcPr>
          <w:p w14:paraId="26514037" w14:textId="77777777" w:rsidR="000261DA" w:rsidRPr="009853DB" w:rsidRDefault="000261DA" w:rsidP="00FA53E2">
            <w:pPr>
              <w:pStyle w:val="ListParagraph"/>
              <w:numPr>
                <w:ilvl w:val="0"/>
                <w:numId w:val="56"/>
              </w:numPr>
              <w:spacing w:after="120"/>
              <w:rPr>
                <w:b/>
              </w:rPr>
            </w:pPr>
            <w:r>
              <w:rPr>
                <w:b/>
              </w:rPr>
              <w:t>C</w:t>
            </w:r>
            <w:r w:rsidRPr="009853DB">
              <w:rPr>
                <w:b/>
              </w:rPr>
              <w:t xml:space="preserve">onservative therapy for at least three months </w:t>
            </w:r>
            <w:r>
              <w:rPr>
                <w:b/>
              </w:rPr>
              <w:t>d</w:t>
            </w:r>
            <w:r w:rsidRPr="009853DB">
              <w:rPr>
                <w:b/>
              </w:rPr>
              <w:t>ocument</w:t>
            </w:r>
            <w:r>
              <w:rPr>
                <w:b/>
              </w:rPr>
              <w:t>ed</w:t>
            </w:r>
            <w:r w:rsidRPr="009853DB">
              <w:rPr>
                <w:b/>
              </w:rPr>
              <w:t xml:space="preserve"> unless symptoms are severe and x-ray findings show advanced osteoarthritis</w:t>
            </w:r>
          </w:p>
        </w:tc>
        <w:tc>
          <w:tcPr>
            <w:tcW w:w="1260" w:type="dxa"/>
            <w:shd w:val="clear" w:color="auto" w:fill="000000" w:themeFill="text1"/>
          </w:tcPr>
          <w:p w14:paraId="0DE61681" w14:textId="4F37AF69" w:rsidR="000261DA" w:rsidRPr="00C57A4F" w:rsidRDefault="000261DA" w:rsidP="001F3064">
            <w:pPr>
              <w:pStyle w:val="ListParagraph"/>
              <w:spacing w:after="120"/>
              <w:ind w:left="360"/>
              <w:jc w:val="center"/>
              <w:rPr>
                <w:b/>
                <w:i/>
              </w:rPr>
            </w:pPr>
          </w:p>
        </w:tc>
      </w:tr>
      <w:tr w:rsidR="00C57A4F" w:rsidRPr="00C57A4F" w14:paraId="688A611B" w14:textId="77777777" w:rsidTr="00FF5AED">
        <w:tc>
          <w:tcPr>
            <w:tcW w:w="8100" w:type="dxa"/>
            <w:gridSpan w:val="2"/>
          </w:tcPr>
          <w:p w14:paraId="6A789644" w14:textId="14557334" w:rsidR="0038758C" w:rsidRDefault="003A368A" w:rsidP="00FA53E2">
            <w:pPr>
              <w:pStyle w:val="ListParagraph"/>
              <w:numPr>
                <w:ilvl w:val="0"/>
                <w:numId w:val="59"/>
              </w:numPr>
              <w:spacing w:after="120"/>
            </w:pPr>
            <w:r>
              <w:t>P</w:t>
            </w:r>
            <w:r w:rsidR="0038758C">
              <w:t xml:space="preserve">atient-customized conservative treatments </w:t>
            </w:r>
            <w:r>
              <w:t xml:space="preserve">carried out </w:t>
            </w:r>
            <w:r w:rsidR="0038758C">
              <w:t>for at least three months, focusing on improving functionality and helping patients adapt to pe</w:t>
            </w:r>
            <w:r w:rsidR="00DE599F">
              <w:t>rsisting functional limitations</w:t>
            </w:r>
          </w:p>
        </w:tc>
        <w:tc>
          <w:tcPr>
            <w:tcW w:w="1260" w:type="dxa"/>
            <w:shd w:val="clear" w:color="auto" w:fill="F2F2F2" w:themeFill="background1" w:themeFillShade="F2"/>
          </w:tcPr>
          <w:p w14:paraId="2F29901C" w14:textId="0521531F" w:rsidR="0038758C" w:rsidRPr="00C57A4F" w:rsidRDefault="001F3064" w:rsidP="001F3064">
            <w:pPr>
              <w:spacing w:after="120"/>
              <w:jc w:val="center"/>
              <w:rPr>
                <w:i/>
              </w:rPr>
            </w:pPr>
            <w:r w:rsidRPr="00C57A4F">
              <w:rPr>
                <w:i/>
              </w:rPr>
              <w:t>2.42</w:t>
            </w:r>
          </w:p>
        </w:tc>
      </w:tr>
      <w:tr w:rsidR="00C57A4F" w:rsidRPr="00C57A4F" w14:paraId="5381AD72" w14:textId="77777777" w:rsidTr="00FF5AED">
        <w:tc>
          <w:tcPr>
            <w:tcW w:w="8100" w:type="dxa"/>
            <w:gridSpan w:val="2"/>
          </w:tcPr>
          <w:p w14:paraId="1FBC27F8" w14:textId="77777777" w:rsidR="0038758C" w:rsidRDefault="00F14EE4" w:rsidP="00FA53E2">
            <w:pPr>
              <w:pStyle w:val="ListParagraph"/>
              <w:numPr>
                <w:ilvl w:val="0"/>
                <w:numId w:val="59"/>
              </w:numPr>
              <w:spacing w:after="120"/>
            </w:pPr>
            <w:r>
              <w:t>O</w:t>
            </w:r>
            <w:r w:rsidR="0038758C">
              <w:t>ne or more of the following physical measures</w:t>
            </w:r>
            <w:r>
              <w:t xml:space="preserve"> conducted</w:t>
            </w:r>
            <w:r w:rsidR="0038758C">
              <w:t>: a) Strengthening exercises; b) Activity modification; c) Assistive devices; d) Bracing if judged appropriate; e) Weight loss, if indicated</w:t>
            </w:r>
          </w:p>
        </w:tc>
        <w:tc>
          <w:tcPr>
            <w:tcW w:w="1260" w:type="dxa"/>
            <w:shd w:val="clear" w:color="auto" w:fill="F2F2F2" w:themeFill="background1" w:themeFillShade="F2"/>
          </w:tcPr>
          <w:p w14:paraId="105622CC" w14:textId="6A7E78B1" w:rsidR="0038758C" w:rsidRPr="00C57A4F" w:rsidRDefault="001F3064" w:rsidP="001F3064">
            <w:pPr>
              <w:spacing w:after="120"/>
              <w:jc w:val="center"/>
              <w:rPr>
                <w:i/>
              </w:rPr>
            </w:pPr>
            <w:r w:rsidRPr="00C57A4F">
              <w:rPr>
                <w:i/>
              </w:rPr>
              <w:t>2.00</w:t>
            </w:r>
          </w:p>
        </w:tc>
      </w:tr>
      <w:tr w:rsidR="00C57A4F" w:rsidRPr="00C57A4F" w14:paraId="2F2A7F0B" w14:textId="77777777" w:rsidTr="00FF5AED">
        <w:tc>
          <w:tcPr>
            <w:tcW w:w="8100" w:type="dxa"/>
            <w:gridSpan w:val="2"/>
          </w:tcPr>
          <w:p w14:paraId="30E7D73D" w14:textId="56946C15" w:rsidR="0038758C" w:rsidRDefault="0038758C" w:rsidP="00FA53E2">
            <w:pPr>
              <w:pStyle w:val="ListParagraph"/>
              <w:numPr>
                <w:ilvl w:val="0"/>
                <w:numId w:val="59"/>
              </w:numPr>
              <w:spacing w:after="120"/>
            </w:pPr>
            <w:r>
              <w:t>Trial of one or more of the following medications</w:t>
            </w:r>
            <w:r w:rsidR="00DE599F">
              <w:t xml:space="preserve"> conducted</w:t>
            </w:r>
            <w:r>
              <w:t>: a) Acetaminophen; b) Oral non-steroidal anti-inflammatory drugs; c) Topical non-steroidal anti-inflammatory drugs; d) Intra-articular injection of corticosteroids</w:t>
            </w:r>
          </w:p>
        </w:tc>
        <w:tc>
          <w:tcPr>
            <w:tcW w:w="1260" w:type="dxa"/>
            <w:shd w:val="clear" w:color="auto" w:fill="F2F2F2" w:themeFill="background1" w:themeFillShade="F2"/>
          </w:tcPr>
          <w:p w14:paraId="49391D6B" w14:textId="10E9137E" w:rsidR="0038758C" w:rsidRPr="00C57A4F" w:rsidRDefault="001F3064" w:rsidP="001F3064">
            <w:pPr>
              <w:spacing w:after="120"/>
              <w:jc w:val="center"/>
              <w:rPr>
                <w:i/>
              </w:rPr>
            </w:pPr>
            <w:r w:rsidRPr="00C57A4F">
              <w:rPr>
                <w:i/>
              </w:rPr>
              <w:t>2.67</w:t>
            </w:r>
          </w:p>
        </w:tc>
      </w:tr>
      <w:tr w:rsidR="00C57A4F" w:rsidRPr="00C57A4F" w14:paraId="3D693490" w14:textId="77777777" w:rsidTr="00FF5AED">
        <w:tc>
          <w:tcPr>
            <w:tcW w:w="8100" w:type="dxa"/>
            <w:gridSpan w:val="2"/>
          </w:tcPr>
          <w:p w14:paraId="18DE36DA" w14:textId="77777777" w:rsidR="00EA5C9F" w:rsidRPr="009853DB" w:rsidRDefault="00EA5C9F" w:rsidP="00FA53E2">
            <w:pPr>
              <w:pStyle w:val="ListParagraph"/>
              <w:numPr>
                <w:ilvl w:val="0"/>
                <w:numId w:val="56"/>
              </w:numPr>
              <w:spacing w:after="120"/>
              <w:rPr>
                <w:b/>
              </w:rPr>
            </w:pPr>
            <w:r>
              <w:rPr>
                <w:b/>
              </w:rPr>
              <w:t>F</w:t>
            </w:r>
            <w:r w:rsidRPr="009853DB">
              <w:rPr>
                <w:b/>
              </w:rPr>
              <w:t xml:space="preserve">ailure of conservative therapy </w:t>
            </w:r>
            <w:r>
              <w:rPr>
                <w:b/>
              </w:rPr>
              <w:t>d</w:t>
            </w:r>
            <w:r w:rsidRPr="009853DB">
              <w:rPr>
                <w:b/>
              </w:rPr>
              <w:t>ocument</w:t>
            </w:r>
            <w:r>
              <w:rPr>
                <w:b/>
              </w:rPr>
              <w:t>ed</w:t>
            </w:r>
          </w:p>
        </w:tc>
        <w:tc>
          <w:tcPr>
            <w:tcW w:w="1260" w:type="dxa"/>
            <w:shd w:val="clear" w:color="auto" w:fill="000000" w:themeFill="text1"/>
          </w:tcPr>
          <w:p w14:paraId="0C58956D" w14:textId="6ADF7025" w:rsidR="00EA5C9F" w:rsidRPr="00C57A4F" w:rsidRDefault="00EA5C9F" w:rsidP="001F3064">
            <w:pPr>
              <w:pStyle w:val="ListParagraph"/>
              <w:spacing w:after="120"/>
              <w:ind w:left="360"/>
              <w:jc w:val="center"/>
              <w:rPr>
                <w:b/>
                <w:i/>
              </w:rPr>
            </w:pPr>
          </w:p>
        </w:tc>
      </w:tr>
      <w:tr w:rsidR="00C57A4F" w:rsidRPr="00C57A4F" w14:paraId="117EC25D" w14:textId="77777777" w:rsidTr="00FF5AED">
        <w:tc>
          <w:tcPr>
            <w:tcW w:w="8100" w:type="dxa"/>
            <w:gridSpan w:val="2"/>
          </w:tcPr>
          <w:p w14:paraId="08125A79" w14:textId="5D6CAA9F" w:rsidR="0038758C" w:rsidRDefault="00F14EE4" w:rsidP="00FA53E2">
            <w:pPr>
              <w:pStyle w:val="ListParagraph"/>
              <w:numPr>
                <w:ilvl w:val="0"/>
                <w:numId w:val="60"/>
              </w:numPr>
              <w:spacing w:after="120"/>
            </w:pPr>
            <w:r>
              <w:t>L</w:t>
            </w:r>
            <w:r w:rsidR="0038758C">
              <w:t xml:space="preserve">ack of improvement in pain and/or function </w:t>
            </w:r>
            <w:r>
              <w:t>document</w:t>
            </w:r>
            <w:r w:rsidR="00FC7D53">
              <w:t>ed</w:t>
            </w:r>
            <w:r>
              <w:t xml:space="preserve"> </w:t>
            </w:r>
            <w:r w:rsidR="0038758C">
              <w:t>as indicated by re-measurement of HOOS/KOOS scores</w:t>
            </w:r>
          </w:p>
        </w:tc>
        <w:tc>
          <w:tcPr>
            <w:tcW w:w="1260" w:type="dxa"/>
            <w:shd w:val="clear" w:color="auto" w:fill="F2F2F2" w:themeFill="background1" w:themeFillShade="F2"/>
          </w:tcPr>
          <w:p w14:paraId="4325857C" w14:textId="589D7F8B" w:rsidR="0038758C" w:rsidRPr="00C57A4F" w:rsidRDefault="001F3064" w:rsidP="001F3064">
            <w:pPr>
              <w:spacing w:after="120"/>
              <w:jc w:val="center"/>
              <w:rPr>
                <w:i/>
              </w:rPr>
            </w:pPr>
            <w:r w:rsidRPr="00C57A4F">
              <w:rPr>
                <w:i/>
              </w:rPr>
              <w:t>1.58</w:t>
            </w:r>
          </w:p>
        </w:tc>
      </w:tr>
      <w:tr w:rsidR="00C57A4F" w:rsidRPr="00C57A4F" w14:paraId="6C7FA9B9" w14:textId="77777777" w:rsidTr="00FF5AED">
        <w:tc>
          <w:tcPr>
            <w:tcW w:w="8100" w:type="dxa"/>
            <w:gridSpan w:val="2"/>
          </w:tcPr>
          <w:p w14:paraId="46F314DE" w14:textId="77777777" w:rsidR="0038758C" w:rsidRDefault="00F14EE4" w:rsidP="00FA53E2">
            <w:pPr>
              <w:pStyle w:val="ListParagraph"/>
              <w:numPr>
                <w:ilvl w:val="0"/>
                <w:numId w:val="60"/>
              </w:numPr>
              <w:spacing w:after="120"/>
            </w:pPr>
            <w:r>
              <w:t>X</w:t>
            </w:r>
            <w:r w:rsidR="0038758C">
              <w:t>-ray findings supporting need for surgery</w:t>
            </w:r>
            <w:r>
              <w:t xml:space="preserve"> documented</w:t>
            </w:r>
            <w:r w:rsidR="0038758C">
              <w:t>: a) Grade 3 or 4 on Kellgren-Lawrence scale, if not previously documented; b) Avascular necrosis of subchondral bone with or without collapse; c) Angular deformity of limb with threatened stress fracture</w:t>
            </w:r>
          </w:p>
        </w:tc>
        <w:tc>
          <w:tcPr>
            <w:tcW w:w="1260" w:type="dxa"/>
            <w:shd w:val="clear" w:color="auto" w:fill="F2F2F2" w:themeFill="background1" w:themeFillShade="F2"/>
          </w:tcPr>
          <w:p w14:paraId="7674737E" w14:textId="2D32EF3C" w:rsidR="0038758C" w:rsidRPr="00C57A4F" w:rsidRDefault="001F3064" w:rsidP="001F3064">
            <w:pPr>
              <w:spacing w:after="120"/>
              <w:jc w:val="center"/>
              <w:rPr>
                <w:i/>
              </w:rPr>
            </w:pPr>
            <w:r w:rsidRPr="00C57A4F">
              <w:rPr>
                <w:i/>
              </w:rPr>
              <w:t>2.42</w:t>
            </w:r>
          </w:p>
        </w:tc>
      </w:tr>
      <w:tr w:rsidR="00C57A4F" w:rsidRPr="00C57A4F" w14:paraId="3E014459" w14:textId="77777777" w:rsidTr="00FF5AED">
        <w:tc>
          <w:tcPr>
            <w:tcW w:w="8100" w:type="dxa"/>
            <w:gridSpan w:val="2"/>
          </w:tcPr>
          <w:p w14:paraId="789F0F45" w14:textId="552B9F45" w:rsidR="0038758C" w:rsidRDefault="00E25C7C" w:rsidP="00FA53E2">
            <w:pPr>
              <w:pStyle w:val="ListParagraph"/>
              <w:numPr>
                <w:ilvl w:val="0"/>
                <w:numId w:val="60"/>
              </w:numPr>
              <w:spacing w:after="120"/>
            </w:pPr>
            <w:r>
              <w:t>I</w:t>
            </w:r>
            <w:r w:rsidR="0038758C">
              <w:t xml:space="preserve">nformed decision making </w:t>
            </w:r>
            <w:r>
              <w:t xml:space="preserve">documented </w:t>
            </w:r>
            <w:r w:rsidR="0038758C">
              <w:t>after maximal effort and be</w:t>
            </w:r>
            <w:r w:rsidR="00FC7D53">
              <w:t>nefit of conservative treatment</w:t>
            </w:r>
          </w:p>
        </w:tc>
        <w:tc>
          <w:tcPr>
            <w:tcW w:w="1260" w:type="dxa"/>
            <w:shd w:val="clear" w:color="auto" w:fill="F2F2F2" w:themeFill="background1" w:themeFillShade="F2"/>
          </w:tcPr>
          <w:p w14:paraId="0919CE05" w14:textId="16108E51" w:rsidR="0038758C" w:rsidRPr="00C57A4F" w:rsidRDefault="001F3064" w:rsidP="001F3064">
            <w:pPr>
              <w:spacing w:after="120"/>
              <w:jc w:val="center"/>
              <w:rPr>
                <w:i/>
              </w:rPr>
            </w:pPr>
            <w:r w:rsidRPr="00C57A4F">
              <w:rPr>
                <w:i/>
              </w:rPr>
              <w:t>2.00</w:t>
            </w:r>
          </w:p>
        </w:tc>
      </w:tr>
      <w:tr w:rsidR="00C57A4F" w:rsidRPr="00C57A4F" w14:paraId="2FC12AFA" w14:textId="77777777" w:rsidTr="00FF5AED">
        <w:tc>
          <w:tcPr>
            <w:tcW w:w="8100" w:type="dxa"/>
            <w:gridSpan w:val="2"/>
          </w:tcPr>
          <w:p w14:paraId="56787E73" w14:textId="77777777" w:rsidR="00EA5C9F" w:rsidRPr="0038758C" w:rsidRDefault="00EA5C9F" w:rsidP="0038758C">
            <w:pPr>
              <w:spacing w:after="120"/>
              <w:jc w:val="center"/>
              <w:rPr>
                <w:b/>
              </w:rPr>
            </w:pPr>
            <w:r w:rsidRPr="0038758C">
              <w:rPr>
                <w:b/>
              </w:rPr>
              <w:t>II. FITNESS FOR SURGERY</w:t>
            </w:r>
          </w:p>
        </w:tc>
        <w:tc>
          <w:tcPr>
            <w:tcW w:w="1260" w:type="dxa"/>
            <w:shd w:val="clear" w:color="auto" w:fill="000000" w:themeFill="text1"/>
          </w:tcPr>
          <w:p w14:paraId="51A7DC74" w14:textId="1CADE6B5" w:rsidR="00EA5C9F" w:rsidRPr="00C57A4F" w:rsidRDefault="00EA5C9F" w:rsidP="001F3064">
            <w:pPr>
              <w:spacing w:after="120"/>
              <w:jc w:val="center"/>
              <w:rPr>
                <w:b/>
                <w:i/>
              </w:rPr>
            </w:pPr>
          </w:p>
        </w:tc>
      </w:tr>
      <w:tr w:rsidR="00C57A4F" w:rsidRPr="00C57A4F" w14:paraId="6546CB93" w14:textId="77777777" w:rsidTr="00FF5AED">
        <w:tc>
          <w:tcPr>
            <w:tcW w:w="8100" w:type="dxa"/>
            <w:gridSpan w:val="2"/>
          </w:tcPr>
          <w:p w14:paraId="41475276" w14:textId="77777777" w:rsidR="00EA5C9F" w:rsidRPr="009853DB" w:rsidRDefault="00EA5C9F" w:rsidP="00FA53E2">
            <w:pPr>
              <w:pStyle w:val="ListParagraph"/>
              <w:numPr>
                <w:ilvl w:val="0"/>
                <w:numId w:val="61"/>
              </w:numPr>
              <w:spacing w:after="120"/>
              <w:rPr>
                <w:b/>
              </w:rPr>
            </w:pPr>
            <w:r>
              <w:rPr>
                <w:b/>
              </w:rPr>
              <w:t>R</w:t>
            </w:r>
            <w:r w:rsidRPr="009853DB">
              <w:rPr>
                <w:b/>
              </w:rPr>
              <w:t xml:space="preserve">equirements related to patient safety </w:t>
            </w:r>
            <w:r>
              <w:rPr>
                <w:b/>
              </w:rPr>
              <w:t>d</w:t>
            </w:r>
            <w:r w:rsidRPr="009853DB">
              <w:rPr>
                <w:b/>
              </w:rPr>
              <w:t>ocument</w:t>
            </w:r>
            <w:r>
              <w:rPr>
                <w:b/>
              </w:rPr>
              <w:t>ed</w:t>
            </w:r>
          </w:p>
        </w:tc>
        <w:tc>
          <w:tcPr>
            <w:tcW w:w="1260" w:type="dxa"/>
            <w:shd w:val="clear" w:color="auto" w:fill="000000" w:themeFill="text1"/>
          </w:tcPr>
          <w:p w14:paraId="209A94AF" w14:textId="0D098531" w:rsidR="00EA5C9F" w:rsidRPr="00C57A4F" w:rsidRDefault="00EA5C9F" w:rsidP="001F3064">
            <w:pPr>
              <w:pStyle w:val="ListParagraph"/>
              <w:spacing w:after="120"/>
              <w:ind w:left="360"/>
              <w:jc w:val="center"/>
              <w:rPr>
                <w:b/>
                <w:i/>
              </w:rPr>
            </w:pPr>
          </w:p>
        </w:tc>
      </w:tr>
      <w:tr w:rsidR="00C57A4F" w:rsidRPr="00C57A4F" w14:paraId="621D9660" w14:textId="77777777" w:rsidTr="00FF5AED">
        <w:tc>
          <w:tcPr>
            <w:tcW w:w="8100" w:type="dxa"/>
            <w:gridSpan w:val="2"/>
          </w:tcPr>
          <w:p w14:paraId="68557F0F" w14:textId="77777777" w:rsidR="00EA5C9F" w:rsidRDefault="00EA5C9F" w:rsidP="006120EC">
            <w:pPr>
              <w:spacing w:after="120"/>
            </w:pPr>
            <w:r>
              <w:t xml:space="preserve">Patient meets the following minimum requirements prior to surgery: </w:t>
            </w:r>
          </w:p>
        </w:tc>
        <w:tc>
          <w:tcPr>
            <w:tcW w:w="1260" w:type="dxa"/>
            <w:shd w:val="clear" w:color="auto" w:fill="000000" w:themeFill="text1"/>
          </w:tcPr>
          <w:p w14:paraId="67FCA39C" w14:textId="691BBE04" w:rsidR="00EA5C9F" w:rsidRPr="00C57A4F" w:rsidRDefault="00EA5C9F" w:rsidP="001F3064">
            <w:pPr>
              <w:spacing w:after="120"/>
              <w:jc w:val="center"/>
              <w:rPr>
                <w:i/>
              </w:rPr>
            </w:pPr>
          </w:p>
        </w:tc>
      </w:tr>
      <w:tr w:rsidR="00C57A4F" w:rsidRPr="00C57A4F" w14:paraId="4B11EEEB" w14:textId="77777777" w:rsidTr="00FF5AED">
        <w:tc>
          <w:tcPr>
            <w:tcW w:w="8100" w:type="dxa"/>
            <w:gridSpan w:val="2"/>
          </w:tcPr>
          <w:p w14:paraId="241EC0A3" w14:textId="77777777" w:rsidR="009853DB" w:rsidRDefault="008C438A" w:rsidP="00FA53E2">
            <w:pPr>
              <w:pStyle w:val="ListParagraph"/>
              <w:numPr>
                <w:ilvl w:val="0"/>
                <w:numId w:val="62"/>
              </w:numPr>
              <w:spacing w:after="120"/>
            </w:pPr>
            <w:r>
              <w:t xml:space="preserve">Body Mass Index less than 40; </w:t>
            </w:r>
          </w:p>
        </w:tc>
        <w:tc>
          <w:tcPr>
            <w:tcW w:w="1260" w:type="dxa"/>
            <w:shd w:val="clear" w:color="auto" w:fill="F2F2F2" w:themeFill="background1" w:themeFillShade="F2"/>
          </w:tcPr>
          <w:p w14:paraId="4AD0E5EF" w14:textId="143071C6" w:rsidR="009853DB" w:rsidRPr="00C57A4F" w:rsidRDefault="001F3064" w:rsidP="001F3064">
            <w:pPr>
              <w:spacing w:after="120"/>
              <w:jc w:val="center"/>
              <w:rPr>
                <w:i/>
              </w:rPr>
            </w:pPr>
            <w:r w:rsidRPr="00C57A4F">
              <w:rPr>
                <w:i/>
              </w:rPr>
              <w:t>2.17</w:t>
            </w:r>
          </w:p>
        </w:tc>
      </w:tr>
      <w:tr w:rsidR="00C57A4F" w:rsidRPr="00C57A4F" w14:paraId="15DDDA09" w14:textId="77777777" w:rsidTr="00FF5AED">
        <w:tc>
          <w:tcPr>
            <w:tcW w:w="8100" w:type="dxa"/>
            <w:gridSpan w:val="2"/>
          </w:tcPr>
          <w:p w14:paraId="0A079932" w14:textId="77777777" w:rsidR="009853DB" w:rsidRDefault="008C438A" w:rsidP="00FA53E2">
            <w:pPr>
              <w:pStyle w:val="ListParagraph"/>
              <w:numPr>
                <w:ilvl w:val="0"/>
                <w:numId w:val="62"/>
              </w:numPr>
              <w:spacing w:after="120"/>
            </w:pPr>
            <w:r>
              <w:t xml:space="preserve">Hemoglobin A1c less than 8% in patients with diabetes; </w:t>
            </w:r>
          </w:p>
        </w:tc>
        <w:tc>
          <w:tcPr>
            <w:tcW w:w="1260" w:type="dxa"/>
            <w:shd w:val="clear" w:color="auto" w:fill="F2F2F2" w:themeFill="background1" w:themeFillShade="F2"/>
          </w:tcPr>
          <w:p w14:paraId="608CD540" w14:textId="21898330" w:rsidR="009853DB" w:rsidRPr="00C57A4F" w:rsidRDefault="001F3064" w:rsidP="001F3064">
            <w:pPr>
              <w:spacing w:after="120"/>
              <w:jc w:val="center"/>
              <w:rPr>
                <w:i/>
              </w:rPr>
            </w:pPr>
            <w:r w:rsidRPr="00C57A4F">
              <w:rPr>
                <w:i/>
              </w:rPr>
              <w:t>2.25</w:t>
            </w:r>
          </w:p>
        </w:tc>
      </w:tr>
      <w:tr w:rsidR="00C57A4F" w:rsidRPr="00C57A4F" w14:paraId="2A32839F" w14:textId="77777777" w:rsidTr="00FF5AED">
        <w:tc>
          <w:tcPr>
            <w:tcW w:w="8100" w:type="dxa"/>
            <w:gridSpan w:val="2"/>
          </w:tcPr>
          <w:p w14:paraId="7B024051" w14:textId="77777777" w:rsidR="009853DB" w:rsidRDefault="008C438A" w:rsidP="00FA53E2">
            <w:pPr>
              <w:pStyle w:val="ListParagraph"/>
              <w:numPr>
                <w:ilvl w:val="0"/>
                <w:numId w:val="62"/>
              </w:numPr>
              <w:spacing w:after="120"/>
            </w:pPr>
            <w:r>
              <w:t xml:space="preserve">Adequate peripheral circulation to ensure healing; </w:t>
            </w:r>
          </w:p>
        </w:tc>
        <w:tc>
          <w:tcPr>
            <w:tcW w:w="1260" w:type="dxa"/>
            <w:shd w:val="clear" w:color="auto" w:fill="F2F2F2" w:themeFill="background1" w:themeFillShade="F2"/>
          </w:tcPr>
          <w:p w14:paraId="206A5458" w14:textId="655124EB" w:rsidR="009853DB" w:rsidRPr="00C57A4F" w:rsidRDefault="00E32C23" w:rsidP="001F3064">
            <w:pPr>
              <w:spacing w:after="120"/>
              <w:jc w:val="center"/>
              <w:rPr>
                <w:i/>
              </w:rPr>
            </w:pPr>
            <w:r w:rsidRPr="00C57A4F">
              <w:rPr>
                <w:i/>
              </w:rPr>
              <w:t>2.42</w:t>
            </w:r>
          </w:p>
        </w:tc>
      </w:tr>
      <w:tr w:rsidR="00C57A4F" w:rsidRPr="00C57A4F" w14:paraId="7D061D23" w14:textId="77777777" w:rsidTr="00FF5AED">
        <w:tc>
          <w:tcPr>
            <w:tcW w:w="8100" w:type="dxa"/>
            <w:gridSpan w:val="2"/>
          </w:tcPr>
          <w:p w14:paraId="6EF02175" w14:textId="77777777" w:rsidR="009853DB" w:rsidRDefault="008C438A" w:rsidP="00FA53E2">
            <w:pPr>
              <w:pStyle w:val="ListParagraph"/>
              <w:numPr>
                <w:ilvl w:val="0"/>
                <w:numId w:val="62"/>
              </w:numPr>
              <w:spacing w:after="120"/>
            </w:pPr>
            <w:r>
              <w:t xml:space="preserve">Adequate nutritional status to ensure healing; </w:t>
            </w:r>
          </w:p>
        </w:tc>
        <w:tc>
          <w:tcPr>
            <w:tcW w:w="1260" w:type="dxa"/>
            <w:shd w:val="clear" w:color="auto" w:fill="F2F2F2" w:themeFill="background1" w:themeFillShade="F2"/>
          </w:tcPr>
          <w:p w14:paraId="0D407646" w14:textId="75022D39" w:rsidR="009853DB" w:rsidRPr="00C57A4F" w:rsidRDefault="00E32C23" w:rsidP="001F3064">
            <w:pPr>
              <w:spacing w:after="120"/>
              <w:jc w:val="center"/>
              <w:rPr>
                <w:i/>
              </w:rPr>
            </w:pPr>
            <w:r w:rsidRPr="00C57A4F">
              <w:rPr>
                <w:i/>
              </w:rPr>
              <w:t>1.83</w:t>
            </w:r>
          </w:p>
        </w:tc>
      </w:tr>
      <w:tr w:rsidR="00C57A4F" w:rsidRPr="00C57A4F" w14:paraId="1ECC4CBC" w14:textId="77777777" w:rsidTr="00FF5AED">
        <w:tc>
          <w:tcPr>
            <w:tcW w:w="8100" w:type="dxa"/>
            <w:gridSpan w:val="2"/>
          </w:tcPr>
          <w:p w14:paraId="6E98D361" w14:textId="77777777" w:rsidR="009853DB" w:rsidRDefault="008C438A" w:rsidP="00FA53E2">
            <w:pPr>
              <w:pStyle w:val="ListParagraph"/>
              <w:numPr>
                <w:ilvl w:val="0"/>
                <w:numId w:val="62"/>
              </w:numPr>
              <w:spacing w:after="120"/>
            </w:pPr>
            <w:r>
              <w:t xml:space="preserve">Sufficient liver function to ensure healing; </w:t>
            </w:r>
          </w:p>
        </w:tc>
        <w:tc>
          <w:tcPr>
            <w:tcW w:w="1260" w:type="dxa"/>
            <w:shd w:val="clear" w:color="auto" w:fill="F2F2F2" w:themeFill="background1" w:themeFillShade="F2"/>
          </w:tcPr>
          <w:p w14:paraId="77F22041" w14:textId="6F8DEC73" w:rsidR="009853DB" w:rsidRPr="00C57A4F" w:rsidRDefault="00E32C23" w:rsidP="001F3064">
            <w:pPr>
              <w:spacing w:after="120"/>
              <w:jc w:val="center"/>
              <w:rPr>
                <w:i/>
              </w:rPr>
            </w:pPr>
            <w:r w:rsidRPr="00C57A4F">
              <w:rPr>
                <w:i/>
              </w:rPr>
              <w:t>1.83</w:t>
            </w:r>
          </w:p>
        </w:tc>
      </w:tr>
      <w:tr w:rsidR="00C57A4F" w:rsidRPr="00C57A4F" w14:paraId="37085458" w14:textId="77777777" w:rsidTr="00FF5AED">
        <w:tc>
          <w:tcPr>
            <w:tcW w:w="8100" w:type="dxa"/>
            <w:gridSpan w:val="2"/>
          </w:tcPr>
          <w:p w14:paraId="1EA88A29" w14:textId="77777777" w:rsidR="009853DB" w:rsidRDefault="008C438A" w:rsidP="00FA53E2">
            <w:pPr>
              <w:pStyle w:val="ListParagraph"/>
              <w:numPr>
                <w:ilvl w:val="0"/>
                <w:numId w:val="62"/>
              </w:numPr>
              <w:spacing w:after="120"/>
            </w:pPr>
            <w:r>
              <w:t xml:space="preserve">Control of opioid dependency, if present; </w:t>
            </w:r>
          </w:p>
        </w:tc>
        <w:tc>
          <w:tcPr>
            <w:tcW w:w="1260" w:type="dxa"/>
            <w:shd w:val="clear" w:color="auto" w:fill="F2F2F2" w:themeFill="background1" w:themeFillShade="F2"/>
          </w:tcPr>
          <w:p w14:paraId="42C913C5" w14:textId="32B4E4A6" w:rsidR="009853DB" w:rsidRPr="00C57A4F" w:rsidRDefault="00E32C23" w:rsidP="001F3064">
            <w:pPr>
              <w:spacing w:after="120"/>
              <w:jc w:val="center"/>
              <w:rPr>
                <w:i/>
              </w:rPr>
            </w:pPr>
            <w:r w:rsidRPr="00C57A4F">
              <w:rPr>
                <w:i/>
              </w:rPr>
              <w:t>1.92</w:t>
            </w:r>
          </w:p>
        </w:tc>
      </w:tr>
      <w:tr w:rsidR="00C57A4F" w:rsidRPr="00C57A4F" w14:paraId="2D822159" w14:textId="77777777" w:rsidTr="00FF5AED">
        <w:tc>
          <w:tcPr>
            <w:tcW w:w="8100" w:type="dxa"/>
            <w:gridSpan w:val="2"/>
          </w:tcPr>
          <w:p w14:paraId="55987D66" w14:textId="77777777" w:rsidR="009853DB" w:rsidRDefault="008C438A" w:rsidP="00FA53E2">
            <w:pPr>
              <w:pStyle w:val="ListParagraph"/>
              <w:numPr>
                <w:ilvl w:val="0"/>
                <w:numId w:val="62"/>
              </w:numPr>
              <w:spacing w:after="120"/>
            </w:pPr>
            <w:r>
              <w:t xml:space="preserve">Avoidance of smoking for at least four weeks pre-operatively; </w:t>
            </w:r>
          </w:p>
        </w:tc>
        <w:tc>
          <w:tcPr>
            <w:tcW w:w="1260" w:type="dxa"/>
            <w:shd w:val="clear" w:color="auto" w:fill="F2F2F2" w:themeFill="background1" w:themeFillShade="F2"/>
          </w:tcPr>
          <w:p w14:paraId="560F8C31" w14:textId="60B48B4B" w:rsidR="009853DB" w:rsidRPr="00C57A4F" w:rsidRDefault="00E32C23" w:rsidP="001F3064">
            <w:pPr>
              <w:spacing w:after="120"/>
              <w:jc w:val="center"/>
              <w:rPr>
                <w:i/>
              </w:rPr>
            </w:pPr>
            <w:r w:rsidRPr="00C57A4F">
              <w:rPr>
                <w:i/>
              </w:rPr>
              <w:t>2.08</w:t>
            </w:r>
          </w:p>
        </w:tc>
      </w:tr>
      <w:tr w:rsidR="00C57A4F" w:rsidRPr="00C57A4F" w14:paraId="25F20522" w14:textId="77777777" w:rsidTr="00FF5AED">
        <w:tc>
          <w:tcPr>
            <w:tcW w:w="8100" w:type="dxa"/>
            <w:gridSpan w:val="2"/>
          </w:tcPr>
          <w:p w14:paraId="74461C3C" w14:textId="77777777" w:rsidR="009853DB" w:rsidRDefault="008C438A" w:rsidP="00FA53E2">
            <w:pPr>
              <w:pStyle w:val="ListParagraph"/>
              <w:numPr>
                <w:ilvl w:val="0"/>
                <w:numId w:val="62"/>
              </w:numPr>
              <w:spacing w:after="120"/>
            </w:pPr>
            <w:r>
              <w:t xml:space="preserve">Absence of an active, life-limiting condition that would likely cause death before recovery from surgery; </w:t>
            </w:r>
          </w:p>
        </w:tc>
        <w:tc>
          <w:tcPr>
            <w:tcW w:w="1260" w:type="dxa"/>
            <w:shd w:val="clear" w:color="auto" w:fill="F2F2F2" w:themeFill="background1" w:themeFillShade="F2"/>
          </w:tcPr>
          <w:p w14:paraId="40B61FE2" w14:textId="0950B808" w:rsidR="009853DB" w:rsidRPr="00C57A4F" w:rsidRDefault="00E32C23" w:rsidP="001F3064">
            <w:pPr>
              <w:spacing w:after="120"/>
              <w:jc w:val="center"/>
              <w:rPr>
                <w:i/>
              </w:rPr>
            </w:pPr>
            <w:r w:rsidRPr="00C57A4F">
              <w:rPr>
                <w:i/>
              </w:rPr>
              <w:t>2.50</w:t>
            </w:r>
          </w:p>
        </w:tc>
      </w:tr>
      <w:tr w:rsidR="00C57A4F" w:rsidRPr="00C57A4F" w14:paraId="012105E3" w14:textId="77777777" w:rsidTr="00FF5AED">
        <w:tc>
          <w:tcPr>
            <w:tcW w:w="8100" w:type="dxa"/>
            <w:gridSpan w:val="2"/>
          </w:tcPr>
          <w:p w14:paraId="50BBAFA2" w14:textId="77777777" w:rsidR="009853DB" w:rsidRDefault="008C438A" w:rsidP="00FA53E2">
            <w:pPr>
              <w:pStyle w:val="ListParagraph"/>
              <w:numPr>
                <w:ilvl w:val="0"/>
                <w:numId w:val="62"/>
              </w:numPr>
              <w:spacing w:after="120"/>
            </w:pPr>
            <w:r>
              <w:t xml:space="preserve">Absence of severe disability from a condition unrelated to osteoarthritis that would severely limit the benefits of surgery </w:t>
            </w:r>
          </w:p>
        </w:tc>
        <w:tc>
          <w:tcPr>
            <w:tcW w:w="1260" w:type="dxa"/>
            <w:shd w:val="clear" w:color="auto" w:fill="F2F2F2" w:themeFill="background1" w:themeFillShade="F2"/>
          </w:tcPr>
          <w:p w14:paraId="4B4DC23A" w14:textId="78B0C114" w:rsidR="009853DB" w:rsidRPr="00C57A4F" w:rsidRDefault="00E32C23" w:rsidP="001F3064">
            <w:pPr>
              <w:spacing w:after="120"/>
              <w:jc w:val="center"/>
              <w:rPr>
                <w:i/>
              </w:rPr>
            </w:pPr>
            <w:r w:rsidRPr="00C57A4F">
              <w:rPr>
                <w:i/>
              </w:rPr>
              <w:t>2.50</w:t>
            </w:r>
          </w:p>
        </w:tc>
      </w:tr>
      <w:tr w:rsidR="00C57A4F" w:rsidRPr="00C57A4F" w14:paraId="4A937A53" w14:textId="77777777" w:rsidTr="00FF5AED">
        <w:tc>
          <w:tcPr>
            <w:tcW w:w="8100" w:type="dxa"/>
            <w:gridSpan w:val="2"/>
          </w:tcPr>
          <w:p w14:paraId="6AEB8EA2" w14:textId="77777777" w:rsidR="009853DB" w:rsidRDefault="008C438A" w:rsidP="00FA53E2">
            <w:pPr>
              <w:pStyle w:val="ListParagraph"/>
              <w:numPr>
                <w:ilvl w:val="0"/>
                <w:numId w:val="62"/>
              </w:numPr>
              <w:spacing w:after="120"/>
            </w:pPr>
            <w:r>
              <w:t>Absence of dementia that would interfere with recovery – performing TKR/THR surgery for a patient with such dementia requires preauthorization, informed consent of a person with Durable Power of Attorney, and a contract with the patient’s care provider</w:t>
            </w:r>
          </w:p>
        </w:tc>
        <w:tc>
          <w:tcPr>
            <w:tcW w:w="1260" w:type="dxa"/>
            <w:shd w:val="clear" w:color="auto" w:fill="F2F2F2" w:themeFill="background1" w:themeFillShade="F2"/>
          </w:tcPr>
          <w:p w14:paraId="69CBCD65" w14:textId="2FEC029E" w:rsidR="009853DB" w:rsidRPr="00C57A4F" w:rsidRDefault="00E32C23" w:rsidP="001F3064">
            <w:pPr>
              <w:spacing w:after="120"/>
              <w:jc w:val="center"/>
              <w:rPr>
                <w:i/>
              </w:rPr>
            </w:pPr>
            <w:r w:rsidRPr="00C57A4F">
              <w:rPr>
                <w:i/>
              </w:rPr>
              <w:t>2.50</w:t>
            </w:r>
          </w:p>
        </w:tc>
      </w:tr>
      <w:tr w:rsidR="00C57A4F" w:rsidRPr="00C57A4F" w14:paraId="2B73B5A9" w14:textId="77777777" w:rsidTr="00FF5AED">
        <w:tc>
          <w:tcPr>
            <w:tcW w:w="8100" w:type="dxa"/>
            <w:gridSpan w:val="2"/>
          </w:tcPr>
          <w:p w14:paraId="3143A36D" w14:textId="77777777" w:rsidR="00F77761" w:rsidRPr="008C438A" w:rsidRDefault="00F77761" w:rsidP="00FA53E2">
            <w:pPr>
              <w:pStyle w:val="ListParagraph"/>
              <w:numPr>
                <w:ilvl w:val="0"/>
                <w:numId w:val="61"/>
              </w:numPr>
              <w:spacing w:after="120"/>
              <w:rPr>
                <w:b/>
              </w:rPr>
            </w:pPr>
            <w:r>
              <w:rPr>
                <w:b/>
              </w:rPr>
              <w:t>P</w:t>
            </w:r>
            <w:r w:rsidRPr="008C438A">
              <w:rPr>
                <w:b/>
              </w:rPr>
              <w:t xml:space="preserve">atient engagement </w:t>
            </w:r>
            <w:r>
              <w:rPr>
                <w:b/>
              </w:rPr>
              <w:t>d</w:t>
            </w:r>
            <w:r w:rsidRPr="008C438A">
              <w:rPr>
                <w:b/>
              </w:rPr>
              <w:t>ocument</w:t>
            </w:r>
            <w:r>
              <w:rPr>
                <w:b/>
              </w:rPr>
              <w:t>ed</w:t>
            </w:r>
          </w:p>
        </w:tc>
        <w:tc>
          <w:tcPr>
            <w:tcW w:w="1260" w:type="dxa"/>
            <w:shd w:val="clear" w:color="auto" w:fill="000000" w:themeFill="text1"/>
          </w:tcPr>
          <w:p w14:paraId="16C8ABCE" w14:textId="65B3795C" w:rsidR="00F77761" w:rsidRPr="00C57A4F" w:rsidRDefault="00F77761" w:rsidP="001F3064">
            <w:pPr>
              <w:pStyle w:val="ListParagraph"/>
              <w:spacing w:after="120"/>
              <w:ind w:left="360"/>
              <w:jc w:val="center"/>
              <w:rPr>
                <w:b/>
                <w:i/>
              </w:rPr>
            </w:pPr>
          </w:p>
        </w:tc>
      </w:tr>
      <w:tr w:rsidR="00C57A4F" w:rsidRPr="00C57A4F" w14:paraId="36305DED" w14:textId="77777777" w:rsidTr="00FF5AED">
        <w:tc>
          <w:tcPr>
            <w:tcW w:w="8100" w:type="dxa"/>
            <w:gridSpan w:val="2"/>
          </w:tcPr>
          <w:p w14:paraId="110CD43D" w14:textId="0470D00E" w:rsidR="0038758C" w:rsidRDefault="006C2FE1" w:rsidP="00FA53E2">
            <w:pPr>
              <w:pStyle w:val="ListParagraph"/>
              <w:numPr>
                <w:ilvl w:val="0"/>
                <w:numId w:val="63"/>
              </w:numPr>
              <w:spacing w:after="120"/>
            </w:pPr>
            <w:r>
              <w:t>Patient participate</w:t>
            </w:r>
            <w:r w:rsidR="006120EC">
              <w:t>s</w:t>
            </w:r>
            <w:r>
              <w:t xml:space="preserve"> in Shared Decision-making with</w:t>
            </w:r>
            <w:r w:rsidR="00B95F4B">
              <w:t xml:space="preserve"> WA State-approved Decision Aid</w:t>
            </w:r>
          </w:p>
        </w:tc>
        <w:tc>
          <w:tcPr>
            <w:tcW w:w="1260" w:type="dxa"/>
            <w:shd w:val="clear" w:color="auto" w:fill="F2F2F2" w:themeFill="background1" w:themeFillShade="F2"/>
          </w:tcPr>
          <w:p w14:paraId="3436D259" w14:textId="0C2D4609" w:rsidR="0038758C" w:rsidRPr="00C57A4F" w:rsidRDefault="00E32C23" w:rsidP="001F3064">
            <w:pPr>
              <w:spacing w:after="120"/>
              <w:jc w:val="center"/>
              <w:rPr>
                <w:i/>
              </w:rPr>
            </w:pPr>
            <w:r w:rsidRPr="00C57A4F">
              <w:rPr>
                <w:i/>
              </w:rPr>
              <w:t>1.42</w:t>
            </w:r>
          </w:p>
        </w:tc>
      </w:tr>
      <w:tr w:rsidR="00C57A4F" w:rsidRPr="00C57A4F" w14:paraId="2B73E205" w14:textId="77777777" w:rsidTr="00FF5AED">
        <w:tc>
          <w:tcPr>
            <w:tcW w:w="8100" w:type="dxa"/>
            <w:gridSpan w:val="2"/>
          </w:tcPr>
          <w:p w14:paraId="78900C69" w14:textId="191304CC" w:rsidR="006C2FE1" w:rsidRDefault="006C2FE1" w:rsidP="00FA53E2">
            <w:pPr>
              <w:pStyle w:val="ListParagraph"/>
              <w:numPr>
                <w:ilvl w:val="0"/>
                <w:numId w:val="63"/>
              </w:numPr>
              <w:spacing w:after="120"/>
            </w:pPr>
            <w:r>
              <w:t>Patient designate</w:t>
            </w:r>
            <w:r w:rsidR="006120EC">
              <w:t>s</w:t>
            </w:r>
            <w:r>
              <w:t xml:space="preserve"> a pers</w:t>
            </w:r>
            <w:r w:rsidR="00B95F4B">
              <w:t>onal Care Partner</w:t>
            </w:r>
          </w:p>
        </w:tc>
        <w:tc>
          <w:tcPr>
            <w:tcW w:w="1260" w:type="dxa"/>
            <w:shd w:val="clear" w:color="auto" w:fill="F2F2F2" w:themeFill="background1" w:themeFillShade="F2"/>
          </w:tcPr>
          <w:p w14:paraId="493904A4" w14:textId="3FE48A8E" w:rsidR="006C2FE1" w:rsidRPr="00C57A4F" w:rsidRDefault="00E32C23" w:rsidP="001F3064">
            <w:pPr>
              <w:spacing w:after="120"/>
              <w:jc w:val="center"/>
              <w:rPr>
                <w:i/>
              </w:rPr>
            </w:pPr>
            <w:r w:rsidRPr="00C57A4F">
              <w:rPr>
                <w:i/>
              </w:rPr>
              <w:t>2.00</w:t>
            </w:r>
          </w:p>
        </w:tc>
      </w:tr>
      <w:tr w:rsidR="00C57A4F" w:rsidRPr="00C57A4F" w14:paraId="3944D803" w14:textId="77777777" w:rsidTr="00FF5AED">
        <w:tc>
          <w:tcPr>
            <w:tcW w:w="8100" w:type="dxa"/>
            <w:gridSpan w:val="2"/>
          </w:tcPr>
          <w:p w14:paraId="488476DA" w14:textId="1C297F19" w:rsidR="00CA2AED" w:rsidRDefault="00CA2AED" w:rsidP="00FA53E2">
            <w:pPr>
              <w:pStyle w:val="ListParagraph"/>
              <w:numPr>
                <w:ilvl w:val="0"/>
                <w:numId w:val="63"/>
              </w:numPr>
              <w:spacing w:after="120"/>
            </w:pPr>
            <w:r>
              <w:t>Patient and Ca</w:t>
            </w:r>
            <w:r w:rsidR="00B95F4B">
              <w:t>re Partner actively participate</w:t>
            </w:r>
            <w:r>
              <w:t xml:space="preserve"> in the following: </w:t>
            </w:r>
          </w:p>
        </w:tc>
        <w:tc>
          <w:tcPr>
            <w:tcW w:w="1260" w:type="dxa"/>
            <w:shd w:val="clear" w:color="auto" w:fill="000000" w:themeFill="text1"/>
          </w:tcPr>
          <w:p w14:paraId="17B29683" w14:textId="3A2214CB" w:rsidR="00CA2AED" w:rsidRPr="00C57A4F" w:rsidRDefault="00CA2AED" w:rsidP="001F3064">
            <w:pPr>
              <w:spacing w:after="120"/>
              <w:jc w:val="center"/>
              <w:rPr>
                <w:i/>
              </w:rPr>
            </w:pPr>
          </w:p>
        </w:tc>
      </w:tr>
      <w:tr w:rsidR="00C57A4F" w:rsidRPr="00C57A4F" w14:paraId="561A5050" w14:textId="77777777" w:rsidTr="00FF5AED">
        <w:tc>
          <w:tcPr>
            <w:tcW w:w="8100" w:type="dxa"/>
            <w:gridSpan w:val="2"/>
          </w:tcPr>
          <w:p w14:paraId="211FBC50" w14:textId="77777777" w:rsidR="008C438A" w:rsidRDefault="008C438A" w:rsidP="00FA53E2">
            <w:pPr>
              <w:pStyle w:val="ListParagraph"/>
              <w:numPr>
                <w:ilvl w:val="0"/>
                <w:numId w:val="64"/>
              </w:numPr>
              <w:spacing w:after="120"/>
            </w:pPr>
            <w:r>
              <w:t xml:space="preserve">Surgical consultation; </w:t>
            </w:r>
          </w:p>
        </w:tc>
        <w:tc>
          <w:tcPr>
            <w:tcW w:w="1260" w:type="dxa"/>
            <w:shd w:val="clear" w:color="auto" w:fill="F2F2F2" w:themeFill="background1" w:themeFillShade="F2"/>
          </w:tcPr>
          <w:p w14:paraId="59881F01" w14:textId="3DA447C5" w:rsidR="008C438A" w:rsidRPr="00C57A4F" w:rsidRDefault="00E32C23" w:rsidP="001F3064">
            <w:pPr>
              <w:spacing w:after="120"/>
              <w:jc w:val="center"/>
              <w:rPr>
                <w:i/>
              </w:rPr>
            </w:pPr>
            <w:r w:rsidRPr="00C57A4F">
              <w:rPr>
                <w:i/>
              </w:rPr>
              <w:t>2.25</w:t>
            </w:r>
          </w:p>
        </w:tc>
      </w:tr>
      <w:tr w:rsidR="00C57A4F" w:rsidRPr="00C57A4F" w14:paraId="1E37FF1A" w14:textId="77777777" w:rsidTr="00FF5AED">
        <w:tc>
          <w:tcPr>
            <w:tcW w:w="8100" w:type="dxa"/>
            <w:gridSpan w:val="2"/>
          </w:tcPr>
          <w:p w14:paraId="4A87FCEE" w14:textId="77777777" w:rsidR="008C438A" w:rsidRDefault="008C438A" w:rsidP="00FA53E2">
            <w:pPr>
              <w:pStyle w:val="ListParagraph"/>
              <w:numPr>
                <w:ilvl w:val="0"/>
                <w:numId w:val="64"/>
              </w:numPr>
              <w:spacing w:after="120"/>
            </w:pPr>
            <w:r>
              <w:t xml:space="preserve">Pre-operative evaluation; </w:t>
            </w:r>
          </w:p>
        </w:tc>
        <w:tc>
          <w:tcPr>
            <w:tcW w:w="1260" w:type="dxa"/>
            <w:shd w:val="clear" w:color="auto" w:fill="F2F2F2" w:themeFill="background1" w:themeFillShade="F2"/>
          </w:tcPr>
          <w:p w14:paraId="5DFF1791" w14:textId="626236C4" w:rsidR="008C438A" w:rsidRPr="00C57A4F" w:rsidRDefault="00E32C23" w:rsidP="001F3064">
            <w:pPr>
              <w:spacing w:after="120"/>
              <w:jc w:val="center"/>
              <w:rPr>
                <w:i/>
              </w:rPr>
            </w:pPr>
            <w:r w:rsidRPr="00C57A4F">
              <w:rPr>
                <w:i/>
              </w:rPr>
              <w:t>2.25</w:t>
            </w:r>
          </w:p>
        </w:tc>
      </w:tr>
      <w:tr w:rsidR="00C57A4F" w:rsidRPr="00C57A4F" w14:paraId="6831335A" w14:textId="77777777" w:rsidTr="00FF5AED">
        <w:tc>
          <w:tcPr>
            <w:tcW w:w="8100" w:type="dxa"/>
            <w:gridSpan w:val="2"/>
          </w:tcPr>
          <w:p w14:paraId="654251B9" w14:textId="77777777" w:rsidR="008C438A" w:rsidRDefault="008C438A" w:rsidP="00FA53E2">
            <w:pPr>
              <w:pStyle w:val="ListParagraph"/>
              <w:numPr>
                <w:ilvl w:val="0"/>
                <w:numId w:val="64"/>
              </w:numPr>
              <w:spacing w:after="120"/>
            </w:pPr>
            <w:r>
              <w:t xml:space="preserve">Joint replacement class and/or required surgical and anesthesia educational programs; </w:t>
            </w:r>
          </w:p>
        </w:tc>
        <w:tc>
          <w:tcPr>
            <w:tcW w:w="1260" w:type="dxa"/>
            <w:shd w:val="clear" w:color="auto" w:fill="F2F2F2" w:themeFill="background1" w:themeFillShade="F2"/>
          </w:tcPr>
          <w:p w14:paraId="3C4618C6" w14:textId="6CDBF41D" w:rsidR="008C438A" w:rsidRPr="00C57A4F" w:rsidRDefault="00E32C23" w:rsidP="001F3064">
            <w:pPr>
              <w:spacing w:after="120"/>
              <w:jc w:val="center"/>
              <w:rPr>
                <w:i/>
              </w:rPr>
            </w:pPr>
            <w:r w:rsidRPr="00C57A4F">
              <w:rPr>
                <w:i/>
              </w:rPr>
              <w:t>2.50</w:t>
            </w:r>
          </w:p>
        </w:tc>
      </w:tr>
      <w:tr w:rsidR="00C57A4F" w:rsidRPr="00C57A4F" w14:paraId="3254CC44" w14:textId="77777777" w:rsidTr="00FF5AED">
        <w:tc>
          <w:tcPr>
            <w:tcW w:w="8100" w:type="dxa"/>
            <w:gridSpan w:val="2"/>
          </w:tcPr>
          <w:p w14:paraId="428BF237" w14:textId="77777777" w:rsidR="008C438A" w:rsidRDefault="008C438A" w:rsidP="00FA53E2">
            <w:pPr>
              <w:pStyle w:val="ListParagraph"/>
              <w:numPr>
                <w:ilvl w:val="0"/>
                <w:numId w:val="64"/>
              </w:numPr>
              <w:spacing w:after="120"/>
            </w:pPr>
            <w:r>
              <w:t xml:space="preserve">In-hospital care; </w:t>
            </w:r>
          </w:p>
        </w:tc>
        <w:tc>
          <w:tcPr>
            <w:tcW w:w="1260" w:type="dxa"/>
            <w:shd w:val="clear" w:color="auto" w:fill="F2F2F2" w:themeFill="background1" w:themeFillShade="F2"/>
          </w:tcPr>
          <w:p w14:paraId="0DD7FEC0" w14:textId="4D30E07D" w:rsidR="008C438A" w:rsidRPr="00C57A4F" w:rsidRDefault="00E32C23" w:rsidP="001F3064">
            <w:pPr>
              <w:spacing w:after="120"/>
              <w:jc w:val="center"/>
              <w:rPr>
                <w:i/>
              </w:rPr>
            </w:pPr>
            <w:r w:rsidRPr="00C57A4F">
              <w:rPr>
                <w:i/>
              </w:rPr>
              <w:t>2.58</w:t>
            </w:r>
          </w:p>
        </w:tc>
      </w:tr>
      <w:tr w:rsidR="00C57A4F" w:rsidRPr="00C57A4F" w14:paraId="19E6CB18" w14:textId="77777777" w:rsidTr="00FF5AED">
        <w:tc>
          <w:tcPr>
            <w:tcW w:w="8100" w:type="dxa"/>
            <w:gridSpan w:val="2"/>
          </w:tcPr>
          <w:p w14:paraId="7A2D0F3C" w14:textId="77777777" w:rsidR="008C438A" w:rsidRDefault="008D7851" w:rsidP="00FA53E2">
            <w:pPr>
              <w:pStyle w:val="ListParagraph"/>
              <w:numPr>
                <w:ilvl w:val="0"/>
                <w:numId w:val="64"/>
              </w:numPr>
              <w:spacing w:after="120"/>
            </w:pPr>
            <w:r>
              <w:t xml:space="preserve">Post-operative care teaching; </w:t>
            </w:r>
          </w:p>
        </w:tc>
        <w:tc>
          <w:tcPr>
            <w:tcW w:w="1260" w:type="dxa"/>
            <w:shd w:val="clear" w:color="auto" w:fill="F2F2F2" w:themeFill="background1" w:themeFillShade="F2"/>
          </w:tcPr>
          <w:p w14:paraId="2DAE7C64" w14:textId="6721013C" w:rsidR="008C438A" w:rsidRPr="00C57A4F" w:rsidRDefault="00E32C23" w:rsidP="001F3064">
            <w:pPr>
              <w:spacing w:after="120"/>
              <w:jc w:val="center"/>
              <w:rPr>
                <w:i/>
              </w:rPr>
            </w:pPr>
            <w:r w:rsidRPr="00C57A4F">
              <w:rPr>
                <w:i/>
              </w:rPr>
              <w:t>2.58</w:t>
            </w:r>
          </w:p>
        </w:tc>
      </w:tr>
      <w:tr w:rsidR="00C57A4F" w:rsidRPr="00C57A4F" w14:paraId="2E01BFFD" w14:textId="77777777" w:rsidTr="00FF5AED">
        <w:tc>
          <w:tcPr>
            <w:tcW w:w="8100" w:type="dxa"/>
            <w:gridSpan w:val="2"/>
          </w:tcPr>
          <w:p w14:paraId="460A0520" w14:textId="7EFD9FE5" w:rsidR="008D7851" w:rsidRDefault="008D7851" w:rsidP="00FA53E2">
            <w:pPr>
              <w:pStyle w:val="ListParagraph"/>
              <w:numPr>
                <w:ilvl w:val="0"/>
                <w:numId w:val="64"/>
              </w:numPr>
              <w:spacing w:after="120"/>
            </w:pPr>
            <w:r>
              <w:t>Patient’s home care and exercise program</w:t>
            </w:r>
          </w:p>
        </w:tc>
        <w:tc>
          <w:tcPr>
            <w:tcW w:w="1260" w:type="dxa"/>
            <w:shd w:val="clear" w:color="auto" w:fill="F2F2F2" w:themeFill="background1" w:themeFillShade="F2"/>
          </w:tcPr>
          <w:p w14:paraId="09737951" w14:textId="7839553A" w:rsidR="008D7851" w:rsidRPr="00C57A4F" w:rsidRDefault="00E32C23" w:rsidP="001F3064">
            <w:pPr>
              <w:spacing w:after="120"/>
              <w:jc w:val="center"/>
              <w:rPr>
                <w:i/>
              </w:rPr>
            </w:pPr>
            <w:r w:rsidRPr="00C57A4F">
              <w:rPr>
                <w:i/>
              </w:rPr>
              <w:t>2.58</w:t>
            </w:r>
          </w:p>
        </w:tc>
      </w:tr>
      <w:tr w:rsidR="00C57A4F" w:rsidRPr="00C57A4F" w14:paraId="7A81DEDE" w14:textId="77777777" w:rsidTr="00FF5AED">
        <w:tc>
          <w:tcPr>
            <w:tcW w:w="8100" w:type="dxa"/>
            <w:gridSpan w:val="2"/>
          </w:tcPr>
          <w:p w14:paraId="142F2328" w14:textId="14FFA211" w:rsidR="006C2FE1" w:rsidRDefault="006C2FE1" w:rsidP="00FA53E2">
            <w:pPr>
              <w:pStyle w:val="ListParagraph"/>
              <w:numPr>
                <w:ilvl w:val="0"/>
                <w:numId w:val="63"/>
              </w:numPr>
              <w:spacing w:after="120"/>
            </w:pPr>
            <w:r>
              <w:t>Patient participate</w:t>
            </w:r>
            <w:r w:rsidR="006120EC">
              <w:t>s</w:t>
            </w:r>
            <w:r>
              <w:t xml:space="preserve"> in end of life planning, including completion of an Advance Directive and designati</w:t>
            </w:r>
            <w:r w:rsidR="00B95F4B">
              <w:t>on of Durable Power of Attorney</w:t>
            </w:r>
          </w:p>
        </w:tc>
        <w:tc>
          <w:tcPr>
            <w:tcW w:w="1260" w:type="dxa"/>
            <w:shd w:val="clear" w:color="auto" w:fill="F2F2F2" w:themeFill="background1" w:themeFillShade="F2"/>
          </w:tcPr>
          <w:p w14:paraId="6F646BA0" w14:textId="4A878AA1" w:rsidR="006C2FE1" w:rsidRPr="00C57A4F" w:rsidRDefault="00E32C23" w:rsidP="001F3064">
            <w:pPr>
              <w:spacing w:after="120"/>
              <w:jc w:val="center"/>
              <w:rPr>
                <w:i/>
              </w:rPr>
            </w:pPr>
            <w:r w:rsidRPr="00C57A4F">
              <w:rPr>
                <w:i/>
              </w:rPr>
              <w:t>1.67</w:t>
            </w:r>
          </w:p>
        </w:tc>
      </w:tr>
      <w:tr w:rsidR="00C57A4F" w:rsidRPr="00C57A4F" w14:paraId="0D44AFAF" w14:textId="77777777" w:rsidTr="00FF5AED">
        <w:tc>
          <w:tcPr>
            <w:tcW w:w="8100" w:type="dxa"/>
            <w:gridSpan w:val="2"/>
          </w:tcPr>
          <w:p w14:paraId="50109703" w14:textId="77777777" w:rsidR="00154366" w:rsidRPr="008D7851" w:rsidRDefault="00154366" w:rsidP="00FA53E2">
            <w:pPr>
              <w:pStyle w:val="ListParagraph"/>
              <w:numPr>
                <w:ilvl w:val="0"/>
                <w:numId w:val="61"/>
              </w:numPr>
              <w:spacing w:after="120"/>
              <w:rPr>
                <w:b/>
              </w:rPr>
            </w:pPr>
            <w:r>
              <w:rPr>
                <w:b/>
              </w:rPr>
              <w:t>O</w:t>
            </w:r>
            <w:r w:rsidRPr="008D7851">
              <w:rPr>
                <w:b/>
              </w:rPr>
              <w:t xml:space="preserve">ptimal preparation for surgery </w:t>
            </w:r>
            <w:r>
              <w:rPr>
                <w:b/>
              </w:rPr>
              <w:t>d</w:t>
            </w:r>
            <w:r w:rsidRPr="008D7851">
              <w:rPr>
                <w:b/>
              </w:rPr>
              <w:t>ocument</w:t>
            </w:r>
            <w:r>
              <w:rPr>
                <w:b/>
              </w:rPr>
              <w:t>ed</w:t>
            </w:r>
          </w:p>
        </w:tc>
        <w:tc>
          <w:tcPr>
            <w:tcW w:w="1260" w:type="dxa"/>
            <w:shd w:val="clear" w:color="auto" w:fill="000000" w:themeFill="text1"/>
          </w:tcPr>
          <w:p w14:paraId="634FF3B1" w14:textId="4A7D9D83" w:rsidR="00154366" w:rsidRPr="00C57A4F" w:rsidRDefault="00154366" w:rsidP="001F3064">
            <w:pPr>
              <w:pStyle w:val="ListParagraph"/>
              <w:spacing w:after="120"/>
              <w:ind w:left="360"/>
              <w:jc w:val="center"/>
              <w:rPr>
                <w:b/>
                <w:i/>
              </w:rPr>
            </w:pPr>
          </w:p>
        </w:tc>
      </w:tr>
      <w:tr w:rsidR="00C57A4F" w:rsidRPr="00C57A4F" w14:paraId="735883AC" w14:textId="77777777" w:rsidTr="00FF5AED">
        <w:tc>
          <w:tcPr>
            <w:tcW w:w="8100" w:type="dxa"/>
            <w:gridSpan w:val="2"/>
          </w:tcPr>
          <w:p w14:paraId="6AFC3726" w14:textId="77777777" w:rsidR="00154366" w:rsidRDefault="00154366" w:rsidP="00FA53E2">
            <w:pPr>
              <w:pStyle w:val="ListParagraph"/>
              <w:numPr>
                <w:ilvl w:val="0"/>
                <w:numId w:val="66"/>
              </w:numPr>
              <w:spacing w:after="120"/>
            </w:pPr>
            <w:r>
              <w:t xml:space="preserve">Pre-operative history, physical, and screening lab tests based on review of systems: </w:t>
            </w:r>
          </w:p>
        </w:tc>
        <w:tc>
          <w:tcPr>
            <w:tcW w:w="1260" w:type="dxa"/>
            <w:shd w:val="clear" w:color="auto" w:fill="000000" w:themeFill="text1"/>
          </w:tcPr>
          <w:p w14:paraId="1F149302" w14:textId="319CE4A4" w:rsidR="00154366" w:rsidRPr="00C57A4F" w:rsidRDefault="00154366" w:rsidP="001F3064">
            <w:pPr>
              <w:pStyle w:val="ListParagraph"/>
              <w:spacing w:after="120"/>
              <w:ind w:left="360"/>
              <w:jc w:val="center"/>
              <w:rPr>
                <w:i/>
              </w:rPr>
            </w:pPr>
          </w:p>
        </w:tc>
      </w:tr>
      <w:tr w:rsidR="00C57A4F" w:rsidRPr="00C57A4F" w14:paraId="0CB0AC69" w14:textId="77777777" w:rsidTr="00FF5AED">
        <w:tc>
          <w:tcPr>
            <w:tcW w:w="8100" w:type="dxa"/>
            <w:gridSpan w:val="2"/>
          </w:tcPr>
          <w:p w14:paraId="25C0566C" w14:textId="77777777" w:rsidR="008D7851" w:rsidRDefault="0028639B" w:rsidP="00FA53E2">
            <w:pPr>
              <w:pStyle w:val="ListParagraph"/>
              <w:numPr>
                <w:ilvl w:val="0"/>
                <w:numId w:val="65"/>
              </w:numPr>
              <w:spacing w:after="120"/>
            </w:pPr>
            <w:r>
              <w:t xml:space="preserve">Evaluate for cardiac and pulmonary fitness; </w:t>
            </w:r>
          </w:p>
        </w:tc>
        <w:tc>
          <w:tcPr>
            <w:tcW w:w="1260" w:type="dxa"/>
            <w:shd w:val="clear" w:color="auto" w:fill="F2F2F2" w:themeFill="background1" w:themeFillShade="F2"/>
          </w:tcPr>
          <w:p w14:paraId="5EC0274D" w14:textId="4CDE265E" w:rsidR="008D7851" w:rsidRPr="00C57A4F" w:rsidRDefault="00E32C23" w:rsidP="001F3064">
            <w:pPr>
              <w:spacing w:after="120"/>
              <w:jc w:val="center"/>
              <w:rPr>
                <w:i/>
              </w:rPr>
            </w:pPr>
            <w:r w:rsidRPr="00C57A4F">
              <w:rPr>
                <w:i/>
              </w:rPr>
              <w:t>2.42</w:t>
            </w:r>
          </w:p>
        </w:tc>
      </w:tr>
      <w:tr w:rsidR="00C57A4F" w:rsidRPr="00C57A4F" w14:paraId="116245C2" w14:textId="77777777" w:rsidTr="00FF5AED">
        <w:tc>
          <w:tcPr>
            <w:tcW w:w="8100" w:type="dxa"/>
            <w:gridSpan w:val="2"/>
          </w:tcPr>
          <w:p w14:paraId="70D30026" w14:textId="77777777" w:rsidR="008D7851" w:rsidRDefault="0028639B" w:rsidP="00FA53E2">
            <w:pPr>
              <w:pStyle w:val="ListParagraph"/>
              <w:numPr>
                <w:ilvl w:val="0"/>
                <w:numId w:val="65"/>
              </w:numPr>
              <w:spacing w:after="120"/>
            </w:pPr>
            <w:r>
              <w:t xml:space="preserve">Obtain basic lab profile, plasma glucose, prothrombin time, complete blood count, urinalysis with culture, if indicated; </w:t>
            </w:r>
          </w:p>
        </w:tc>
        <w:tc>
          <w:tcPr>
            <w:tcW w:w="1260" w:type="dxa"/>
            <w:shd w:val="clear" w:color="auto" w:fill="F2F2F2" w:themeFill="background1" w:themeFillShade="F2"/>
          </w:tcPr>
          <w:p w14:paraId="69B9A0FF" w14:textId="0172C2DD" w:rsidR="008D7851" w:rsidRPr="00C57A4F" w:rsidRDefault="00E32C23" w:rsidP="001F3064">
            <w:pPr>
              <w:spacing w:after="120"/>
              <w:jc w:val="center"/>
              <w:rPr>
                <w:i/>
              </w:rPr>
            </w:pPr>
            <w:r w:rsidRPr="00C57A4F">
              <w:rPr>
                <w:i/>
              </w:rPr>
              <w:t>2.67</w:t>
            </w:r>
          </w:p>
        </w:tc>
      </w:tr>
      <w:tr w:rsidR="00C57A4F" w:rsidRPr="00C57A4F" w14:paraId="382E7792" w14:textId="77777777" w:rsidTr="00FF5AED">
        <w:tc>
          <w:tcPr>
            <w:tcW w:w="8100" w:type="dxa"/>
            <w:gridSpan w:val="2"/>
          </w:tcPr>
          <w:p w14:paraId="021AE545" w14:textId="77777777" w:rsidR="008D7851" w:rsidRDefault="0028639B" w:rsidP="00FA53E2">
            <w:pPr>
              <w:pStyle w:val="ListParagraph"/>
              <w:numPr>
                <w:ilvl w:val="0"/>
                <w:numId w:val="65"/>
              </w:numPr>
              <w:spacing w:after="120"/>
            </w:pPr>
            <w:r>
              <w:t xml:space="preserve">Culture nasal passages to identify staphylococcal carrier state; </w:t>
            </w:r>
          </w:p>
        </w:tc>
        <w:tc>
          <w:tcPr>
            <w:tcW w:w="1260" w:type="dxa"/>
            <w:shd w:val="clear" w:color="auto" w:fill="F2F2F2" w:themeFill="background1" w:themeFillShade="F2"/>
          </w:tcPr>
          <w:p w14:paraId="5CDA279C" w14:textId="2AAA3C2D" w:rsidR="008D7851" w:rsidRPr="00C57A4F" w:rsidRDefault="00E32C23" w:rsidP="001F3064">
            <w:pPr>
              <w:spacing w:after="120"/>
              <w:jc w:val="center"/>
              <w:rPr>
                <w:i/>
              </w:rPr>
            </w:pPr>
            <w:r w:rsidRPr="00C57A4F">
              <w:rPr>
                <w:i/>
              </w:rPr>
              <w:t>2.58</w:t>
            </w:r>
          </w:p>
        </w:tc>
      </w:tr>
      <w:tr w:rsidR="00C57A4F" w:rsidRPr="00C57A4F" w14:paraId="56A50C75" w14:textId="77777777" w:rsidTr="00FF5AED">
        <w:tc>
          <w:tcPr>
            <w:tcW w:w="8100" w:type="dxa"/>
            <w:gridSpan w:val="2"/>
          </w:tcPr>
          <w:p w14:paraId="69ADFC18" w14:textId="77777777" w:rsidR="008D7851" w:rsidRDefault="0028639B" w:rsidP="00FA53E2">
            <w:pPr>
              <w:pStyle w:val="ListParagraph"/>
              <w:numPr>
                <w:ilvl w:val="0"/>
                <w:numId w:val="65"/>
              </w:numPr>
              <w:spacing w:after="120"/>
            </w:pPr>
            <w:r>
              <w:t xml:space="preserve">Ensure A1c 8% or less in patients with diabetes; </w:t>
            </w:r>
          </w:p>
        </w:tc>
        <w:tc>
          <w:tcPr>
            <w:tcW w:w="1260" w:type="dxa"/>
            <w:shd w:val="clear" w:color="auto" w:fill="F2F2F2" w:themeFill="background1" w:themeFillShade="F2"/>
          </w:tcPr>
          <w:p w14:paraId="52AD1FAD" w14:textId="5FD36469" w:rsidR="008D7851" w:rsidRPr="00C57A4F" w:rsidRDefault="00E32C23" w:rsidP="001F3064">
            <w:pPr>
              <w:spacing w:after="120"/>
              <w:jc w:val="center"/>
              <w:rPr>
                <w:i/>
              </w:rPr>
            </w:pPr>
            <w:r w:rsidRPr="00C57A4F">
              <w:rPr>
                <w:i/>
              </w:rPr>
              <w:t>2.50</w:t>
            </w:r>
          </w:p>
        </w:tc>
      </w:tr>
      <w:tr w:rsidR="00C57A4F" w:rsidRPr="00C57A4F" w14:paraId="2D0F838B" w14:textId="77777777" w:rsidTr="00FF5AED">
        <w:tc>
          <w:tcPr>
            <w:tcW w:w="8100" w:type="dxa"/>
            <w:gridSpan w:val="2"/>
          </w:tcPr>
          <w:p w14:paraId="14DBD1D4" w14:textId="77777777" w:rsidR="008D7851" w:rsidRDefault="0028639B" w:rsidP="00FA53E2">
            <w:pPr>
              <w:pStyle w:val="ListParagraph"/>
              <w:numPr>
                <w:ilvl w:val="0"/>
                <w:numId w:val="65"/>
              </w:numPr>
              <w:spacing w:after="120"/>
            </w:pPr>
            <w:r>
              <w:t xml:space="preserve">Perform x-rays of knee or hip, if not performed within previous 12 months; </w:t>
            </w:r>
          </w:p>
        </w:tc>
        <w:tc>
          <w:tcPr>
            <w:tcW w:w="1260" w:type="dxa"/>
            <w:shd w:val="clear" w:color="auto" w:fill="F2F2F2" w:themeFill="background1" w:themeFillShade="F2"/>
          </w:tcPr>
          <w:p w14:paraId="500D6604" w14:textId="4BC00239" w:rsidR="008D7851" w:rsidRPr="00C57A4F" w:rsidRDefault="00E32C23" w:rsidP="001F3064">
            <w:pPr>
              <w:spacing w:after="120"/>
              <w:jc w:val="center"/>
              <w:rPr>
                <w:i/>
              </w:rPr>
            </w:pPr>
            <w:r w:rsidRPr="00C57A4F">
              <w:rPr>
                <w:i/>
              </w:rPr>
              <w:t>2.67</w:t>
            </w:r>
          </w:p>
        </w:tc>
      </w:tr>
      <w:tr w:rsidR="00C57A4F" w:rsidRPr="00C57A4F" w14:paraId="4C3FC026" w14:textId="77777777" w:rsidTr="00FF5AED">
        <w:tc>
          <w:tcPr>
            <w:tcW w:w="8100" w:type="dxa"/>
            <w:gridSpan w:val="2"/>
          </w:tcPr>
          <w:p w14:paraId="4736280A" w14:textId="77777777" w:rsidR="008D7851" w:rsidRDefault="0028639B" w:rsidP="00FA53E2">
            <w:pPr>
              <w:pStyle w:val="ListParagraph"/>
              <w:numPr>
                <w:ilvl w:val="0"/>
                <w:numId w:val="65"/>
              </w:numPr>
              <w:spacing w:after="120"/>
            </w:pPr>
            <w:r>
              <w:t>Screen for predictors of delirium</w:t>
            </w:r>
          </w:p>
        </w:tc>
        <w:tc>
          <w:tcPr>
            <w:tcW w:w="1260" w:type="dxa"/>
            <w:shd w:val="clear" w:color="auto" w:fill="F2F2F2" w:themeFill="background1" w:themeFillShade="F2"/>
          </w:tcPr>
          <w:p w14:paraId="03AAD87C" w14:textId="2022206C" w:rsidR="008D7851" w:rsidRPr="00C57A4F" w:rsidRDefault="00E32C23" w:rsidP="001F3064">
            <w:pPr>
              <w:spacing w:after="120"/>
              <w:jc w:val="center"/>
              <w:rPr>
                <w:i/>
              </w:rPr>
            </w:pPr>
            <w:r w:rsidRPr="00C57A4F">
              <w:rPr>
                <w:i/>
              </w:rPr>
              <w:t>1.83</w:t>
            </w:r>
          </w:p>
        </w:tc>
      </w:tr>
      <w:tr w:rsidR="00C57A4F" w:rsidRPr="00C57A4F" w14:paraId="5F9F92A1" w14:textId="77777777" w:rsidTr="00FF5AED">
        <w:tc>
          <w:tcPr>
            <w:tcW w:w="8100" w:type="dxa"/>
            <w:gridSpan w:val="2"/>
          </w:tcPr>
          <w:p w14:paraId="15DF8D3D" w14:textId="77777777" w:rsidR="00154366" w:rsidRPr="0028639B" w:rsidRDefault="00154366" w:rsidP="00FA53E2">
            <w:pPr>
              <w:pStyle w:val="ListParagraph"/>
              <w:numPr>
                <w:ilvl w:val="0"/>
                <w:numId w:val="66"/>
              </w:numPr>
              <w:spacing w:after="120"/>
            </w:pPr>
            <w:r>
              <w:t>R</w:t>
            </w:r>
            <w:r w:rsidRPr="0028639B">
              <w:t>elevant consultations</w:t>
            </w:r>
            <w:r>
              <w:t xml:space="preserve"> obtained</w:t>
            </w:r>
          </w:p>
        </w:tc>
        <w:tc>
          <w:tcPr>
            <w:tcW w:w="1260" w:type="dxa"/>
            <w:shd w:val="clear" w:color="auto" w:fill="000000" w:themeFill="text1"/>
          </w:tcPr>
          <w:p w14:paraId="44BB4700" w14:textId="6EB7A270" w:rsidR="00154366" w:rsidRPr="00C57A4F" w:rsidRDefault="00154366" w:rsidP="001F3064">
            <w:pPr>
              <w:pStyle w:val="ListParagraph"/>
              <w:spacing w:after="120"/>
              <w:ind w:left="360"/>
              <w:jc w:val="center"/>
              <w:rPr>
                <w:i/>
              </w:rPr>
            </w:pPr>
          </w:p>
        </w:tc>
      </w:tr>
      <w:tr w:rsidR="00C57A4F" w:rsidRPr="00C57A4F" w14:paraId="3CD84A87" w14:textId="77777777" w:rsidTr="00FF5AED">
        <w:tc>
          <w:tcPr>
            <w:tcW w:w="8100" w:type="dxa"/>
            <w:gridSpan w:val="2"/>
          </w:tcPr>
          <w:p w14:paraId="07C91D35" w14:textId="77777777" w:rsidR="006C2FE1" w:rsidRDefault="008E2928" w:rsidP="00FA53E2">
            <w:pPr>
              <w:pStyle w:val="ListParagraph"/>
              <w:numPr>
                <w:ilvl w:val="0"/>
                <w:numId w:val="67"/>
              </w:numPr>
              <w:spacing w:after="120"/>
            </w:pPr>
            <w:r>
              <w:t xml:space="preserve">Evaluate for good dental hygiene with dental consultation as necessary; </w:t>
            </w:r>
          </w:p>
        </w:tc>
        <w:tc>
          <w:tcPr>
            <w:tcW w:w="1260" w:type="dxa"/>
            <w:shd w:val="clear" w:color="auto" w:fill="F2F2F2" w:themeFill="background1" w:themeFillShade="F2"/>
          </w:tcPr>
          <w:p w14:paraId="49723140" w14:textId="58428F4C" w:rsidR="006C2FE1" w:rsidRPr="00C57A4F" w:rsidRDefault="00E32C23" w:rsidP="001F3064">
            <w:pPr>
              <w:spacing w:after="120"/>
              <w:jc w:val="center"/>
              <w:rPr>
                <w:i/>
              </w:rPr>
            </w:pPr>
            <w:r w:rsidRPr="00C57A4F">
              <w:rPr>
                <w:i/>
              </w:rPr>
              <w:t>2.17</w:t>
            </w:r>
          </w:p>
        </w:tc>
      </w:tr>
      <w:tr w:rsidR="00C57A4F" w:rsidRPr="00C57A4F" w14:paraId="5B596BB5" w14:textId="77777777" w:rsidTr="00FF5AED">
        <w:tc>
          <w:tcPr>
            <w:tcW w:w="8100" w:type="dxa"/>
            <w:gridSpan w:val="2"/>
          </w:tcPr>
          <w:p w14:paraId="50AFF48F" w14:textId="77777777" w:rsidR="0028639B" w:rsidRPr="008E2928" w:rsidRDefault="0028639B" w:rsidP="00FA53E2">
            <w:pPr>
              <w:pStyle w:val="ListParagraph"/>
              <w:numPr>
                <w:ilvl w:val="0"/>
                <w:numId w:val="67"/>
              </w:numPr>
              <w:spacing w:after="120"/>
            </w:pPr>
            <w:r>
              <w:t xml:space="preserve">Refer to Anesthesia for pre-operative assessment; </w:t>
            </w:r>
          </w:p>
        </w:tc>
        <w:tc>
          <w:tcPr>
            <w:tcW w:w="1260" w:type="dxa"/>
            <w:shd w:val="clear" w:color="auto" w:fill="F2F2F2" w:themeFill="background1" w:themeFillShade="F2"/>
          </w:tcPr>
          <w:p w14:paraId="0945F1C9" w14:textId="0C803C11" w:rsidR="0028639B" w:rsidRPr="00C57A4F" w:rsidRDefault="00E32C23" w:rsidP="001F3064">
            <w:pPr>
              <w:spacing w:after="120"/>
              <w:jc w:val="center"/>
              <w:rPr>
                <w:i/>
              </w:rPr>
            </w:pPr>
            <w:r w:rsidRPr="00C57A4F">
              <w:rPr>
                <w:i/>
              </w:rPr>
              <w:t>2.50</w:t>
            </w:r>
          </w:p>
        </w:tc>
      </w:tr>
      <w:tr w:rsidR="00C57A4F" w:rsidRPr="00C57A4F" w14:paraId="34CB6222" w14:textId="77777777" w:rsidTr="00FF5AED">
        <w:tc>
          <w:tcPr>
            <w:tcW w:w="8100" w:type="dxa"/>
            <w:gridSpan w:val="2"/>
          </w:tcPr>
          <w:p w14:paraId="1085E7BB" w14:textId="77777777" w:rsidR="0028639B" w:rsidRPr="008E2928" w:rsidRDefault="0028639B" w:rsidP="00FA53E2">
            <w:pPr>
              <w:pStyle w:val="ListParagraph"/>
              <w:numPr>
                <w:ilvl w:val="0"/>
                <w:numId w:val="67"/>
              </w:numPr>
              <w:spacing w:after="120"/>
            </w:pPr>
            <w:r>
              <w:t xml:space="preserve">Consult Physical Therapy to instruct in strengthening of upper and lower extremities; </w:t>
            </w:r>
          </w:p>
        </w:tc>
        <w:tc>
          <w:tcPr>
            <w:tcW w:w="1260" w:type="dxa"/>
            <w:shd w:val="clear" w:color="auto" w:fill="F2F2F2" w:themeFill="background1" w:themeFillShade="F2"/>
          </w:tcPr>
          <w:p w14:paraId="7C17B6C3" w14:textId="2E8D0968" w:rsidR="0028639B" w:rsidRPr="00C57A4F" w:rsidRDefault="00E32C23" w:rsidP="001F3064">
            <w:pPr>
              <w:spacing w:after="120"/>
              <w:jc w:val="center"/>
              <w:rPr>
                <w:i/>
              </w:rPr>
            </w:pPr>
            <w:r w:rsidRPr="00C57A4F">
              <w:rPr>
                <w:i/>
              </w:rPr>
              <w:t>1.83</w:t>
            </w:r>
          </w:p>
        </w:tc>
      </w:tr>
      <w:tr w:rsidR="00C57A4F" w:rsidRPr="00C57A4F" w14:paraId="529C4EDD" w14:textId="77777777" w:rsidTr="00FF5AED">
        <w:tc>
          <w:tcPr>
            <w:tcW w:w="8100" w:type="dxa"/>
            <w:gridSpan w:val="2"/>
          </w:tcPr>
          <w:p w14:paraId="79807F99" w14:textId="77777777" w:rsidR="0028639B" w:rsidRPr="008E2928" w:rsidRDefault="0028639B" w:rsidP="00FA53E2">
            <w:pPr>
              <w:pStyle w:val="ListParagraph"/>
              <w:numPr>
                <w:ilvl w:val="0"/>
                <w:numId w:val="67"/>
              </w:numPr>
              <w:spacing w:after="120"/>
            </w:pPr>
            <w:r>
              <w:t>Request additional consults as necessary</w:t>
            </w:r>
          </w:p>
        </w:tc>
        <w:tc>
          <w:tcPr>
            <w:tcW w:w="1260" w:type="dxa"/>
            <w:shd w:val="clear" w:color="auto" w:fill="F2F2F2" w:themeFill="background1" w:themeFillShade="F2"/>
          </w:tcPr>
          <w:p w14:paraId="51AC1B33" w14:textId="73AE9B37" w:rsidR="0028639B" w:rsidRPr="00C57A4F" w:rsidRDefault="00E32C23" w:rsidP="001F3064">
            <w:pPr>
              <w:spacing w:after="120"/>
              <w:jc w:val="center"/>
              <w:rPr>
                <w:i/>
              </w:rPr>
            </w:pPr>
            <w:r w:rsidRPr="00C57A4F">
              <w:rPr>
                <w:i/>
              </w:rPr>
              <w:t>2.58</w:t>
            </w:r>
          </w:p>
        </w:tc>
      </w:tr>
      <w:tr w:rsidR="00C57A4F" w:rsidRPr="00C57A4F" w14:paraId="444DF77E" w14:textId="77777777" w:rsidTr="00FF5AED">
        <w:tc>
          <w:tcPr>
            <w:tcW w:w="8100" w:type="dxa"/>
            <w:gridSpan w:val="2"/>
          </w:tcPr>
          <w:p w14:paraId="5C1C9B06" w14:textId="77777777" w:rsidR="00154366" w:rsidRDefault="00154366" w:rsidP="00FA53E2">
            <w:pPr>
              <w:pStyle w:val="ListParagraph"/>
              <w:numPr>
                <w:ilvl w:val="0"/>
                <w:numId w:val="66"/>
              </w:numPr>
              <w:spacing w:after="120"/>
            </w:pPr>
            <w:r>
              <w:t xml:space="preserve">Patient-reported measures collected: </w:t>
            </w:r>
          </w:p>
        </w:tc>
        <w:tc>
          <w:tcPr>
            <w:tcW w:w="1260" w:type="dxa"/>
            <w:shd w:val="clear" w:color="auto" w:fill="000000" w:themeFill="text1"/>
          </w:tcPr>
          <w:p w14:paraId="518A5E3C" w14:textId="64B3ADBA" w:rsidR="00154366" w:rsidRPr="00C57A4F" w:rsidRDefault="00154366" w:rsidP="001F3064">
            <w:pPr>
              <w:pStyle w:val="ListParagraph"/>
              <w:spacing w:after="120"/>
              <w:ind w:left="360"/>
              <w:jc w:val="center"/>
              <w:rPr>
                <w:i/>
              </w:rPr>
            </w:pPr>
          </w:p>
        </w:tc>
      </w:tr>
      <w:tr w:rsidR="00C57A4F" w:rsidRPr="00C57A4F" w14:paraId="3CC1D73B" w14:textId="77777777" w:rsidTr="00FF5AED">
        <w:tc>
          <w:tcPr>
            <w:tcW w:w="8100" w:type="dxa"/>
            <w:gridSpan w:val="2"/>
          </w:tcPr>
          <w:p w14:paraId="7E1C727D" w14:textId="77777777" w:rsidR="00B10786" w:rsidRDefault="00B10786" w:rsidP="00FA53E2">
            <w:pPr>
              <w:pStyle w:val="ListParagraph"/>
              <w:numPr>
                <w:ilvl w:val="0"/>
                <w:numId w:val="68"/>
              </w:numPr>
              <w:spacing w:after="120"/>
            </w:pPr>
            <w:r>
              <w:t>General health questionnaire</w:t>
            </w:r>
            <w:r w:rsidR="00CB2746">
              <w:t xml:space="preserve"> completed</w:t>
            </w:r>
            <w:r>
              <w:t xml:space="preserve">: Patient Reported Outcomes Measurement Information System-10 (PROMIS-10); </w:t>
            </w:r>
          </w:p>
        </w:tc>
        <w:tc>
          <w:tcPr>
            <w:tcW w:w="1260" w:type="dxa"/>
            <w:shd w:val="clear" w:color="auto" w:fill="F2F2F2" w:themeFill="background1" w:themeFillShade="F2"/>
          </w:tcPr>
          <w:p w14:paraId="24611DD2" w14:textId="0C859547" w:rsidR="00B10786" w:rsidRPr="00C57A4F" w:rsidRDefault="00E32C23" w:rsidP="001F3064">
            <w:pPr>
              <w:spacing w:after="120"/>
              <w:jc w:val="center"/>
              <w:rPr>
                <w:i/>
              </w:rPr>
            </w:pPr>
            <w:r w:rsidRPr="00C57A4F">
              <w:rPr>
                <w:i/>
              </w:rPr>
              <w:t>1.17</w:t>
            </w:r>
          </w:p>
        </w:tc>
      </w:tr>
      <w:tr w:rsidR="00C57A4F" w:rsidRPr="00C57A4F" w14:paraId="75DB00C6" w14:textId="77777777" w:rsidTr="00FF5AED">
        <w:tc>
          <w:tcPr>
            <w:tcW w:w="8100" w:type="dxa"/>
            <w:gridSpan w:val="2"/>
          </w:tcPr>
          <w:p w14:paraId="736AD962" w14:textId="77777777" w:rsidR="00B10786" w:rsidRDefault="00B10786" w:rsidP="00FA53E2">
            <w:pPr>
              <w:pStyle w:val="ListParagraph"/>
              <w:numPr>
                <w:ilvl w:val="0"/>
                <w:numId w:val="68"/>
              </w:numPr>
              <w:spacing w:after="120"/>
            </w:pPr>
            <w:r>
              <w:t>HOOS/KOOS survey</w:t>
            </w:r>
            <w:r w:rsidR="00CB2746">
              <w:t xml:space="preserve"> completed</w:t>
            </w:r>
          </w:p>
        </w:tc>
        <w:tc>
          <w:tcPr>
            <w:tcW w:w="1260" w:type="dxa"/>
            <w:shd w:val="clear" w:color="auto" w:fill="F2F2F2" w:themeFill="background1" w:themeFillShade="F2"/>
          </w:tcPr>
          <w:p w14:paraId="65227478" w14:textId="7BBC87DA" w:rsidR="00B10786" w:rsidRPr="00C57A4F" w:rsidRDefault="00E32C23" w:rsidP="001F3064">
            <w:pPr>
              <w:spacing w:after="120"/>
              <w:jc w:val="center"/>
              <w:rPr>
                <w:i/>
              </w:rPr>
            </w:pPr>
            <w:r w:rsidRPr="00C57A4F">
              <w:rPr>
                <w:i/>
              </w:rPr>
              <w:t>1.64</w:t>
            </w:r>
          </w:p>
        </w:tc>
      </w:tr>
      <w:tr w:rsidR="00C57A4F" w:rsidRPr="00C57A4F" w14:paraId="04AEE151" w14:textId="77777777" w:rsidTr="00FF5AED">
        <w:tc>
          <w:tcPr>
            <w:tcW w:w="8100" w:type="dxa"/>
            <w:gridSpan w:val="2"/>
          </w:tcPr>
          <w:p w14:paraId="3E2B973E" w14:textId="77777777" w:rsidR="006C770C" w:rsidRPr="00E25321" w:rsidRDefault="006C770C" w:rsidP="00E25321">
            <w:pPr>
              <w:spacing w:after="120"/>
              <w:jc w:val="center"/>
              <w:rPr>
                <w:b/>
              </w:rPr>
            </w:pPr>
            <w:r>
              <w:rPr>
                <w:b/>
              </w:rPr>
              <w:t>III.  R</w:t>
            </w:r>
            <w:r w:rsidRPr="00E25321">
              <w:rPr>
                <w:b/>
              </w:rPr>
              <w:t>EPAIR OF THE OSTEOARTHRITIC JOINT</w:t>
            </w:r>
          </w:p>
        </w:tc>
        <w:tc>
          <w:tcPr>
            <w:tcW w:w="1260" w:type="dxa"/>
            <w:shd w:val="clear" w:color="auto" w:fill="000000" w:themeFill="text1"/>
          </w:tcPr>
          <w:p w14:paraId="6DB99C52" w14:textId="259E1F82" w:rsidR="006C770C" w:rsidRPr="00C57A4F" w:rsidRDefault="006C770C" w:rsidP="001F3064">
            <w:pPr>
              <w:spacing w:after="120"/>
              <w:jc w:val="center"/>
              <w:rPr>
                <w:b/>
                <w:i/>
              </w:rPr>
            </w:pPr>
          </w:p>
        </w:tc>
      </w:tr>
      <w:tr w:rsidR="00C57A4F" w:rsidRPr="00C57A4F" w14:paraId="496AED5A" w14:textId="77777777" w:rsidTr="00FF5AED">
        <w:tc>
          <w:tcPr>
            <w:tcW w:w="8100" w:type="dxa"/>
            <w:gridSpan w:val="2"/>
          </w:tcPr>
          <w:p w14:paraId="109A0FD1" w14:textId="77777777" w:rsidR="006C770C" w:rsidRPr="00B10786" w:rsidRDefault="006C770C" w:rsidP="00FA53E2">
            <w:pPr>
              <w:pStyle w:val="ListParagraph"/>
              <w:numPr>
                <w:ilvl w:val="0"/>
                <w:numId w:val="69"/>
              </w:numPr>
              <w:spacing w:after="120"/>
              <w:jc w:val="both"/>
              <w:rPr>
                <w:b/>
              </w:rPr>
            </w:pPr>
            <w:r w:rsidRPr="00B10786">
              <w:rPr>
                <w:b/>
              </w:rPr>
              <w:t>General standards for a surgical team performing TKR/THR surgery</w:t>
            </w:r>
            <w:r>
              <w:rPr>
                <w:b/>
              </w:rPr>
              <w:t xml:space="preserve"> are followed:</w:t>
            </w:r>
          </w:p>
        </w:tc>
        <w:tc>
          <w:tcPr>
            <w:tcW w:w="1260" w:type="dxa"/>
            <w:shd w:val="clear" w:color="auto" w:fill="000000" w:themeFill="text1"/>
          </w:tcPr>
          <w:p w14:paraId="440686B7" w14:textId="003BC8FC" w:rsidR="006C770C" w:rsidRPr="00C57A4F" w:rsidRDefault="006C770C" w:rsidP="001F3064">
            <w:pPr>
              <w:pStyle w:val="ListParagraph"/>
              <w:spacing w:after="120"/>
              <w:ind w:left="360"/>
              <w:jc w:val="center"/>
              <w:rPr>
                <w:b/>
                <w:i/>
              </w:rPr>
            </w:pPr>
          </w:p>
        </w:tc>
      </w:tr>
      <w:tr w:rsidR="00C57A4F" w:rsidRPr="00C57A4F" w14:paraId="5900EE58" w14:textId="77777777" w:rsidTr="00FF5AED">
        <w:tc>
          <w:tcPr>
            <w:tcW w:w="8100" w:type="dxa"/>
            <w:gridSpan w:val="2"/>
          </w:tcPr>
          <w:p w14:paraId="26206B7D" w14:textId="77777777" w:rsidR="006C2FE1" w:rsidRDefault="00E25321" w:rsidP="00FA53E2">
            <w:pPr>
              <w:pStyle w:val="ListParagraph"/>
              <w:numPr>
                <w:ilvl w:val="0"/>
                <w:numId w:val="70"/>
              </w:numPr>
              <w:spacing w:after="120"/>
            </w:pPr>
            <w:r>
              <w:t>The surgeon perform</w:t>
            </w:r>
            <w:r w:rsidR="005C7586">
              <w:t>s</w:t>
            </w:r>
            <w:r>
              <w:t xml:space="preserve"> at least 50 joint replacements a year</w:t>
            </w:r>
          </w:p>
        </w:tc>
        <w:tc>
          <w:tcPr>
            <w:tcW w:w="1260" w:type="dxa"/>
            <w:shd w:val="clear" w:color="auto" w:fill="F2F2F2" w:themeFill="background1" w:themeFillShade="F2"/>
          </w:tcPr>
          <w:p w14:paraId="44C8736D" w14:textId="0AB4A5D8" w:rsidR="006C2FE1" w:rsidRPr="00C57A4F" w:rsidRDefault="00E32C23" w:rsidP="001F3064">
            <w:pPr>
              <w:spacing w:after="120"/>
              <w:jc w:val="center"/>
              <w:rPr>
                <w:i/>
              </w:rPr>
            </w:pPr>
            <w:r w:rsidRPr="00C57A4F">
              <w:rPr>
                <w:i/>
              </w:rPr>
              <w:t>2.75</w:t>
            </w:r>
          </w:p>
        </w:tc>
      </w:tr>
      <w:tr w:rsidR="00C57A4F" w:rsidRPr="00C57A4F" w14:paraId="4DD7B5E3" w14:textId="77777777" w:rsidTr="00FF5AED">
        <w:tc>
          <w:tcPr>
            <w:tcW w:w="8100" w:type="dxa"/>
            <w:gridSpan w:val="2"/>
          </w:tcPr>
          <w:p w14:paraId="13C48654" w14:textId="4F325A56" w:rsidR="006C2FE1" w:rsidRDefault="00E25321" w:rsidP="00FA53E2">
            <w:pPr>
              <w:pStyle w:val="ListParagraph"/>
              <w:numPr>
                <w:ilvl w:val="0"/>
                <w:numId w:val="70"/>
              </w:numPr>
              <w:spacing w:after="120"/>
            </w:pPr>
            <w:r>
              <w:t>Members of the surgical team have documented credent</w:t>
            </w:r>
            <w:r w:rsidR="00461C95">
              <w:t>ials, training and experience; t</w:t>
            </w:r>
            <w:r>
              <w:t xml:space="preserve">he roster of the surgical team </w:t>
            </w:r>
            <w:r w:rsidR="005C7586">
              <w:t>is</w:t>
            </w:r>
            <w:r>
              <w:t xml:space="preserve"> co</w:t>
            </w:r>
            <w:r w:rsidR="00461C95">
              <w:t>nsistent</w:t>
            </w:r>
          </w:p>
        </w:tc>
        <w:tc>
          <w:tcPr>
            <w:tcW w:w="1260" w:type="dxa"/>
            <w:shd w:val="clear" w:color="auto" w:fill="F2F2F2" w:themeFill="background1" w:themeFillShade="F2"/>
          </w:tcPr>
          <w:p w14:paraId="75620E9E" w14:textId="4F4AF575" w:rsidR="006C2FE1" w:rsidRPr="00C57A4F" w:rsidRDefault="00E32C23" w:rsidP="001F3064">
            <w:pPr>
              <w:spacing w:after="120"/>
              <w:jc w:val="center"/>
              <w:rPr>
                <w:i/>
              </w:rPr>
            </w:pPr>
            <w:r w:rsidRPr="00C57A4F">
              <w:rPr>
                <w:i/>
              </w:rPr>
              <w:t>2.67</w:t>
            </w:r>
          </w:p>
        </w:tc>
      </w:tr>
      <w:tr w:rsidR="00C57A4F" w:rsidRPr="00C57A4F" w14:paraId="00950882" w14:textId="77777777" w:rsidTr="00FF5AED">
        <w:tc>
          <w:tcPr>
            <w:tcW w:w="8100" w:type="dxa"/>
            <w:gridSpan w:val="2"/>
          </w:tcPr>
          <w:p w14:paraId="6769B448" w14:textId="47276227" w:rsidR="006C2FE1" w:rsidRDefault="00E25321" w:rsidP="00FA53E2">
            <w:pPr>
              <w:pStyle w:val="ListParagraph"/>
              <w:numPr>
                <w:ilvl w:val="0"/>
                <w:numId w:val="70"/>
              </w:numPr>
              <w:spacing w:after="120"/>
            </w:pPr>
            <w:r w:rsidRPr="00E25321">
              <w:t xml:space="preserve">Elective joint arthroplasty </w:t>
            </w:r>
            <w:r w:rsidR="005C7586">
              <w:t>is</w:t>
            </w:r>
            <w:r w:rsidRPr="00E25321">
              <w:t xml:space="preserve"> sc</w:t>
            </w:r>
            <w:r w:rsidR="00461C95">
              <w:t>heduled to begin before 5:00 pm</w:t>
            </w:r>
          </w:p>
        </w:tc>
        <w:tc>
          <w:tcPr>
            <w:tcW w:w="1260" w:type="dxa"/>
            <w:shd w:val="clear" w:color="auto" w:fill="F2F2F2" w:themeFill="background1" w:themeFillShade="F2"/>
          </w:tcPr>
          <w:p w14:paraId="5D3620CC" w14:textId="09B766DE" w:rsidR="006C2FE1" w:rsidRPr="00C57A4F" w:rsidRDefault="00E32C23" w:rsidP="001F3064">
            <w:pPr>
              <w:spacing w:after="120"/>
              <w:jc w:val="center"/>
              <w:rPr>
                <w:i/>
              </w:rPr>
            </w:pPr>
            <w:r w:rsidRPr="00C57A4F">
              <w:rPr>
                <w:i/>
              </w:rPr>
              <w:t>2.33</w:t>
            </w:r>
          </w:p>
        </w:tc>
      </w:tr>
      <w:tr w:rsidR="00C57A4F" w:rsidRPr="00C57A4F" w14:paraId="6FFEF1A1" w14:textId="77777777" w:rsidTr="00FF5AED">
        <w:tc>
          <w:tcPr>
            <w:tcW w:w="8100" w:type="dxa"/>
            <w:gridSpan w:val="2"/>
          </w:tcPr>
          <w:p w14:paraId="707400E5" w14:textId="6C86AE8D" w:rsidR="00E25321" w:rsidRDefault="00E25321" w:rsidP="00FA53E2">
            <w:pPr>
              <w:pStyle w:val="ListParagraph"/>
              <w:numPr>
                <w:ilvl w:val="0"/>
                <w:numId w:val="70"/>
              </w:numPr>
              <w:spacing w:after="120"/>
            </w:pPr>
            <w:r>
              <w:t xml:space="preserve">Facilities in which surgery is performed </w:t>
            </w:r>
            <w:r w:rsidR="00461C95">
              <w:t>have</w:t>
            </w:r>
            <w:r>
              <w:t xml:space="preserve"> policies that align with the American College of Surgeons Statement on Health Care Industry Repres</w:t>
            </w:r>
            <w:r w:rsidR="00461C95">
              <w:t>entatives in the Operating Room</w:t>
            </w:r>
          </w:p>
        </w:tc>
        <w:tc>
          <w:tcPr>
            <w:tcW w:w="1260" w:type="dxa"/>
            <w:shd w:val="clear" w:color="auto" w:fill="F2F2F2" w:themeFill="background1" w:themeFillShade="F2"/>
          </w:tcPr>
          <w:p w14:paraId="2D534EB3" w14:textId="5BF21290" w:rsidR="00E25321" w:rsidRPr="00C57A4F" w:rsidRDefault="00E32C23" w:rsidP="001F3064">
            <w:pPr>
              <w:spacing w:after="120"/>
              <w:jc w:val="center"/>
              <w:rPr>
                <w:i/>
              </w:rPr>
            </w:pPr>
            <w:r w:rsidRPr="00C57A4F">
              <w:rPr>
                <w:i/>
              </w:rPr>
              <w:t>2.75</w:t>
            </w:r>
          </w:p>
        </w:tc>
      </w:tr>
      <w:tr w:rsidR="00C57A4F" w:rsidRPr="00C57A4F" w14:paraId="708A9053" w14:textId="77777777" w:rsidTr="00FF5AED">
        <w:tc>
          <w:tcPr>
            <w:tcW w:w="8100" w:type="dxa"/>
            <w:gridSpan w:val="2"/>
          </w:tcPr>
          <w:p w14:paraId="0E941958" w14:textId="77777777" w:rsidR="00F54838" w:rsidRPr="001D1A7F" w:rsidRDefault="00F54838" w:rsidP="00FA53E2">
            <w:pPr>
              <w:pStyle w:val="ListParagraph"/>
              <w:numPr>
                <w:ilvl w:val="0"/>
                <w:numId w:val="69"/>
              </w:numPr>
              <w:spacing w:after="120"/>
              <w:rPr>
                <w:b/>
              </w:rPr>
            </w:pPr>
            <w:r w:rsidRPr="001D1A7F">
              <w:rPr>
                <w:b/>
              </w:rPr>
              <w:t>Elements of optimal surgical process</w:t>
            </w:r>
          </w:p>
        </w:tc>
        <w:tc>
          <w:tcPr>
            <w:tcW w:w="1260" w:type="dxa"/>
            <w:shd w:val="clear" w:color="auto" w:fill="000000" w:themeFill="text1"/>
          </w:tcPr>
          <w:p w14:paraId="2288AE11" w14:textId="5B0FF76E" w:rsidR="00F54838" w:rsidRPr="00C57A4F" w:rsidRDefault="00F54838" w:rsidP="001F3064">
            <w:pPr>
              <w:pStyle w:val="ListParagraph"/>
              <w:spacing w:after="120"/>
              <w:ind w:left="360"/>
              <w:jc w:val="center"/>
              <w:rPr>
                <w:b/>
                <w:i/>
              </w:rPr>
            </w:pPr>
          </w:p>
        </w:tc>
      </w:tr>
      <w:tr w:rsidR="00C57A4F" w:rsidRPr="00C57A4F" w14:paraId="4FEB7938" w14:textId="77777777" w:rsidTr="00FF5AED">
        <w:tc>
          <w:tcPr>
            <w:tcW w:w="8100" w:type="dxa"/>
            <w:gridSpan w:val="2"/>
          </w:tcPr>
          <w:p w14:paraId="5074FEBB" w14:textId="77777777" w:rsidR="00F54838" w:rsidRDefault="00F54838" w:rsidP="00FA53E2">
            <w:pPr>
              <w:pStyle w:val="ListParagraph"/>
              <w:numPr>
                <w:ilvl w:val="0"/>
                <w:numId w:val="71"/>
              </w:numPr>
              <w:spacing w:after="120"/>
            </w:pPr>
            <w:r>
              <w:t xml:space="preserve">Pain management and anesthesia optimized: </w:t>
            </w:r>
          </w:p>
        </w:tc>
        <w:tc>
          <w:tcPr>
            <w:tcW w:w="1260" w:type="dxa"/>
            <w:shd w:val="clear" w:color="auto" w:fill="000000" w:themeFill="text1"/>
          </w:tcPr>
          <w:p w14:paraId="0ECFAB4E" w14:textId="4665F501" w:rsidR="00F54838" w:rsidRPr="00C57A4F" w:rsidRDefault="00F54838" w:rsidP="001F3064">
            <w:pPr>
              <w:pStyle w:val="ListParagraph"/>
              <w:spacing w:after="120"/>
              <w:ind w:left="360"/>
              <w:jc w:val="center"/>
              <w:rPr>
                <w:i/>
              </w:rPr>
            </w:pPr>
          </w:p>
        </w:tc>
      </w:tr>
      <w:tr w:rsidR="00C57A4F" w:rsidRPr="00C57A4F" w14:paraId="4F412FB5" w14:textId="77777777" w:rsidTr="00FF5AED">
        <w:tc>
          <w:tcPr>
            <w:tcW w:w="8100" w:type="dxa"/>
            <w:gridSpan w:val="2"/>
          </w:tcPr>
          <w:p w14:paraId="179647CA" w14:textId="77777777" w:rsidR="001D1A7F" w:rsidRDefault="00A95971" w:rsidP="00FA53E2">
            <w:pPr>
              <w:pStyle w:val="ListParagraph"/>
              <w:numPr>
                <w:ilvl w:val="0"/>
                <w:numId w:val="72"/>
              </w:numPr>
              <w:spacing w:after="120"/>
            </w:pPr>
            <w:r>
              <w:t>M</w:t>
            </w:r>
            <w:r w:rsidR="001D1A7F">
              <w:t xml:space="preserve">ultimodal pain management format </w:t>
            </w:r>
            <w:r>
              <w:t xml:space="preserve">used </w:t>
            </w:r>
            <w:r w:rsidR="001D1A7F">
              <w:t xml:space="preserve">to minimize sedation and encourage early ambulation </w:t>
            </w:r>
          </w:p>
        </w:tc>
        <w:tc>
          <w:tcPr>
            <w:tcW w:w="1260" w:type="dxa"/>
            <w:shd w:val="clear" w:color="auto" w:fill="F2F2F2" w:themeFill="background1" w:themeFillShade="F2"/>
          </w:tcPr>
          <w:p w14:paraId="7B4CE02E" w14:textId="70BEF5D3" w:rsidR="001D1A7F" w:rsidRPr="00C57A4F" w:rsidRDefault="00E32C23" w:rsidP="001F3064">
            <w:pPr>
              <w:spacing w:after="120"/>
              <w:jc w:val="center"/>
              <w:rPr>
                <w:i/>
              </w:rPr>
            </w:pPr>
            <w:r w:rsidRPr="00C57A4F">
              <w:rPr>
                <w:i/>
              </w:rPr>
              <w:t>2.75</w:t>
            </w:r>
          </w:p>
        </w:tc>
      </w:tr>
      <w:tr w:rsidR="00C57A4F" w:rsidRPr="00C57A4F" w14:paraId="7FCBBAC9" w14:textId="77777777" w:rsidTr="00FF5AED">
        <w:tc>
          <w:tcPr>
            <w:tcW w:w="8100" w:type="dxa"/>
            <w:gridSpan w:val="2"/>
          </w:tcPr>
          <w:p w14:paraId="12D01B48" w14:textId="73227093" w:rsidR="001D1A7F" w:rsidRDefault="00461C95" w:rsidP="00FA53E2">
            <w:pPr>
              <w:pStyle w:val="ListParagraph"/>
              <w:numPr>
                <w:ilvl w:val="0"/>
                <w:numId w:val="72"/>
              </w:numPr>
              <w:spacing w:after="120"/>
            </w:pPr>
            <w:r>
              <w:t>Opioid</w:t>
            </w:r>
            <w:r w:rsidR="00A95971">
              <w:t xml:space="preserve"> use m</w:t>
            </w:r>
            <w:r w:rsidR="001D1A7F">
              <w:t>i</w:t>
            </w:r>
            <w:r w:rsidR="00A95971">
              <w:t>nimized</w:t>
            </w:r>
            <w:r w:rsidR="001D1A7F">
              <w:t xml:space="preserve"> </w:t>
            </w:r>
          </w:p>
        </w:tc>
        <w:tc>
          <w:tcPr>
            <w:tcW w:w="1260" w:type="dxa"/>
            <w:shd w:val="clear" w:color="auto" w:fill="F2F2F2" w:themeFill="background1" w:themeFillShade="F2"/>
          </w:tcPr>
          <w:p w14:paraId="54B35B8B" w14:textId="68E9A5D9" w:rsidR="001D1A7F" w:rsidRPr="00C57A4F" w:rsidRDefault="00E32C23" w:rsidP="001F3064">
            <w:pPr>
              <w:spacing w:after="120"/>
              <w:jc w:val="center"/>
              <w:rPr>
                <w:i/>
              </w:rPr>
            </w:pPr>
            <w:r w:rsidRPr="00C57A4F">
              <w:rPr>
                <w:i/>
              </w:rPr>
              <w:t>2.75</w:t>
            </w:r>
          </w:p>
        </w:tc>
      </w:tr>
      <w:tr w:rsidR="00C57A4F" w:rsidRPr="00C57A4F" w14:paraId="26D27763" w14:textId="77777777" w:rsidTr="00FF5AED">
        <w:tc>
          <w:tcPr>
            <w:tcW w:w="8100" w:type="dxa"/>
            <w:gridSpan w:val="2"/>
          </w:tcPr>
          <w:p w14:paraId="45C9A250" w14:textId="77777777" w:rsidR="001D1A7F" w:rsidRDefault="00A95971" w:rsidP="00FA53E2">
            <w:pPr>
              <w:pStyle w:val="ListParagraph"/>
              <w:numPr>
                <w:ilvl w:val="0"/>
                <w:numId w:val="72"/>
              </w:numPr>
              <w:spacing w:after="120"/>
            </w:pPr>
            <w:r>
              <w:t>O</w:t>
            </w:r>
            <w:r w:rsidR="001D1A7F">
              <w:t>ther anesthesia-related risk factors such as sleep apnea and pulmonary hypertension</w:t>
            </w:r>
            <w:r>
              <w:t xml:space="preserve"> are assessed and managed</w:t>
            </w:r>
          </w:p>
        </w:tc>
        <w:tc>
          <w:tcPr>
            <w:tcW w:w="1260" w:type="dxa"/>
            <w:shd w:val="clear" w:color="auto" w:fill="F2F2F2" w:themeFill="background1" w:themeFillShade="F2"/>
          </w:tcPr>
          <w:p w14:paraId="6364A31D" w14:textId="668C5BF5" w:rsidR="001D1A7F" w:rsidRPr="00C57A4F" w:rsidRDefault="00E32C23" w:rsidP="001F3064">
            <w:pPr>
              <w:spacing w:after="120"/>
              <w:jc w:val="center"/>
              <w:rPr>
                <w:i/>
              </w:rPr>
            </w:pPr>
            <w:r w:rsidRPr="00C57A4F">
              <w:rPr>
                <w:i/>
              </w:rPr>
              <w:t>2.67</w:t>
            </w:r>
          </w:p>
        </w:tc>
      </w:tr>
      <w:tr w:rsidR="00C57A4F" w:rsidRPr="00C57A4F" w14:paraId="34E482CE" w14:textId="77777777" w:rsidTr="00FF5AED">
        <w:tc>
          <w:tcPr>
            <w:tcW w:w="8100" w:type="dxa"/>
            <w:gridSpan w:val="2"/>
          </w:tcPr>
          <w:p w14:paraId="1652F0FE" w14:textId="77777777" w:rsidR="0047034C" w:rsidRDefault="0047034C" w:rsidP="00FA53E2">
            <w:pPr>
              <w:pStyle w:val="ListParagraph"/>
              <w:numPr>
                <w:ilvl w:val="0"/>
                <w:numId w:val="71"/>
              </w:numPr>
              <w:spacing w:after="120"/>
            </w:pPr>
            <w:r>
              <w:t>Infection avoided:</w:t>
            </w:r>
          </w:p>
        </w:tc>
        <w:tc>
          <w:tcPr>
            <w:tcW w:w="1260" w:type="dxa"/>
            <w:shd w:val="clear" w:color="auto" w:fill="000000" w:themeFill="text1"/>
          </w:tcPr>
          <w:p w14:paraId="733AE15C" w14:textId="08894CC6" w:rsidR="0047034C" w:rsidRPr="00C57A4F" w:rsidRDefault="0047034C" w:rsidP="001F3064">
            <w:pPr>
              <w:spacing w:after="120"/>
              <w:jc w:val="center"/>
              <w:rPr>
                <w:i/>
              </w:rPr>
            </w:pPr>
          </w:p>
        </w:tc>
      </w:tr>
      <w:tr w:rsidR="00C57A4F" w:rsidRPr="00C57A4F" w14:paraId="357CE263" w14:textId="77777777" w:rsidTr="00FF5AED">
        <w:tc>
          <w:tcPr>
            <w:tcW w:w="8100" w:type="dxa"/>
            <w:gridSpan w:val="2"/>
          </w:tcPr>
          <w:p w14:paraId="3D7AE065" w14:textId="77777777" w:rsidR="001D1A7F" w:rsidRDefault="00A95971" w:rsidP="00FA53E2">
            <w:pPr>
              <w:pStyle w:val="ListParagraph"/>
              <w:numPr>
                <w:ilvl w:val="0"/>
                <w:numId w:val="73"/>
              </w:numPr>
              <w:spacing w:after="120"/>
            </w:pPr>
            <w:r>
              <w:t>A</w:t>
            </w:r>
            <w:r w:rsidR="001D1A7F">
              <w:t xml:space="preserve">pplication of chlorhexidine skin prep by patient </w:t>
            </w:r>
            <w:r>
              <w:t xml:space="preserve">required </w:t>
            </w:r>
            <w:r w:rsidR="001D1A7F">
              <w:t>at bedtime and morning prior to surgery;</w:t>
            </w:r>
          </w:p>
        </w:tc>
        <w:tc>
          <w:tcPr>
            <w:tcW w:w="1260" w:type="dxa"/>
            <w:shd w:val="clear" w:color="auto" w:fill="F2F2F2" w:themeFill="background1" w:themeFillShade="F2"/>
          </w:tcPr>
          <w:p w14:paraId="2DFF4814" w14:textId="31B0B5F3" w:rsidR="001D1A7F" w:rsidRPr="00C57A4F" w:rsidRDefault="00E32C23" w:rsidP="001F3064">
            <w:pPr>
              <w:spacing w:after="120"/>
              <w:jc w:val="center"/>
              <w:rPr>
                <w:i/>
              </w:rPr>
            </w:pPr>
            <w:r w:rsidRPr="00C57A4F">
              <w:rPr>
                <w:i/>
              </w:rPr>
              <w:t>2.75</w:t>
            </w:r>
          </w:p>
        </w:tc>
      </w:tr>
      <w:tr w:rsidR="00C57A4F" w:rsidRPr="00C57A4F" w14:paraId="6F83E5FE" w14:textId="77777777" w:rsidTr="00FF5AED">
        <w:tc>
          <w:tcPr>
            <w:tcW w:w="8100" w:type="dxa"/>
            <w:gridSpan w:val="2"/>
          </w:tcPr>
          <w:p w14:paraId="1305AF82" w14:textId="001498AC" w:rsidR="001D1A7F" w:rsidRDefault="00207937" w:rsidP="00FA53E2">
            <w:pPr>
              <w:pStyle w:val="ListParagraph"/>
              <w:numPr>
                <w:ilvl w:val="0"/>
                <w:numId w:val="73"/>
              </w:numPr>
              <w:spacing w:after="120"/>
            </w:pPr>
            <w:r>
              <w:t>S</w:t>
            </w:r>
            <w:r w:rsidR="001D1A7F">
              <w:t xml:space="preserve">urgical hoods or laminar flow technique </w:t>
            </w:r>
            <w:r>
              <w:t xml:space="preserve">used </w:t>
            </w:r>
            <w:r w:rsidR="001D1A7F">
              <w:t>with closed or limited access to operating room;</w:t>
            </w:r>
          </w:p>
        </w:tc>
        <w:tc>
          <w:tcPr>
            <w:tcW w:w="1260" w:type="dxa"/>
            <w:shd w:val="clear" w:color="auto" w:fill="F2F2F2" w:themeFill="background1" w:themeFillShade="F2"/>
          </w:tcPr>
          <w:p w14:paraId="5C2AC2E6" w14:textId="6340ECFD" w:rsidR="001D1A7F" w:rsidRPr="00C57A4F" w:rsidRDefault="00E32C23" w:rsidP="001F3064">
            <w:pPr>
              <w:spacing w:after="120"/>
              <w:jc w:val="center"/>
              <w:rPr>
                <w:i/>
              </w:rPr>
            </w:pPr>
            <w:r w:rsidRPr="00C57A4F">
              <w:rPr>
                <w:i/>
              </w:rPr>
              <w:t>2.33</w:t>
            </w:r>
          </w:p>
        </w:tc>
      </w:tr>
      <w:tr w:rsidR="00C57A4F" w:rsidRPr="00C57A4F" w14:paraId="6DBC346C" w14:textId="77777777" w:rsidTr="00FF5AED">
        <w:tc>
          <w:tcPr>
            <w:tcW w:w="8100" w:type="dxa"/>
            <w:gridSpan w:val="2"/>
          </w:tcPr>
          <w:p w14:paraId="321B2574" w14:textId="77777777" w:rsidR="00E25321" w:rsidRDefault="001C63BC" w:rsidP="00FA53E2">
            <w:pPr>
              <w:pStyle w:val="ListParagraph"/>
              <w:numPr>
                <w:ilvl w:val="0"/>
                <w:numId w:val="73"/>
              </w:numPr>
              <w:spacing w:after="120"/>
            </w:pPr>
            <w:r>
              <w:t>A</w:t>
            </w:r>
            <w:r w:rsidR="00E25321">
              <w:t xml:space="preserve">ppropriate peri-operative course of antibiotics </w:t>
            </w:r>
            <w:r>
              <w:t xml:space="preserve">administered </w:t>
            </w:r>
            <w:r w:rsidR="00E25321">
              <w:t xml:space="preserve">according to Centers for Medicare and Medicaid Services (CMS) guidelines set forth in the Surgical Care Improvement Project; </w:t>
            </w:r>
          </w:p>
        </w:tc>
        <w:tc>
          <w:tcPr>
            <w:tcW w:w="1260" w:type="dxa"/>
            <w:shd w:val="clear" w:color="auto" w:fill="F2F2F2" w:themeFill="background1" w:themeFillShade="F2"/>
          </w:tcPr>
          <w:p w14:paraId="5678A76F" w14:textId="4CD08B36" w:rsidR="00E25321" w:rsidRPr="00C57A4F" w:rsidRDefault="00E32C23" w:rsidP="001F3064">
            <w:pPr>
              <w:spacing w:after="120"/>
              <w:jc w:val="center"/>
              <w:rPr>
                <w:i/>
              </w:rPr>
            </w:pPr>
            <w:r w:rsidRPr="00C57A4F">
              <w:rPr>
                <w:i/>
              </w:rPr>
              <w:t>2.75</w:t>
            </w:r>
          </w:p>
        </w:tc>
      </w:tr>
      <w:tr w:rsidR="00C57A4F" w:rsidRPr="00C57A4F" w14:paraId="00D7232F" w14:textId="77777777" w:rsidTr="00FF5AED">
        <w:tc>
          <w:tcPr>
            <w:tcW w:w="8100" w:type="dxa"/>
            <w:gridSpan w:val="2"/>
          </w:tcPr>
          <w:p w14:paraId="68341109" w14:textId="77777777" w:rsidR="001D1A7F" w:rsidRDefault="001C63BC" w:rsidP="00FA53E2">
            <w:pPr>
              <w:pStyle w:val="ListParagraph"/>
              <w:numPr>
                <w:ilvl w:val="0"/>
                <w:numId w:val="73"/>
              </w:numPr>
              <w:spacing w:after="120"/>
            </w:pPr>
            <w:r>
              <w:t>U</w:t>
            </w:r>
            <w:r w:rsidR="001D1A7F">
              <w:t xml:space="preserve">se of urinary catheter </w:t>
            </w:r>
            <w:r>
              <w:t xml:space="preserve">restrict </w:t>
            </w:r>
            <w:r w:rsidR="001D1A7F">
              <w:t>to less than 48 hours</w:t>
            </w:r>
          </w:p>
        </w:tc>
        <w:tc>
          <w:tcPr>
            <w:tcW w:w="1260" w:type="dxa"/>
            <w:shd w:val="clear" w:color="auto" w:fill="F2F2F2" w:themeFill="background1" w:themeFillShade="F2"/>
          </w:tcPr>
          <w:p w14:paraId="307E8593" w14:textId="777986A2" w:rsidR="001D1A7F" w:rsidRPr="00C57A4F" w:rsidRDefault="00E32C23" w:rsidP="001F3064">
            <w:pPr>
              <w:spacing w:after="120"/>
              <w:jc w:val="center"/>
              <w:rPr>
                <w:i/>
              </w:rPr>
            </w:pPr>
            <w:r w:rsidRPr="00C57A4F">
              <w:rPr>
                <w:i/>
              </w:rPr>
              <w:t>2.75</w:t>
            </w:r>
          </w:p>
        </w:tc>
      </w:tr>
      <w:tr w:rsidR="00C57A4F" w:rsidRPr="00C57A4F" w14:paraId="7BDBA187" w14:textId="77777777" w:rsidTr="00FF5AED">
        <w:tc>
          <w:tcPr>
            <w:tcW w:w="8100" w:type="dxa"/>
            <w:gridSpan w:val="2"/>
          </w:tcPr>
          <w:p w14:paraId="76C8810B" w14:textId="0310B9FC" w:rsidR="0047034C" w:rsidRPr="002F2038" w:rsidRDefault="0047034C" w:rsidP="00FA53E2">
            <w:pPr>
              <w:pStyle w:val="ListParagraph"/>
              <w:numPr>
                <w:ilvl w:val="0"/>
                <w:numId w:val="71"/>
              </w:numPr>
              <w:spacing w:after="120"/>
            </w:pPr>
            <w:r>
              <w:t>B</w:t>
            </w:r>
            <w:r w:rsidRPr="002F2038">
              <w:t xml:space="preserve">leeding and low blood pressure </w:t>
            </w:r>
            <w:r>
              <w:t>a</w:t>
            </w:r>
            <w:r w:rsidRPr="002F2038">
              <w:t>void</w:t>
            </w:r>
            <w:r>
              <w:t>ed</w:t>
            </w:r>
            <w:r w:rsidRPr="002F2038">
              <w:t>:</w:t>
            </w:r>
          </w:p>
        </w:tc>
        <w:tc>
          <w:tcPr>
            <w:tcW w:w="1260" w:type="dxa"/>
            <w:shd w:val="clear" w:color="auto" w:fill="000000" w:themeFill="text1"/>
          </w:tcPr>
          <w:p w14:paraId="586D8030" w14:textId="6FB1103A" w:rsidR="0047034C" w:rsidRPr="00C57A4F" w:rsidRDefault="0047034C" w:rsidP="001F3064">
            <w:pPr>
              <w:pStyle w:val="ListParagraph"/>
              <w:spacing w:after="120"/>
              <w:ind w:left="360"/>
              <w:jc w:val="center"/>
              <w:rPr>
                <w:i/>
              </w:rPr>
            </w:pPr>
          </w:p>
        </w:tc>
      </w:tr>
      <w:tr w:rsidR="00C57A4F" w:rsidRPr="00C57A4F" w14:paraId="2169C17B" w14:textId="77777777" w:rsidTr="00FF5AED">
        <w:tc>
          <w:tcPr>
            <w:tcW w:w="8100" w:type="dxa"/>
            <w:gridSpan w:val="2"/>
          </w:tcPr>
          <w:p w14:paraId="33D0B985" w14:textId="77777777" w:rsidR="001D1A7F" w:rsidRDefault="001C63BC" w:rsidP="00FA53E2">
            <w:pPr>
              <w:pStyle w:val="ListParagraph"/>
              <w:numPr>
                <w:ilvl w:val="0"/>
                <w:numId w:val="74"/>
              </w:numPr>
              <w:spacing w:after="120"/>
            </w:pPr>
            <w:r>
              <w:t>S</w:t>
            </w:r>
            <w:r w:rsidR="002F2038">
              <w:t xml:space="preserve">tandardized protocols </w:t>
            </w:r>
            <w:r>
              <w:t>administer</w:t>
            </w:r>
            <w:r w:rsidR="009801DF">
              <w:t>ed</w:t>
            </w:r>
            <w:r>
              <w:t xml:space="preserve"> </w:t>
            </w:r>
            <w:r w:rsidR="002F2038">
              <w:t>using appropriate medications to limit blood loss;</w:t>
            </w:r>
          </w:p>
        </w:tc>
        <w:tc>
          <w:tcPr>
            <w:tcW w:w="1260" w:type="dxa"/>
            <w:shd w:val="clear" w:color="auto" w:fill="F2F2F2" w:themeFill="background1" w:themeFillShade="F2"/>
          </w:tcPr>
          <w:p w14:paraId="6969F85C" w14:textId="0C2EE3E6" w:rsidR="001D1A7F" w:rsidRPr="00C57A4F" w:rsidRDefault="00E32C23" w:rsidP="001F3064">
            <w:pPr>
              <w:spacing w:after="120"/>
              <w:jc w:val="center"/>
              <w:rPr>
                <w:i/>
              </w:rPr>
            </w:pPr>
            <w:r w:rsidRPr="00C57A4F">
              <w:rPr>
                <w:i/>
              </w:rPr>
              <w:t>2.75</w:t>
            </w:r>
          </w:p>
        </w:tc>
      </w:tr>
      <w:tr w:rsidR="00C57A4F" w:rsidRPr="00C57A4F" w14:paraId="25813CBE" w14:textId="77777777" w:rsidTr="00FF5AED">
        <w:tc>
          <w:tcPr>
            <w:tcW w:w="8100" w:type="dxa"/>
            <w:gridSpan w:val="2"/>
          </w:tcPr>
          <w:p w14:paraId="71306046" w14:textId="33BBB71D" w:rsidR="001D1A7F" w:rsidRDefault="009801DF" w:rsidP="00FA53E2">
            <w:pPr>
              <w:pStyle w:val="ListParagraph"/>
              <w:numPr>
                <w:ilvl w:val="0"/>
                <w:numId w:val="74"/>
              </w:numPr>
              <w:spacing w:after="120"/>
            </w:pPr>
            <w:r>
              <w:t>S</w:t>
            </w:r>
            <w:r w:rsidR="002F2038">
              <w:t>tandardized IV fluid protocols</w:t>
            </w:r>
            <w:r>
              <w:t xml:space="preserve"> used</w:t>
            </w:r>
            <w:r w:rsidR="002F2038">
              <w:t xml:space="preserve"> including those implemented by RNs postoperatively with appropriate supervision and monitoring</w:t>
            </w:r>
            <w:r w:rsidR="00985CF2">
              <w:t>;</w:t>
            </w:r>
          </w:p>
        </w:tc>
        <w:tc>
          <w:tcPr>
            <w:tcW w:w="1260" w:type="dxa"/>
            <w:shd w:val="clear" w:color="auto" w:fill="F2F2F2" w:themeFill="background1" w:themeFillShade="F2"/>
          </w:tcPr>
          <w:p w14:paraId="67EA6067" w14:textId="7DE9A985" w:rsidR="001D1A7F" w:rsidRPr="00C57A4F" w:rsidRDefault="00E32C23" w:rsidP="001F3064">
            <w:pPr>
              <w:spacing w:after="120"/>
              <w:jc w:val="center"/>
              <w:rPr>
                <w:i/>
              </w:rPr>
            </w:pPr>
            <w:r w:rsidRPr="00C57A4F">
              <w:rPr>
                <w:i/>
              </w:rPr>
              <w:t>2.42</w:t>
            </w:r>
          </w:p>
        </w:tc>
      </w:tr>
      <w:tr w:rsidR="00C57A4F" w:rsidRPr="00C57A4F" w14:paraId="6CD60E9B" w14:textId="77777777" w:rsidTr="00FF5AED">
        <w:tc>
          <w:tcPr>
            <w:tcW w:w="8100" w:type="dxa"/>
            <w:gridSpan w:val="2"/>
          </w:tcPr>
          <w:p w14:paraId="6A03F905" w14:textId="395E5A68" w:rsidR="00E25321" w:rsidRDefault="009801DF" w:rsidP="00FA53E2">
            <w:pPr>
              <w:pStyle w:val="ListParagraph"/>
              <w:numPr>
                <w:ilvl w:val="0"/>
                <w:numId w:val="71"/>
              </w:numPr>
              <w:spacing w:after="120"/>
            </w:pPr>
            <w:r>
              <w:t>D</w:t>
            </w:r>
            <w:r w:rsidR="00E25321">
              <w:t xml:space="preserve">eep venous thrombosis and embolism </w:t>
            </w:r>
            <w:r>
              <w:t xml:space="preserve">avoided </w:t>
            </w:r>
            <w:r w:rsidR="00E25321">
              <w:t>according to CMS guidelines set forth in the Su</w:t>
            </w:r>
            <w:r w:rsidR="00985CF2">
              <w:t>rgical Care Improvement Project</w:t>
            </w:r>
          </w:p>
        </w:tc>
        <w:tc>
          <w:tcPr>
            <w:tcW w:w="1260" w:type="dxa"/>
            <w:shd w:val="clear" w:color="auto" w:fill="F2F2F2" w:themeFill="background1" w:themeFillShade="F2"/>
          </w:tcPr>
          <w:p w14:paraId="35753744" w14:textId="081951A6" w:rsidR="00E25321" w:rsidRPr="00C57A4F" w:rsidRDefault="00E32C23" w:rsidP="001F3064">
            <w:pPr>
              <w:spacing w:after="120"/>
              <w:jc w:val="center"/>
              <w:rPr>
                <w:i/>
              </w:rPr>
            </w:pPr>
            <w:r w:rsidRPr="00C57A4F">
              <w:rPr>
                <w:i/>
              </w:rPr>
              <w:t>2.75</w:t>
            </w:r>
          </w:p>
        </w:tc>
      </w:tr>
      <w:tr w:rsidR="00C57A4F" w:rsidRPr="00C57A4F" w14:paraId="4F55B7CB" w14:textId="77777777" w:rsidTr="00FF5AED">
        <w:tc>
          <w:tcPr>
            <w:tcW w:w="8100" w:type="dxa"/>
            <w:gridSpan w:val="2"/>
          </w:tcPr>
          <w:p w14:paraId="6AFB4784" w14:textId="69CA07F7" w:rsidR="00E25321" w:rsidRDefault="009801DF" w:rsidP="00FA53E2">
            <w:pPr>
              <w:pStyle w:val="ListParagraph"/>
              <w:numPr>
                <w:ilvl w:val="0"/>
                <w:numId w:val="71"/>
              </w:numPr>
              <w:spacing w:after="120"/>
            </w:pPr>
            <w:r>
              <w:t>H</w:t>
            </w:r>
            <w:r w:rsidR="00E25321">
              <w:t>yperglycemia</w:t>
            </w:r>
            <w:r>
              <w:t xml:space="preserve"> avoided</w:t>
            </w:r>
            <w:r w:rsidR="00E25321">
              <w:t xml:space="preserve">: </w:t>
            </w:r>
            <w:r w:rsidR="002476EF">
              <w:t>S</w:t>
            </w:r>
            <w:r w:rsidR="00E25321">
              <w:t>tandardized protocol</w:t>
            </w:r>
            <w:r w:rsidR="002476EF">
              <w:t xml:space="preserve"> used</w:t>
            </w:r>
            <w:r w:rsidR="00E25321">
              <w:t xml:space="preserve"> to maintain optimal glucose control</w:t>
            </w:r>
          </w:p>
        </w:tc>
        <w:tc>
          <w:tcPr>
            <w:tcW w:w="1260" w:type="dxa"/>
            <w:shd w:val="clear" w:color="auto" w:fill="F2F2F2" w:themeFill="background1" w:themeFillShade="F2"/>
          </w:tcPr>
          <w:p w14:paraId="44F392DB" w14:textId="4E5E0A5F" w:rsidR="00E25321" w:rsidRPr="00C57A4F" w:rsidRDefault="00E32C23" w:rsidP="001F3064">
            <w:pPr>
              <w:spacing w:after="120"/>
              <w:jc w:val="center"/>
              <w:rPr>
                <w:i/>
              </w:rPr>
            </w:pPr>
            <w:r w:rsidRPr="00C57A4F">
              <w:rPr>
                <w:i/>
              </w:rPr>
              <w:t>2.42</w:t>
            </w:r>
          </w:p>
        </w:tc>
      </w:tr>
      <w:tr w:rsidR="00C57A4F" w:rsidRPr="00C57A4F" w14:paraId="04F38477" w14:textId="77777777" w:rsidTr="00FF5AED">
        <w:tc>
          <w:tcPr>
            <w:tcW w:w="8100" w:type="dxa"/>
            <w:gridSpan w:val="2"/>
          </w:tcPr>
          <w:p w14:paraId="4C6A4534" w14:textId="77777777" w:rsidR="00072CDA" w:rsidRPr="002F2038" w:rsidRDefault="00072CDA" w:rsidP="00FA53E2">
            <w:pPr>
              <w:pStyle w:val="ListParagraph"/>
              <w:numPr>
                <w:ilvl w:val="0"/>
                <w:numId w:val="69"/>
              </w:numPr>
              <w:spacing w:after="120"/>
              <w:rPr>
                <w:b/>
              </w:rPr>
            </w:pPr>
            <w:r w:rsidRPr="002F2038">
              <w:rPr>
                <w:b/>
              </w:rPr>
              <w:t>Selection of the surgical implant</w:t>
            </w:r>
          </w:p>
        </w:tc>
        <w:tc>
          <w:tcPr>
            <w:tcW w:w="1260" w:type="dxa"/>
            <w:shd w:val="clear" w:color="auto" w:fill="000000" w:themeFill="text1"/>
          </w:tcPr>
          <w:p w14:paraId="2678D797" w14:textId="30C68F0A" w:rsidR="00072CDA" w:rsidRPr="00C57A4F" w:rsidRDefault="00072CDA" w:rsidP="001F3064">
            <w:pPr>
              <w:pStyle w:val="ListParagraph"/>
              <w:spacing w:after="120"/>
              <w:ind w:left="360"/>
              <w:jc w:val="center"/>
              <w:rPr>
                <w:b/>
                <w:i/>
              </w:rPr>
            </w:pPr>
          </w:p>
        </w:tc>
      </w:tr>
      <w:tr w:rsidR="00C57A4F" w:rsidRPr="00C57A4F" w14:paraId="7F082970" w14:textId="77777777" w:rsidTr="00FF5AED">
        <w:tc>
          <w:tcPr>
            <w:tcW w:w="8100" w:type="dxa"/>
            <w:gridSpan w:val="2"/>
          </w:tcPr>
          <w:p w14:paraId="0D2D7D16" w14:textId="77777777" w:rsidR="00E25321" w:rsidRDefault="00E25321" w:rsidP="00FA53E2">
            <w:pPr>
              <w:pStyle w:val="ListParagraph"/>
              <w:numPr>
                <w:ilvl w:val="0"/>
                <w:numId w:val="75"/>
              </w:numPr>
              <w:spacing w:after="120"/>
            </w:pPr>
            <w:r>
              <w:t>Providers select an implant that has a &lt;5% failure rate at ten years</w:t>
            </w:r>
          </w:p>
        </w:tc>
        <w:tc>
          <w:tcPr>
            <w:tcW w:w="1260" w:type="dxa"/>
            <w:shd w:val="clear" w:color="auto" w:fill="F2F2F2" w:themeFill="background1" w:themeFillShade="F2"/>
          </w:tcPr>
          <w:p w14:paraId="25245CC8" w14:textId="08C0B9C7" w:rsidR="00E25321" w:rsidRPr="00C57A4F" w:rsidRDefault="00E32C23" w:rsidP="001F3064">
            <w:pPr>
              <w:spacing w:after="120"/>
              <w:jc w:val="center"/>
              <w:rPr>
                <w:i/>
              </w:rPr>
            </w:pPr>
            <w:r w:rsidRPr="00C57A4F">
              <w:rPr>
                <w:i/>
              </w:rPr>
              <w:t>2.58</w:t>
            </w:r>
          </w:p>
        </w:tc>
      </w:tr>
      <w:tr w:rsidR="00C57A4F" w:rsidRPr="00C57A4F" w14:paraId="1A15830D" w14:textId="77777777" w:rsidTr="00FF5AED">
        <w:tc>
          <w:tcPr>
            <w:tcW w:w="8100" w:type="dxa"/>
            <w:gridSpan w:val="2"/>
          </w:tcPr>
          <w:p w14:paraId="772AA425" w14:textId="56EECBA3" w:rsidR="00E25321" w:rsidRDefault="00E25321" w:rsidP="00FA53E2">
            <w:pPr>
              <w:pStyle w:val="ListParagraph"/>
              <w:numPr>
                <w:ilvl w:val="0"/>
                <w:numId w:val="75"/>
              </w:numPr>
              <w:spacing w:after="120"/>
            </w:pPr>
            <w:r>
              <w:t xml:space="preserve">To track outcomes, all implants </w:t>
            </w:r>
            <w:r w:rsidR="009801DF">
              <w:t>are</w:t>
            </w:r>
            <w:r>
              <w:t xml:space="preserve"> registered with a national joint registry such as the Amer</w:t>
            </w:r>
            <w:r w:rsidR="002476EF">
              <w:t>ican Joint Replacement Registry</w:t>
            </w:r>
          </w:p>
        </w:tc>
        <w:tc>
          <w:tcPr>
            <w:tcW w:w="1260" w:type="dxa"/>
            <w:shd w:val="clear" w:color="auto" w:fill="F2F2F2" w:themeFill="background1" w:themeFillShade="F2"/>
          </w:tcPr>
          <w:p w14:paraId="39E82663" w14:textId="64A3C3E8" w:rsidR="00E25321" w:rsidRPr="00C57A4F" w:rsidRDefault="00E32C23" w:rsidP="001F3064">
            <w:pPr>
              <w:spacing w:after="120"/>
              <w:jc w:val="center"/>
              <w:rPr>
                <w:i/>
              </w:rPr>
            </w:pPr>
            <w:r w:rsidRPr="00C57A4F">
              <w:rPr>
                <w:i/>
              </w:rPr>
              <w:t>2.58</w:t>
            </w:r>
          </w:p>
        </w:tc>
      </w:tr>
      <w:tr w:rsidR="00C57A4F" w:rsidRPr="00C57A4F" w14:paraId="62898ED1" w14:textId="77777777" w:rsidTr="00FF5AED">
        <w:tc>
          <w:tcPr>
            <w:tcW w:w="8100" w:type="dxa"/>
            <w:gridSpan w:val="2"/>
          </w:tcPr>
          <w:p w14:paraId="46515074" w14:textId="01D96043" w:rsidR="00E25321" w:rsidRDefault="00171A47" w:rsidP="00FA53E2">
            <w:pPr>
              <w:pStyle w:val="ListParagraph"/>
              <w:numPr>
                <w:ilvl w:val="0"/>
                <w:numId w:val="75"/>
              </w:numPr>
              <w:spacing w:after="120"/>
            </w:pPr>
            <w:r>
              <w:t>Informed consent include</w:t>
            </w:r>
            <w:r w:rsidR="009801DF">
              <w:t>s</w:t>
            </w:r>
            <w:r>
              <w:t xml:space="preserve"> the experience level</w:t>
            </w:r>
            <w:r w:rsidR="002476EF">
              <w:t xml:space="preserve"> of the surgeon with the device</w:t>
            </w:r>
          </w:p>
        </w:tc>
        <w:tc>
          <w:tcPr>
            <w:tcW w:w="1260" w:type="dxa"/>
            <w:shd w:val="clear" w:color="auto" w:fill="F2F2F2" w:themeFill="background1" w:themeFillShade="F2"/>
          </w:tcPr>
          <w:p w14:paraId="38885DF7" w14:textId="799F9975" w:rsidR="00E25321" w:rsidRPr="00C57A4F" w:rsidRDefault="00E32C23" w:rsidP="001F3064">
            <w:pPr>
              <w:spacing w:after="120"/>
              <w:jc w:val="center"/>
              <w:rPr>
                <w:i/>
              </w:rPr>
            </w:pPr>
            <w:r w:rsidRPr="00C57A4F">
              <w:rPr>
                <w:i/>
              </w:rPr>
              <w:t>1.75</w:t>
            </w:r>
          </w:p>
        </w:tc>
      </w:tr>
      <w:tr w:rsidR="00C57A4F" w:rsidRPr="00C57A4F" w14:paraId="679F002A" w14:textId="77777777" w:rsidTr="00FF5AED">
        <w:tc>
          <w:tcPr>
            <w:tcW w:w="8100" w:type="dxa"/>
            <w:gridSpan w:val="2"/>
          </w:tcPr>
          <w:p w14:paraId="3C2C8452" w14:textId="77777777" w:rsidR="005549E7" w:rsidRPr="00171A47" w:rsidRDefault="005549E7" w:rsidP="00171A47">
            <w:pPr>
              <w:spacing w:after="120"/>
              <w:jc w:val="center"/>
              <w:rPr>
                <w:b/>
              </w:rPr>
            </w:pPr>
            <w:r>
              <w:rPr>
                <w:b/>
              </w:rPr>
              <w:t>I</w:t>
            </w:r>
            <w:r w:rsidRPr="00171A47">
              <w:rPr>
                <w:b/>
              </w:rPr>
              <w:t>V. POST-OPERATIVE CARE AND RETURN TO FUNCTION</w:t>
            </w:r>
          </w:p>
        </w:tc>
        <w:tc>
          <w:tcPr>
            <w:tcW w:w="1260" w:type="dxa"/>
            <w:shd w:val="clear" w:color="auto" w:fill="000000" w:themeFill="text1"/>
          </w:tcPr>
          <w:p w14:paraId="5238C9B5" w14:textId="5B85EEF1" w:rsidR="005549E7" w:rsidRPr="00C57A4F" w:rsidRDefault="005549E7" w:rsidP="001F3064">
            <w:pPr>
              <w:spacing w:after="120"/>
              <w:jc w:val="center"/>
              <w:rPr>
                <w:b/>
                <w:i/>
              </w:rPr>
            </w:pPr>
          </w:p>
        </w:tc>
      </w:tr>
      <w:tr w:rsidR="00C57A4F" w:rsidRPr="00C57A4F" w14:paraId="0ACF59ED" w14:textId="77777777" w:rsidTr="00FF5AED">
        <w:tc>
          <w:tcPr>
            <w:tcW w:w="8100" w:type="dxa"/>
            <w:gridSpan w:val="2"/>
          </w:tcPr>
          <w:p w14:paraId="3AF05113" w14:textId="77777777" w:rsidR="005549E7" w:rsidRPr="002F2038" w:rsidRDefault="005549E7" w:rsidP="00FA53E2">
            <w:pPr>
              <w:pStyle w:val="ListParagraph"/>
              <w:numPr>
                <w:ilvl w:val="0"/>
                <w:numId w:val="76"/>
              </w:numPr>
              <w:spacing w:after="120"/>
              <w:rPr>
                <w:b/>
              </w:rPr>
            </w:pPr>
            <w:r w:rsidRPr="002F2038">
              <w:rPr>
                <w:b/>
              </w:rPr>
              <w:t>Standard process for post-operative care</w:t>
            </w:r>
          </w:p>
        </w:tc>
        <w:tc>
          <w:tcPr>
            <w:tcW w:w="1260" w:type="dxa"/>
            <w:shd w:val="clear" w:color="auto" w:fill="000000" w:themeFill="text1"/>
          </w:tcPr>
          <w:p w14:paraId="59D63C2C" w14:textId="6E4A7ED3" w:rsidR="005549E7" w:rsidRPr="00C57A4F" w:rsidRDefault="005549E7" w:rsidP="001F3064">
            <w:pPr>
              <w:pStyle w:val="ListParagraph"/>
              <w:spacing w:after="120"/>
              <w:ind w:left="360"/>
              <w:jc w:val="center"/>
              <w:rPr>
                <w:b/>
                <w:i/>
              </w:rPr>
            </w:pPr>
          </w:p>
        </w:tc>
      </w:tr>
      <w:tr w:rsidR="00C57A4F" w:rsidRPr="00C57A4F" w14:paraId="1BC2FB8B" w14:textId="77777777" w:rsidTr="00FF5AED">
        <w:tc>
          <w:tcPr>
            <w:tcW w:w="8100" w:type="dxa"/>
            <w:gridSpan w:val="2"/>
          </w:tcPr>
          <w:p w14:paraId="071FA57B" w14:textId="77777777" w:rsidR="005549E7" w:rsidRDefault="005549E7" w:rsidP="00FA53E2">
            <w:pPr>
              <w:pStyle w:val="ListParagraph"/>
              <w:numPr>
                <w:ilvl w:val="0"/>
                <w:numId w:val="77"/>
              </w:numPr>
              <w:spacing w:after="120"/>
            </w:pPr>
            <w:r>
              <w:t xml:space="preserve">A rapid recovery track is utilized to mobilize patients on the day of surgery: </w:t>
            </w:r>
          </w:p>
        </w:tc>
        <w:tc>
          <w:tcPr>
            <w:tcW w:w="1260" w:type="dxa"/>
            <w:shd w:val="clear" w:color="auto" w:fill="000000" w:themeFill="text1"/>
          </w:tcPr>
          <w:p w14:paraId="4FB988D4" w14:textId="0D4E1245" w:rsidR="005549E7" w:rsidRPr="00C57A4F" w:rsidRDefault="005549E7" w:rsidP="001F3064">
            <w:pPr>
              <w:pStyle w:val="ListParagraph"/>
              <w:spacing w:after="120"/>
              <w:ind w:left="360"/>
              <w:jc w:val="center"/>
              <w:rPr>
                <w:i/>
              </w:rPr>
            </w:pPr>
          </w:p>
        </w:tc>
      </w:tr>
      <w:tr w:rsidR="00C57A4F" w:rsidRPr="00C57A4F" w14:paraId="36D52743" w14:textId="77777777" w:rsidTr="00FF5AED">
        <w:tc>
          <w:tcPr>
            <w:tcW w:w="8100" w:type="dxa"/>
            <w:gridSpan w:val="2"/>
          </w:tcPr>
          <w:p w14:paraId="2238C4C3" w14:textId="5B5C92B1" w:rsidR="002F2038" w:rsidRDefault="00CE4E19" w:rsidP="00FA53E2">
            <w:pPr>
              <w:pStyle w:val="ListParagraph"/>
              <w:numPr>
                <w:ilvl w:val="0"/>
                <w:numId w:val="78"/>
              </w:numPr>
              <w:spacing w:after="120"/>
            </w:pPr>
            <w:r>
              <w:t>A</w:t>
            </w:r>
            <w:r w:rsidR="002F2038">
              <w:t>ccelerated physical therapy and mobilization</w:t>
            </w:r>
            <w:r>
              <w:t xml:space="preserve"> provided</w:t>
            </w:r>
            <w:r w:rsidR="002F2038">
              <w:t xml:space="preserve"> if regional pain control is acceptable; </w:t>
            </w:r>
          </w:p>
        </w:tc>
        <w:tc>
          <w:tcPr>
            <w:tcW w:w="1260" w:type="dxa"/>
            <w:shd w:val="clear" w:color="auto" w:fill="F2F2F2" w:themeFill="background1" w:themeFillShade="F2"/>
          </w:tcPr>
          <w:p w14:paraId="76E12854" w14:textId="7ACF1935" w:rsidR="002F2038" w:rsidRPr="00C57A4F" w:rsidRDefault="00E32C23" w:rsidP="001F3064">
            <w:pPr>
              <w:spacing w:after="120"/>
              <w:jc w:val="center"/>
              <w:rPr>
                <w:i/>
              </w:rPr>
            </w:pPr>
            <w:r w:rsidRPr="00C57A4F">
              <w:rPr>
                <w:i/>
              </w:rPr>
              <w:t>2.58</w:t>
            </w:r>
          </w:p>
        </w:tc>
      </w:tr>
      <w:tr w:rsidR="00C57A4F" w:rsidRPr="00C57A4F" w14:paraId="4040B633" w14:textId="77777777" w:rsidTr="00FF5AED">
        <w:tc>
          <w:tcPr>
            <w:tcW w:w="8100" w:type="dxa"/>
            <w:gridSpan w:val="2"/>
          </w:tcPr>
          <w:p w14:paraId="2A4FFBD9" w14:textId="14CE4D1C" w:rsidR="002F2038" w:rsidRDefault="00CE4E19" w:rsidP="00FA53E2">
            <w:pPr>
              <w:pStyle w:val="ListParagraph"/>
              <w:numPr>
                <w:ilvl w:val="0"/>
                <w:numId w:val="78"/>
              </w:numPr>
              <w:spacing w:after="120"/>
            </w:pPr>
            <w:r>
              <w:t>P</w:t>
            </w:r>
            <w:r w:rsidR="002F2038">
              <w:t>atient-oriented visual cue</w:t>
            </w:r>
            <w:r>
              <w:t xml:space="preserve"> provided</w:t>
            </w:r>
            <w:r w:rsidR="002F2038">
              <w:t xml:space="preserve"> to record progress on functional milestones required for discharge; </w:t>
            </w:r>
          </w:p>
        </w:tc>
        <w:tc>
          <w:tcPr>
            <w:tcW w:w="1260" w:type="dxa"/>
            <w:shd w:val="clear" w:color="auto" w:fill="F2F2F2" w:themeFill="background1" w:themeFillShade="F2"/>
          </w:tcPr>
          <w:p w14:paraId="597D8ABF" w14:textId="76070242" w:rsidR="002F2038" w:rsidRPr="00C57A4F" w:rsidRDefault="00E32C23" w:rsidP="001F3064">
            <w:pPr>
              <w:spacing w:after="120"/>
              <w:jc w:val="center"/>
              <w:rPr>
                <w:i/>
              </w:rPr>
            </w:pPr>
            <w:r w:rsidRPr="00C57A4F">
              <w:rPr>
                <w:i/>
              </w:rPr>
              <w:t>2.17</w:t>
            </w:r>
          </w:p>
        </w:tc>
      </w:tr>
      <w:tr w:rsidR="00C57A4F" w:rsidRPr="00C57A4F" w14:paraId="5CD45CBA" w14:textId="77777777" w:rsidTr="00FF5AED">
        <w:tc>
          <w:tcPr>
            <w:tcW w:w="8100" w:type="dxa"/>
            <w:gridSpan w:val="2"/>
          </w:tcPr>
          <w:p w14:paraId="0D9AA330" w14:textId="77777777" w:rsidR="002F2038" w:rsidRDefault="009801DF" w:rsidP="00FA53E2">
            <w:pPr>
              <w:pStyle w:val="ListParagraph"/>
              <w:numPr>
                <w:ilvl w:val="0"/>
                <w:numId w:val="78"/>
              </w:numPr>
              <w:spacing w:after="120"/>
            </w:pPr>
            <w:r>
              <w:t>P</w:t>
            </w:r>
            <w:r w:rsidR="002F2038">
              <w:t xml:space="preserve">atients </w:t>
            </w:r>
            <w:r>
              <w:t xml:space="preserve">instructed </w:t>
            </w:r>
            <w:r w:rsidR="002F2038">
              <w:t xml:space="preserve">in home exercise, use of walking aids and precautions; </w:t>
            </w:r>
          </w:p>
        </w:tc>
        <w:tc>
          <w:tcPr>
            <w:tcW w:w="1260" w:type="dxa"/>
            <w:shd w:val="clear" w:color="auto" w:fill="F2F2F2" w:themeFill="background1" w:themeFillShade="F2"/>
          </w:tcPr>
          <w:p w14:paraId="0073280E" w14:textId="05EE8F7F" w:rsidR="002F2038" w:rsidRPr="00C57A4F" w:rsidRDefault="00E32C23" w:rsidP="001F3064">
            <w:pPr>
              <w:spacing w:after="120"/>
              <w:jc w:val="center"/>
              <w:rPr>
                <w:i/>
              </w:rPr>
            </w:pPr>
            <w:r w:rsidRPr="00C57A4F">
              <w:rPr>
                <w:i/>
              </w:rPr>
              <w:t>2.67</w:t>
            </w:r>
          </w:p>
        </w:tc>
      </w:tr>
      <w:tr w:rsidR="00C57A4F" w:rsidRPr="00C57A4F" w14:paraId="644954BA" w14:textId="77777777" w:rsidTr="00FF5AED">
        <w:tc>
          <w:tcPr>
            <w:tcW w:w="8100" w:type="dxa"/>
            <w:gridSpan w:val="2"/>
          </w:tcPr>
          <w:p w14:paraId="59F63BE3" w14:textId="77777777" w:rsidR="002F2038" w:rsidRDefault="002630B2" w:rsidP="00FA53E2">
            <w:pPr>
              <w:pStyle w:val="ListParagraph"/>
              <w:numPr>
                <w:ilvl w:val="0"/>
                <w:numId w:val="78"/>
              </w:numPr>
              <w:spacing w:after="120"/>
            </w:pPr>
            <w:r>
              <w:t xml:space="preserve"> “</w:t>
            </w:r>
            <w:r w:rsidR="009801DF">
              <w:t>C</w:t>
            </w:r>
            <w:r>
              <w:t xml:space="preserve">are partner” </w:t>
            </w:r>
            <w:r w:rsidR="009801DF">
              <w:t xml:space="preserve">instructed </w:t>
            </w:r>
            <w:r>
              <w:t>to assist with home exercise regimen</w:t>
            </w:r>
          </w:p>
        </w:tc>
        <w:tc>
          <w:tcPr>
            <w:tcW w:w="1260" w:type="dxa"/>
            <w:shd w:val="clear" w:color="auto" w:fill="F2F2F2" w:themeFill="background1" w:themeFillShade="F2"/>
          </w:tcPr>
          <w:p w14:paraId="5664637B" w14:textId="2C03B5CF" w:rsidR="002F2038" w:rsidRPr="00C57A4F" w:rsidRDefault="00E32C23" w:rsidP="001F3064">
            <w:pPr>
              <w:spacing w:after="120"/>
              <w:jc w:val="center"/>
              <w:rPr>
                <w:i/>
              </w:rPr>
            </w:pPr>
            <w:r w:rsidRPr="00C57A4F">
              <w:rPr>
                <w:i/>
              </w:rPr>
              <w:t>2.33</w:t>
            </w:r>
          </w:p>
        </w:tc>
      </w:tr>
      <w:tr w:rsidR="00C57A4F" w:rsidRPr="00C57A4F" w14:paraId="4E0AD29A" w14:textId="77777777" w:rsidTr="00FF5AED">
        <w:tc>
          <w:tcPr>
            <w:tcW w:w="8100" w:type="dxa"/>
            <w:gridSpan w:val="2"/>
          </w:tcPr>
          <w:p w14:paraId="6C4444C0" w14:textId="77777777" w:rsidR="002F2038" w:rsidRDefault="00964623" w:rsidP="00FA53E2">
            <w:pPr>
              <w:pStyle w:val="ListParagraph"/>
              <w:numPr>
                <w:ilvl w:val="0"/>
                <w:numId w:val="77"/>
              </w:numPr>
              <w:spacing w:after="120"/>
            </w:pPr>
            <w:r>
              <w:t>Patients that meet Medicare standards for placement in a skilled nursing facility have their post-operative nursing and rehabilitative needs addressed.</w:t>
            </w:r>
          </w:p>
        </w:tc>
        <w:tc>
          <w:tcPr>
            <w:tcW w:w="1260" w:type="dxa"/>
            <w:shd w:val="clear" w:color="auto" w:fill="F2F2F2" w:themeFill="background1" w:themeFillShade="F2"/>
          </w:tcPr>
          <w:p w14:paraId="120E6A25" w14:textId="2562824B" w:rsidR="002F2038" w:rsidRPr="00C57A4F" w:rsidRDefault="00E32C23" w:rsidP="001F3064">
            <w:pPr>
              <w:spacing w:after="120"/>
              <w:jc w:val="center"/>
              <w:rPr>
                <w:i/>
              </w:rPr>
            </w:pPr>
            <w:r w:rsidRPr="00C57A4F">
              <w:rPr>
                <w:i/>
              </w:rPr>
              <w:t>2.42</w:t>
            </w:r>
          </w:p>
        </w:tc>
      </w:tr>
      <w:tr w:rsidR="00C57A4F" w:rsidRPr="00C57A4F" w14:paraId="5325880B" w14:textId="77777777" w:rsidTr="00FF5AED">
        <w:tc>
          <w:tcPr>
            <w:tcW w:w="8100" w:type="dxa"/>
            <w:gridSpan w:val="2"/>
          </w:tcPr>
          <w:p w14:paraId="103E2A86" w14:textId="77777777" w:rsidR="00E25321" w:rsidRDefault="00964623" w:rsidP="00FA53E2">
            <w:pPr>
              <w:pStyle w:val="ListParagraph"/>
              <w:numPr>
                <w:ilvl w:val="0"/>
                <w:numId w:val="77"/>
              </w:numPr>
              <w:spacing w:after="120"/>
            </w:pPr>
            <w:r>
              <w:t xml:space="preserve">Access to hospitalists or appropriate medical consultants provided for consultation to assist with complex or unstable medical problems in the post-operative period </w:t>
            </w:r>
          </w:p>
        </w:tc>
        <w:tc>
          <w:tcPr>
            <w:tcW w:w="1260" w:type="dxa"/>
            <w:shd w:val="clear" w:color="auto" w:fill="F2F2F2" w:themeFill="background1" w:themeFillShade="F2"/>
          </w:tcPr>
          <w:p w14:paraId="3BF22295" w14:textId="4F2D44A5" w:rsidR="00E25321" w:rsidRPr="00C57A4F" w:rsidRDefault="00E32C23" w:rsidP="001F3064">
            <w:pPr>
              <w:spacing w:after="120"/>
              <w:jc w:val="center"/>
              <w:rPr>
                <w:i/>
              </w:rPr>
            </w:pPr>
            <w:r w:rsidRPr="00C57A4F">
              <w:rPr>
                <w:i/>
              </w:rPr>
              <w:t>2.67</w:t>
            </w:r>
          </w:p>
        </w:tc>
      </w:tr>
      <w:tr w:rsidR="00C57A4F" w:rsidRPr="00C57A4F" w14:paraId="0BFCD07D" w14:textId="77777777" w:rsidTr="00FF5AED">
        <w:tc>
          <w:tcPr>
            <w:tcW w:w="8100" w:type="dxa"/>
            <w:gridSpan w:val="2"/>
          </w:tcPr>
          <w:p w14:paraId="65D9C0CF" w14:textId="77777777" w:rsidR="00993E3F" w:rsidRPr="005171F3" w:rsidRDefault="00993E3F" w:rsidP="00FA53E2">
            <w:pPr>
              <w:pStyle w:val="ListParagraph"/>
              <w:numPr>
                <w:ilvl w:val="0"/>
                <w:numId w:val="76"/>
              </w:numPr>
              <w:spacing w:after="120"/>
              <w:rPr>
                <w:b/>
              </w:rPr>
            </w:pPr>
            <w:r>
              <w:rPr>
                <w:b/>
              </w:rPr>
              <w:t>S</w:t>
            </w:r>
            <w:r w:rsidRPr="005171F3">
              <w:rPr>
                <w:b/>
              </w:rPr>
              <w:t xml:space="preserve">tandardized hospital discharge process </w:t>
            </w:r>
            <w:r>
              <w:rPr>
                <w:b/>
              </w:rPr>
              <w:t xml:space="preserve">used is </w:t>
            </w:r>
            <w:r w:rsidRPr="005171F3">
              <w:rPr>
                <w:b/>
              </w:rPr>
              <w:t>aligned with Washington State Hospital Association (WSHA) toolkit</w:t>
            </w:r>
          </w:p>
        </w:tc>
        <w:tc>
          <w:tcPr>
            <w:tcW w:w="1260" w:type="dxa"/>
            <w:shd w:val="clear" w:color="auto" w:fill="000000" w:themeFill="text1"/>
          </w:tcPr>
          <w:p w14:paraId="61E0E6A2" w14:textId="55E24E11" w:rsidR="00993E3F" w:rsidRPr="00C57A4F" w:rsidRDefault="00993E3F" w:rsidP="001F3064">
            <w:pPr>
              <w:pStyle w:val="ListParagraph"/>
              <w:spacing w:after="120"/>
              <w:ind w:left="360"/>
              <w:jc w:val="center"/>
              <w:rPr>
                <w:b/>
                <w:i/>
              </w:rPr>
            </w:pPr>
          </w:p>
        </w:tc>
      </w:tr>
      <w:tr w:rsidR="00C57A4F" w:rsidRPr="00C57A4F" w14:paraId="11EB3882" w14:textId="77777777" w:rsidTr="00FF5AED">
        <w:tc>
          <w:tcPr>
            <w:tcW w:w="8100" w:type="dxa"/>
            <w:gridSpan w:val="2"/>
          </w:tcPr>
          <w:p w14:paraId="7CD6F3A5" w14:textId="09B5BC82" w:rsidR="00E25321" w:rsidRDefault="00EA0514" w:rsidP="00FA53E2">
            <w:pPr>
              <w:pStyle w:val="ListParagraph"/>
              <w:numPr>
                <w:ilvl w:val="0"/>
                <w:numId w:val="79"/>
              </w:numPr>
              <w:spacing w:after="120"/>
            </w:pPr>
            <w:r>
              <w:t>F</w:t>
            </w:r>
            <w:r w:rsidR="000B37BD">
              <w:t>ollow</w:t>
            </w:r>
            <w:r>
              <w:t xml:space="preserve"> </w:t>
            </w:r>
            <w:r w:rsidR="000B37BD">
              <w:t xml:space="preserve">up with care team </w:t>
            </w:r>
            <w:r>
              <w:t xml:space="preserve">arranged </w:t>
            </w:r>
            <w:r w:rsidR="00CE4E19">
              <w:t>according to WSHA toolkit</w:t>
            </w:r>
          </w:p>
        </w:tc>
        <w:tc>
          <w:tcPr>
            <w:tcW w:w="1260" w:type="dxa"/>
            <w:shd w:val="clear" w:color="auto" w:fill="F2F2F2" w:themeFill="background1" w:themeFillShade="F2"/>
          </w:tcPr>
          <w:p w14:paraId="5D4DEF89" w14:textId="16AF6023" w:rsidR="00E25321" w:rsidRPr="00C57A4F" w:rsidRDefault="00E32C23" w:rsidP="001F3064">
            <w:pPr>
              <w:spacing w:after="120"/>
              <w:jc w:val="center"/>
              <w:rPr>
                <w:i/>
              </w:rPr>
            </w:pPr>
            <w:r w:rsidRPr="00C57A4F">
              <w:rPr>
                <w:i/>
              </w:rPr>
              <w:t>2.08</w:t>
            </w:r>
          </w:p>
        </w:tc>
      </w:tr>
      <w:tr w:rsidR="00C57A4F" w:rsidRPr="00C57A4F" w14:paraId="48F36D31" w14:textId="77777777" w:rsidTr="00FF5AED">
        <w:tc>
          <w:tcPr>
            <w:tcW w:w="8100" w:type="dxa"/>
            <w:gridSpan w:val="2"/>
          </w:tcPr>
          <w:p w14:paraId="07E38F9F" w14:textId="5AC306B7" w:rsidR="000B37BD" w:rsidRDefault="00EA0514" w:rsidP="00FA53E2">
            <w:pPr>
              <w:pStyle w:val="ListParagraph"/>
              <w:numPr>
                <w:ilvl w:val="0"/>
                <w:numId w:val="79"/>
              </w:numPr>
              <w:spacing w:after="120"/>
            </w:pPr>
            <w:r>
              <w:t>S</w:t>
            </w:r>
            <w:r w:rsidR="000B37BD">
              <w:t xml:space="preserve">ocial and resource barriers </w:t>
            </w:r>
            <w:r>
              <w:t xml:space="preserve">evaluated </w:t>
            </w:r>
            <w:r w:rsidR="00D05334">
              <w:t>based on WSHA toolkit</w:t>
            </w:r>
          </w:p>
        </w:tc>
        <w:tc>
          <w:tcPr>
            <w:tcW w:w="1260" w:type="dxa"/>
            <w:shd w:val="clear" w:color="auto" w:fill="F2F2F2" w:themeFill="background1" w:themeFillShade="F2"/>
          </w:tcPr>
          <w:p w14:paraId="400989AC" w14:textId="6107CB4C" w:rsidR="000B37BD" w:rsidRPr="00C57A4F" w:rsidRDefault="00E32C23" w:rsidP="001F3064">
            <w:pPr>
              <w:spacing w:after="120"/>
              <w:jc w:val="center"/>
              <w:rPr>
                <w:i/>
              </w:rPr>
            </w:pPr>
            <w:r w:rsidRPr="00C57A4F">
              <w:rPr>
                <w:i/>
              </w:rPr>
              <w:t>2.08</w:t>
            </w:r>
          </w:p>
        </w:tc>
      </w:tr>
      <w:tr w:rsidR="00C57A4F" w:rsidRPr="00C57A4F" w14:paraId="2BCCF383" w14:textId="77777777" w:rsidTr="00FF5AED">
        <w:tc>
          <w:tcPr>
            <w:tcW w:w="8100" w:type="dxa"/>
            <w:gridSpan w:val="2"/>
          </w:tcPr>
          <w:p w14:paraId="3DB0C53F" w14:textId="77777777" w:rsidR="000B37BD" w:rsidRDefault="00EA0514" w:rsidP="00FA53E2">
            <w:pPr>
              <w:pStyle w:val="ListParagraph"/>
              <w:numPr>
                <w:ilvl w:val="0"/>
                <w:numId w:val="79"/>
              </w:numPr>
              <w:spacing w:after="120"/>
            </w:pPr>
            <w:r>
              <w:t>Medications r</w:t>
            </w:r>
            <w:r w:rsidR="00627700">
              <w:t>econcile</w:t>
            </w:r>
            <w:r>
              <w:t>d</w:t>
            </w:r>
          </w:p>
        </w:tc>
        <w:tc>
          <w:tcPr>
            <w:tcW w:w="1260" w:type="dxa"/>
            <w:shd w:val="clear" w:color="auto" w:fill="F2F2F2" w:themeFill="background1" w:themeFillShade="F2"/>
          </w:tcPr>
          <w:p w14:paraId="418BD090" w14:textId="030EFF60" w:rsidR="000B37BD" w:rsidRPr="00C57A4F" w:rsidRDefault="00E32C23" w:rsidP="001F3064">
            <w:pPr>
              <w:spacing w:after="120"/>
              <w:jc w:val="center"/>
              <w:rPr>
                <w:i/>
              </w:rPr>
            </w:pPr>
            <w:r w:rsidRPr="00C57A4F">
              <w:rPr>
                <w:i/>
              </w:rPr>
              <w:t>2.67</w:t>
            </w:r>
          </w:p>
        </w:tc>
      </w:tr>
      <w:tr w:rsidR="00C57A4F" w:rsidRPr="00C57A4F" w14:paraId="48752805" w14:textId="77777777" w:rsidTr="00FF5AED">
        <w:tc>
          <w:tcPr>
            <w:tcW w:w="8100" w:type="dxa"/>
            <w:gridSpan w:val="2"/>
          </w:tcPr>
          <w:p w14:paraId="4BB9DD7A" w14:textId="0DE06FB0" w:rsidR="006D1B3B" w:rsidRDefault="006D1B3B" w:rsidP="00FA53E2">
            <w:pPr>
              <w:pStyle w:val="ListParagraph"/>
              <w:numPr>
                <w:ilvl w:val="0"/>
                <w:numId w:val="79"/>
              </w:numPr>
              <w:spacing w:after="120"/>
            </w:pPr>
            <w:r>
              <w:t>Patient and family/caregiver educated with plan of care</w:t>
            </w:r>
            <w:r w:rsidR="00D03087">
              <w:t xml:space="preserve"> regarding</w:t>
            </w:r>
            <w:r>
              <w:t xml:space="preserve">: </w:t>
            </w:r>
          </w:p>
        </w:tc>
        <w:tc>
          <w:tcPr>
            <w:tcW w:w="1260" w:type="dxa"/>
            <w:shd w:val="clear" w:color="auto" w:fill="000000" w:themeFill="text1"/>
          </w:tcPr>
          <w:p w14:paraId="70A6C234" w14:textId="18E95DA2" w:rsidR="006D1B3B" w:rsidRPr="00C57A4F" w:rsidRDefault="006D1B3B" w:rsidP="001F3064">
            <w:pPr>
              <w:pStyle w:val="ListParagraph"/>
              <w:spacing w:after="120"/>
              <w:ind w:left="360"/>
              <w:jc w:val="center"/>
              <w:rPr>
                <w:i/>
              </w:rPr>
            </w:pPr>
          </w:p>
        </w:tc>
      </w:tr>
      <w:tr w:rsidR="00C57A4F" w:rsidRPr="00C57A4F" w14:paraId="5FD73049" w14:textId="77777777" w:rsidTr="00FF5AED">
        <w:tc>
          <w:tcPr>
            <w:tcW w:w="8100" w:type="dxa"/>
            <w:gridSpan w:val="2"/>
          </w:tcPr>
          <w:p w14:paraId="518D2DA5" w14:textId="77777777" w:rsidR="00627700" w:rsidRDefault="00627700" w:rsidP="00FA53E2">
            <w:pPr>
              <w:pStyle w:val="ListParagraph"/>
              <w:numPr>
                <w:ilvl w:val="0"/>
                <w:numId w:val="80"/>
              </w:numPr>
              <w:spacing w:after="120"/>
            </w:pPr>
            <w:r>
              <w:t xml:space="preserve">Signs or symptoms that warrant follow up with provider; </w:t>
            </w:r>
          </w:p>
        </w:tc>
        <w:tc>
          <w:tcPr>
            <w:tcW w:w="1260" w:type="dxa"/>
            <w:shd w:val="clear" w:color="auto" w:fill="F2F2F2" w:themeFill="background1" w:themeFillShade="F2"/>
          </w:tcPr>
          <w:p w14:paraId="301CE703" w14:textId="7167B467" w:rsidR="00627700" w:rsidRPr="00C57A4F" w:rsidRDefault="00E32C23" w:rsidP="001F3064">
            <w:pPr>
              <w:spacing w:after="120"/>
              <w:jc w:val="center"/>
              <w:rPr>
                <w:i/>
              </w:rPr>
            </w:pPr>
            <w:r w:rsidRPr="00C57A4F">
              <w:rPr>
                <w:i/>
              </w:rPr>
              <w:t>2.50</w:t>
            </w:r>
          </w:p>
        </w:tc>
      </w:tr>
      <w:tr w:rsidR="00C57A4F" w:rsidRPr="00C57A4F" w14:paraId="49D54E91" w14:textId="77777777" w:rsidTr="00FF5AED">
        <w:tc>
          <w:tcPr>
            <w:tcW w:w="8100" w:type="dxa"/>
            <w:gridSpan w:val="2"/>
          </w:tcPr>
          <w:p w14:paraId="5D644453" w14:textId="77777777" w:rsidR="00627700" w:rsidRDefault="00627700" w:rsidP="00FA53E2">
            <w:pPr>
              <w:pStyle w:val="ListParagraph"/>
              <w:numPr>
                <w:ilvl w:val="0"/>
                <w:numId w:val="80"/>
              </w:numPr>
              <w:spacing w:after="120"/>
            </w:pPr>
            <w:r>
              <w:t xml:space="preserve">Guidelines for emergency care and alternatives to emergency care; </w:t>
            </w:r>
          </w:p>
        </w:tc>
        <w:tc>
          <w:tcPr>
            <w:tcW w:w="1260" w:type="dxa"/>
            <w:shd w:val="clear" w:color="auto" w:fill="F2F2F2" w:themeFill="background1" w:themeFillShade="F2"/>
          </w:tcPr>
          <w:p w14:paraId="6A9DFBE4" w14:textId="3280CBE8" w:rsidR="00627700" w:rsidRPr="00C57A4F" w:rsidRDefault="00E32C23" w:rsidP="001F3064">
            <w:pPr>
              <w:spacing w:after="120"/>
              <w:jc w:val="center"/>
              <w:rPr>
                <w:i/>
              </w:rPr>
            </w:pPr>
            <w:r w:rsidRPr="00C57A4F">
              <w:rPr>
                <w:i/>
              </w:rPr>
              <w:t>2.42</w:t>
            </w:r>
          </w:p>
        </w:tc>
      </w:tr>
      <w:tr w:rsidR="00C57A4F" w:rsidRPr="00C57A4F" w14:paraId="11AA4EBC" w14:textId="77777777" w:rsidTr="00FF5AED">
        <w:tc>
          <w:tcPr>
            <w:tcW w:w="8100" w:type="dxa"/>
            <w:gridSpan w:val="2"/>
          </w:tcPr>
          <w:p w14:paraId="1733EA5E" w14:textId="77777777" w:rsidR="00627700" w:rsidRDefault="00627700" w:rsidP="00FA53E2">
            <w:pPr>
              <w:pStyle w:val="ListParagraph"/>
              <w:numPr>
                <w:ilvl w:val="0"/>
                <w:numId w:val="80"/>
              </w:numPr>
              <w:spacing w:after="120"/>
            </w:pPr>
            <w:r>
              <w:t>Contact information for orthopedist and primary care provider</w:t>
            </w:r>
          </w:p>
        </w:tc>
        <w:tc>
          <w:tcPr>
            <w:tcW w:w="1260" w:type="dxa"/>
            <w:shd w:val="clear" w:color="auto" w:fill="F2F2F2" w:themeFill="background1" w:themeFillShade="F2"/>
          </w:tcPr>
          <w:p w14:paraId="3DB2DBE2" w14:textId="121B50D6" w:rsidR="00627700" w:rsidRPr="00C57A4F" w:rsidRDefault="00E32C23" w:rsidP="001F3064">
            <w:pPr>
              <w:spacing w:after="120"/>
              <w:jc w:val="center"/>
              <w:rPr>
                <w:i/>
              </w:rPr>
            </w:pPr>
            <w:r w:rsidRPr="00C57A4F">
              <w:rPr>
                <w:i/>
              </w:rPr>
              <w:t>2.67</w:t>
            </w:r>
          </w:p>
        </w:tc>
      </w:tr>
      <w:tr w:rsidR="00C57A4F" w:rsidRPr="00C57A4F" w14:paraId="51907B65" w14:textId="77777777" w:rsidTr="00FF5AED">
        <w:tc>
          <w:tcPr>
            <w:tcW w:w="8100" w:type="dxa"/>
            <w:gridSpan w:val="2"/>
          </w:tcPr>
          <w:p w14:paraId="4D9B4FC6" w14:textId="2DF17AAE" w:rsidR="00627700" w:rsidRDefault="00EA0514" w:rsidP="00FA53E2">
            <w:pPr>
              <w:pStyle w:val="ListParagraph"/>
              <w:numPr>
                <w:ilvl w:val="0"/>
                <w:numId w:val="79"/>
              </w:numPr>
              <w:spacing w:after="120"/>
            </w:pPr>
            <w:r>
              <w:t>P</w:t>
            </w:r>
            <w:r w:rsidR="00627700">
              <w:t xml:space="preserve">ost-discharge phone call to patient </w:t>
            </w:r>
            <w:r>
              <w:t xml:space="preserve">done </w:t>
            </w:r>
            <w:r w:rsidR="00627700">
              <w:t>by care team to check progress, with timing of call aligned with WSHA toolk</w:t>
            </w:r>
            <w:r w:rsidR="00D03087">
              <w:t>it</w:t>
            </w:r>
          </w:p>
        </w:tc>
        <w:tc>
          <w:tcPr>
            <w:tcW w:w="1260" w:type="dxa"/>
            <w:shd w:val="clear" w:color="auto" w:fill="F2F2F2" w:themeFill="background1" w:themeFillShade="F2"/>
          </w:tcPr>
          <w:p w14:paraId="5A5031B9" w14:textId="3CF8D525" w:rsidR="00627700" w:rsidRPr="00C57A4F" w:rsidRDefault="00E32C23" w:rsidP="001F3064">
            <w:pPr>
              <w:spacing w:after="120"/>
              <w:jc w:val="center"/>
              <w:rPr>
                <w:i/>
              </w:rPr>
            </w:pPr>
            <w:r w:rsidRPr="00C57A4F">
              <w:rPr>
                <w:i/>
              </w:rPr>
              <w:t>2.25</w:t>
            </w:r>
          </w:p>
        </w:tc>
      </w:tr>
      <w:tr w:rsidR="00C57A4F" w:rsidRPr="00C57A4F" w14:paraId="26BAD5D9" w14:textId="77777777" w:rsidTr="00FF5AED">
        <w:tc>
          <w:tcPr>
            <w:tcW w:w="8100" w:type="dxa"/>
            <w:gridSpan w:val="2"/>
          </w:tcPr>
          <w:p w14:paraId="2EDAAED4" w14:textId="77777777" w:rsidR="000B37BD" w:rsidRDefault="00EA0514" w:rsidP="00FA53E2">
            <w:pPr>
              <w:pStyle w:val="ListParagraph"/>
              <w:numPr>
                <w:ilvl w:val="0"/>
                <w:numId w:val="79"/>
              </w:numPr>
              <w:spacing w:after="120"/>
            </w:pPr>
            <w:r>
              <w:t>H</w:t>
            </w:r>
            <w:r w:rsidR="00627700">
              <w:t xml:space="preserve">ospital discharge kit </w:t>
            </w:r>
            <w:r>
              <w:t xml:space="preserve">provided </w:t>
            </w:r>
            <w:r w:rsidR="00627700">
              <w:t>upon discharge according to WSHA toolkit</w:t>
            </w:r>
          </w:p>
        </w:tc>
        <w:tc>
          <w:tcPr>
            <w:tcW w:w="1260" w:type="dxa"/>
            <w:shd w:val="clear" w:color="auto" w:fill="F2F2F2" w:themeFill="background1" w:themeFillShade="F2"/>
          </w:tcPr>
          <w:p w14:paraId="1671CC64" w14:textId="3115B725" w:rsidR="000B37BD" w:rsidRPr="00C57A4F" w:rsidRDefault="00E32C23" w:rsidP="001F3064">
            <w:pPr>
              <w:spacing w:after="120"/>
              <w:jc w:val="center"/>
              <w:rPr>
                <w:i/>
              </w:rPr>
            </w:pPr>
            <w:r w:rsidRPr="00C57A4F">
              <w:rPr>
                <w:i/>
              </w:rPr>
              <w:t>2.08</w:t>
            </w:r>
          </w:p>
        </w:tc>
      </w:tr>
      <w:tr w:rsidR="00C57A4F" w:rsidRPr="00C57A4F" w14:paraId="748314F6" w14:textId="77777777" w:rsidTr="00FF5AED">
        <w:tc>
          <w:tcPr>
            <w:tcW w:w="8100" w:type="dxa"/>
            <w:gridSpan w:val="2"/>
          </w:tcPr>
          <w:p w14:paraId="406FEA8A" w14:textId="77777777" w:rsidR="00260D2E" w:rsidRPr="00FC50D5" w:rsidRDefault="00260D2E" w:rsidP="00FA53E2">
            <w:pPr>
              <w:pStyle w:val="ListParagraph"/>
              <w:numPr>
                <w:ilvl w:val="0"/>
                <w:numId w:val="76"/>
              </w:numPr>
              <w:spacing w:after="120"/>
              <w:rPr>
                <w:b/>
              </w:rPr>
            </w:pPr>
            <w:r w:rsidRPr="00FC50D5">
              <w:rPr>
                <w:b/>
              </w:rPr>
              <w:t>Home health services arranged</w:t>
            </w:r>
          </w:p>
        </w:tc>
        <w:tc>
          <w:tcPr>
            <w:tcW w:w="1260" w:type="dxa"/>
            <w:shd w:val="clear" w:color="auto" w:fill="000000" w:themeFill="text1"/>
          </w:tcPr>
          <w:p w14:paraId="68AA9E2D" w14:textId="632FEBA4" w:rsidR="00260D2E" w:rsidRPr="00C57A4F" w:rsidRDefault="00260D2E" w:rsidP="001F3064">
            <w:pPr>
              <w:pStyle w:val="ListParagraph"/>
              <w:spacing w:after="120"/>
              <w:ind w:left="360"/>
              <w:jc w:val="center"/>
              <w:rPr>
                <w:b/>
                <w:i/>
              </w:rPr>
            </w:pPr>
          </w:p>
        </w:tc>
      </w:tr>
      <w:tr w:rsidR="00C57A4F" w:rsidRPr="00C57A4F" w14:paraId="1F86AFEC" w14:textId="77777777" w:rsidTr="00FF5AED">
        <w:tc>
          <w:tcPr>
            <w:tcW w:w="8100" w:type="dxa"/>
            <w:gridSpan w:val="2"/>
          </w:tcPr>
          <w:p w14:paraId="63C821CB" w14:textId="1DA7376F" w:rsidR="000B37BD" w:rsidRPr="00FC50D5" w:rsidRDefault="00F44049" w:rsidP="00FA53E2">
            <w:pPr>
              <w:pStyle w:val="ListParagraph"/>
              <w:numPr>
                <w:ilvl w:val="0"/>
                <w:numId w:val="81"/>
              </w:numPr>
              <w:spacing w:after="120"/>
            </w:pPr>
            <w:r w:rsidRPr="00FC50D5">
              <w:t>T</w:t>
            </w:r>
            <w:r w:rsidR="000B37BD" w:rsidRPr="00FC50D5">
              <w:t xml:space="preserve">he patient and Care Partner </w:t>
            </w:r>
            <w:r w:rsidRPr="00FC50D5">
              <w:t xml:space="preserve">are provided </w:t>
            </w:r>
            <w:r w:rsidR="000B37BD" w:rsidRPr="00FC50D5">
              <w:t>with information about home exercises that s</w:t>
            </w:r>
            <w:r w:rsidR="00D03087">
              <w:t>hould be done three times daily</w:t>
            </w:r>
          </w:p>
        </w:tc>
        <w:tc>
          <w:tcPr>
            <w:tcW w:w="1260" w:type="dxa"/>
            <w:shd w:val="clear" w:color="auto" w:fill="F2F2F2" w:themeFill="background1" w:themeFillShade="F2"/>
          </w:tcPr>
          <w:p w14:paraId="0FC54F7A" w14:textId="291FE3F4" w:rsidR="000B37BD" w:rsidRPr="00C57A4F" w:rsidRDefault="00E32C23" w:rsidP="001F3064">
            <w:pPr>
              <w:spacing w:after="120"/>
              <w:jc w:val="center"/>
              <w:rPr>
                <w:i/>
              </w:rPr>
            </w:pPr>
            <w:r w:rsidRPr="00C57A4F">
              <w:rPr>
                <w:i/>
              </w:rPr>
              <w:t>2.67</w:t>
            </w:r>
          </w:p>
        </w:tc>
      </w:tr>
      <w:tr w:rsidR="00C57A4F" w:rsidRPr="00C57A4F" w14:paraId="7FFAB89F" w14:textId="77777777" w:rsidTr="00FF5AED">
        <w:tc>
          <w:tcPr>
            <w:tcW w:w="8100" w:type="dxa"/>
            <w:gridSpan w:val="2"/>
          </w:tcPr>
          <w:p w14:paraId="0D17B7D8" w14:textId="64FE9A02" w:rsidR="000B37BD" w:rsidRPr="00FC50D5" w:rsidRDefault="00F44049" w:rsidP="00FA53E2">
            <w:pPr>
              <w:pStyle w:val="ListParagraph"/>
              <w:numPr>
                <w:ilvl w:val="0"/>
                <w:numId w:val="81"/>
              </w:numPr>
              <w:spacing w:after="120"/>
            </w:pPr>
            <w:r w:rsidRPr="00FC50D5">
              <w:t>A</w:t>
            </w:r>
            <w:r w:rsidR="000B37BD" w:rsidRPr="00FC50D5">
              <w:t xml:space="preserve">dditional home health services </w:t>
            </w:r>
            <w:r w:rsidRPr="00FC50D5">
              <w:t xml:space="preserve">are arranged </w:t>
            </w:r>
            <w:r w:rsidR="00D8027D">
              <w:t>as necessary</w:t>
            </w:r>
          </w:p>
        </w:tc>
        <w:tc>
          <w:tcPr>
            <w:tcW w:w="1260" w:type="dxa"/>
            <w:shd w:val="clear" w:color="auto" w:fill="F2F2F2" w:themeFill="background1" w:themeFillShade="F2"/>
          </w:tcPr>
          <w:p w14:paraId="61F49B67" w14:textId="4778D57E" w:rsidR="000B37BD" w:rsidRPr="00C57A4F" w:rsidRDefault="00E32C23" w:rsidP="001F3064">
            <w:pPr>
              <w:spacing w:after="120"/>
              <w:jc w:val="center"/>
              <w:rPr>
                <w:i/>
              </w:rPr>
            </w:pPr>
            <w:r w:rsidRPr="00C57A4F">
              <w:rPr>
                <w:i/>
              </w:rPr>
              <w:t>2.67</w:t>
            </w:r>
          </w:p>
        </w:tc>
      </w:tr>
      <w:tr w:rsidR="00C57A4F" w:rsidRPr="00C57A4F" w14:paraId="4E0F839C" w14:textId="77777777" w:rsidTr="00FF5AED">
        <w:tc>
          <w:tcPr>
            <w:tcW w:w="8100" w:type="dxa"/>
            <w:gridSpan w:val="2"/>
          </w:tcPr>
          <w:p w14:paraId="7FC0DB61" w14:textId="77777777" w:rsidR="00260D2E" w:rsidRPr="00FC50D5" w:rsidRDefault="00260D2E" w:rsidP="00FA53E2">
            <w:pPr>
              <w:pStyle w:val="ListParagraph"/>
              <w:numPr>
                <w:ilvl w:val="0"/>
                <w:numId w:val="76"/>
              </w:numPr>
              <w:spacing w:after="120"/>
              <w:rPr>
                <w:b/>
              </w:rPr>
            </w:pPr>
            <w:r w:rsidRPr="00FC50D5">
              <w:rPr>
                <w:b/>
              </w:rPr>
              <w:t>Follow up appointments scheduled</w:t>
            </w:r>
          </w:p>
        </w:tc>
        <w:tc>
          <w:tcPr>
            <w:tcW w:w="1260" w:type="dxa"/>
            <w:shd w:val="clear" w:color="auto" w:fill="000000" w:themeFill="text1"/>
          </w:tcPr>
          <w:p w14:paraId="5089B5C7" w14:textId="6A16978D" w:rsidR="00260D2E" w:rsidRPr="00C57A4F" w:rsidRDefault="00260D2E" w:rsidP="001F3064">
            <w:pPr>
              <w:pStyle w:val="ListParagraph"/>
              <w:spacing w:after="120"/>
              <w:ind w:left="360"/>
              <w:jc w:val="center"/>
              <w:rPr>
                <w:b/>
                <w:i/>
              </w:rPr>
            </w:pPr>
          </w:p>
        </w:tc>
      </w:tr>
      <w:tr w:rsidR="00C57A4F" w:rsidRPr="00C57A4F" w14:paraId="5230EA18" w14:textId="77777777" w:rsidTr="00FF5AED">
        <w:tc>
          <w:tcPr>
            <w:tcW w:w="8100" w:type="dxa"/>
            <w:gridSpan w:val="2"/>
          </w:tcPr>
          <w:p w14:paraId="4438DC3A" w14:textId="0F03435F" w:rsidR="00FC50D5" w:rsidRPr="00FC50D5" w:rsidRDefault="00FC50D5" w:rsidP="00FA53E2">
            <w:pPr>
              <w:pStyle w:val="ListParagraph"/>
              <w:numPr>
                <w:ilvl w:val="0"/>
                <w:numId w:val="82"/>
              </w:numPr>
              <w:spacing w:after="120"/>
            </w:pPr>
            <w:r w:rsidRPr="00FC50D5">
              <w:t xml:space="preserve">Return </w:t>
            </w:r>
            <w:r w:rsidR="00D8027D">
              <w:t>visits scheduled as appropriate</w:t>
            </w:r>
          </w:p>
        </w:tc>
        <w:tc>
          <w:tcPr>
            <w:tcW w:w="1260" w:type="dxa"/>
            <w:shd w:val="clear" w:color="auto" w:fill="F2F2F2" w:themeFill="background1" w:themeFillShade="F2"/>
          </w:tcPr>
          <w:p w14:paraId="54656DC4" w14:textId="01A3120D" w:rsidR="00FC50D5" w:rsidRPr="00C57A4F" w:rsidRDefault="00E32C23" w:rsidP="001F3064">
            <w:pPr>
              <w:spacing w:after="120"/>
              <w:jc w:val="center"/>
              <w:rPr>
                <w:i/>
              </w:rPr>
            </w:pPr>
            <w:r w:rsidRPr="00C57A4F">
              <w:rPr>
                <w:i/>
              </w:rPr>
              <w:t>2.75</w:t>
            </w:r>
          </w:p>
        </w:tc>
      </w:tr>
      <w:tr w:rsidR="00C57A4F" w:rsidRPr="00C57A4F" w14:paraId="5AFB7EE7" w14:textId="77777777" w:rsidTr="00FF5AED">
        <w:tc>
          <w:tcPr>
            <w:tcW w:w="8100" w:type="dxa"/>
            <w:gridSpan w:val="2"/>
          </w:tcPr>
          <w:p w14:paraId="39917828" w14:textId="77777777" w:rsidR="000B37BD" w:rsidRPr="00FC50D5" w:rsidRDefault="00224447" w:rsidP="00FA53E2">
            <w:pPr>
              <w:pStyle w:val="ListParagraph"/>
              <w:numPr>
                <w:ilvl w:val="0"/>
                <w:numId w:val="82"/>
              </w:numPr>
              <w:spacing w:after="120"/>
            </w:pPr>
            <w:r w:rsidRPr="00FC50D5">
              <w:t>P</w:t>
            </w:r>
            <w:r w:rsidR="00F62B1C" w:rsidRPr="00FC50D5">
              <w:t xml:space="preserve">atient-reported functional outcomes </w:t>
            </w:r>
            <w:r w:rsidRPr="00FC50D5">
              <w:t xml:space="preserve">are measured </w:t>
            </w:r>
            <w:r w:rsidR="00F62B1C" w:rsidRPr="00FC50D5">
              <w:t>with KOOS/HOOS instrument</w:t>
            </w:r>
          </w:p>
        </w:tc>
        <w:tc>
          <w:tcPr>
            <w:tcW w:w="1260" w:type="dxa"/>
            <w:shd w:val="clear" w:color="auto" w:fill="F2F2F2" w:themeFill="background1" w:themeFillShade="F2"/>
          </w:tcPr>
          <w:p w14:paraId="1CBB5D6A" w14:textId="67F836F1" w:rsidR="000B37BD" w:rsidRPr="00C57A4F" w:rsidRDefault="00E32C23" w:rsidP="001F3064">
            <w:pPr>
              <w:spacing w:after="120"/>
              <w:jc w:val="center"/>
              <w:rPr>
                <w:i/>
              </w:rPr>
            </w:pPr>
            <w:r w:rsidRPr="00C57A4F">
              <w:rPr>
                <w:i/>
              </w:rPr>
              <w:t>1.58</w:t>
            </w:r>
          </w:p>
        </w:tc>
      </w:tr>
      <w:tr w:rsidR="00C57A4F" w:rsidRPr="00C57A4F" w14:paraId="15FC6CFA" w14:textId="77777777" w:rsidTr="00FF5AED">
        <w:tc>
          <w:tcPr>
            <w:tcW w:w="8100" w:type="dxa"/>
            <w:gridSpan w:val="2"/>
          </w:tcPr>
          <w:p w14:paraId="7D40441F" w14:textId="0B3C5DD8" w:rsidR="000B37BD" w:rsidRPr="00FC50D5" w:rsidRDefault="00F62B1C" w:rsidP="00FA53E2">
            <w:pPr>
              <w:pStyle w:val="ListParagraph"/>
              <w:numPr>
                <w:ilvl w:val="0"/>
                <w:numId w:val="82"/>
              </w:numPr>
              <w:spacing w:after="120"/>
            </w:pPr>
            <w:r w:rsidRPr="00FC50D5">
              <w:t xml:space="preserve">If opioid use exceeds six weeks, a formal plan </w:t>
            </w:r>
            <w:r w:rsidR="00224447" w:rsidRPr="00FC50D5">
              <w:t xml:space="preserve">is developed </w:t>
            </w:r>
            <w:r w:rsidRPr="00FC50D5">
              <w:t>for opioid management</w:t>
            </w:r>
          </w:p>
        </w:tc>
        <w:tc>
          <w:tcPr>
            <w:tcW w:w="1260" w:type="dxa"/>
            <w:shd w:val="clear" w:color="auto" w:fill="F2F2F2" w:themeFill="background1" w:themeFillShade="F2"/>
          </w:tcPr>
          <w:p w14:paraId="25826228" w14:textId="38609A90" w:rsidR="000B37BD" w:rsidRPr="00C57A4F" w:rsidRDefault="00E32C23" w:rsidP="001F3064">
            <w:pPr>
              <w:spacing w:after="120"/>
              <w:jc w:val="center"/>
              <w:rPr>
                <w:i/>
              </w:rPr>
            </w:pPr>
            <w:r w:rsidRPr="00C57A4F">
              <w:rPr>
                <w:i/>
              </w:rPr>
              <w:t>1.58</w:t>
            </w:r>
          </w:p>
        </w:tc>
      </w:tr>
      <w:tr w:rsidR="00C57A4F" w:rsidRPr="00C57A4F" w14:paraId="2642B3C8" w14:textId="77777777" w:rsidTr="00B84472">
        <w:tc>
          <w:tcPr>
            <w:tcW w:w="1260" w:type="dxa"/>
          </w:tcPr>
          <w:p w14:paraId="2AD3C3DF" w14:textId="77777777" w:rsidR="00260D2E" w:rsidRDefault="00260D2E" w:rsidP="004B5276">
            <w:pPr>
              <w:spacing w:after="120"/>
            </w:pPr>
            <w:r w:rsidRPr="003B00F7">
              <w:t>Additional Comments:</w:t>
            </w:r>
          </w:p>
          <w:p w14:paraId="190DFFC1" w14:textId="77777777" w:rsidR="00260D2E" w:rsidRDefault="00260D2E" w:rsidP="004B5276">
            <w:pPr>
              <w:spacing w:after="120"/>
            </w:pPr>
          </w:p>
          <w:p w14:paraId="49195C5D" w14:textId="77777777" w:rsidR="00260D2E" w:rsidRDefault="00260D2E" w:rsidP="004B5276">
            <w:pPr>
              <w:spacing w:after="120"/>
            </w:pPr>
          </w:p>
          <w:p w14:paraId="6CF94009" w14:textId="77777777" w:rsidR="00260D2E" w:rsidRDefault="00260D2E" w:rsidP="004B5276">
            <w:pPr>
              <w:spacing w:after="120"/>
            </w:pPr>
          </w:p>
          <w:p w14:paraId="311A9AD2" w14:textId="77777777" w:rsidR="00260D2E" w:rsidRDefault="00260D2E" w:rsidP="004B5276">
            <w:pPr>
              <w:spacing w:after="120"/>
            </w:pPr>
          </w:p>
        </w:tc>
        <w:tc>
          <w:tcPr>
            <w:tcW w:w="8100" w:type="dxa"/>
            <w:gridSpan w:val="2"/>
            <w:shd w:val="clear" w:color="auto" w:fill="F2F2F2" w:themeFill="background1" w:themeFillShade="F2"/>
          </w:tcPr>
          <w:p w14:paraId="409871B2" w14:textId="77777777" w:rsidR="00260D2E" w:rsidRPr="00C57A4F" w:rsidRDefault="001F3064" w:rsidP="00FA53E2">
            <w:pPr>
              <w:pStyle w:val="ListParagraph"/>
              <w:numPr>
                <w:ilvl w:val="0"/>
                <w:numId w:val="90"/>
              </w:numPr>
              <w:spacing w:after="120"/>
              <w:rPr>
                <w:i/>
              </w:rPr>
            </w:pPr>
            <w:r w:rsidRPr="00C57A4F">
              <w:rPr>
                <w:i/>
              </w:rPr>
              <w:t>Care Partners are not mandated and are included if present.  Partial adoption of (KOOS Jr. and HOOS Jr.) tool used on 45% of patients.</w:t>
            </w:r>
          </w:p>
          <w:p w14:paraId="43046502" w14:textId="28A3337B" w:rsidR="00B306E9" w:rsidRPr="00C57A4F" w:rsidRDefault="00B306E9" w:rsidP="00FA53E2">
            <w:pPr>
              <w:pStyle w:val="ListParagraph"/>
              <w:numPr>
                <w:ilvl w:val="0"/>
                <w:numId w:val="90"/>
              </w:numPr>
              <w:spacing w:after="120"/>
              <w:rPr>
                <w:i/>
              </w:rPr>
            </w:pPr>
            <w:r w:rsidRPr="00C57A4F">
              <w:rPr>
                <w:i/>
              </w:rPr>
              <w:t xml:space="preserve">we </w:t>
            </w:r>
            <w:r w:rsidR="001F3064" w:rsidRPr="00C57A4F">
              <w:rPr>
                <w:i/>
              </w:rPr>
              <w:t>spent 3 years focused on integrating the Bree recommendations for joint replacement across our organization, including building all components directly into our c</w:t>
            </w:r>
            <w:r w:rsidRPr="00C57A4F">
              <w:rPr>
                <w:i/>
              </w:rPr>
              <w:t>are process and medical record</w:t>
            </w:r>
          </w:p>
          <w:p w14:paraId="6D16518A" w14:textId="0AA7C87C" w:rsidR="001F3064" w:rsidRPr="00C57A4F" w:rsidRDefault="00B306E9" w:rsidP="00FA53E2">
            <w:pPr>
              <w:pStyle w:val="ListParagraph"/>
              <w:numPr>
                <w:ilvl w:val="0"/>
                <w:numId w:val="90"/>
              </w:numPr>
              <w:spacing w:after="120"/>
              <w:rPr>
                <w:i/>
              </w:rPr>
            </w:pPr>
            <w:r w:rsidRPr="00C57A4F">
              <w:rPr>
                <w:i/>
              </w:rPr>
              <w:t>we s</w:t>
            </w:r>
            <w:r w:rsidR="001F3064" w:rsidRPr="00C57A4F">
              <w:rPr>
                <w:i/>
              </w:rPr>
              <w:t xml:space="preserve">till have room for improvement in areas given the breadth of elements included in the bundle. Implementation has EHR-based clinical decision support tools to document the Bree components and track them over the </w:t>
            </w:r>
            <w:r w:rsidRPr="00C57A4F">
              <w:rPr>
                <w:i/>
              </w:rPr>
              <w:t>course of the patient’s episode</w:t>
            </w:r>
          </w:p>
          <w:p w14:paraId="50F70E00" w14:textId="3D4BE802" w:rsidR="00B306E9" w:rsidRPr="00C57A4F" w:rsidRDefault="00B306E9" w:rsidP="00FA53E2">
            <w:pPr>
              <w:pStyle w:val="ListParagraph"/>
              <w:numPr>
                <w:ilvl w:val="0"/>
                <w:numId w:val="90"/>
              </w:numPr>
              <w:spacing w:after="120"/>
              <w:rPr>
                <w:i/>
              </w:rPr>
            </w:pPr>
            <w:r w:rsidRPr="00C57A4F">
              <w:rPr>
                <w:i/>
              </w:rPr>
              <w:t xml:space="preserve">we </w:t>
            </w:r>
            <w:r w:rsidR="00E32C23" w:rsidRPr="00C57A4F">
              <w:rPr>
                <w:i/>
              </w:rPr>
              <w:t>attempt to collect patient-reported outcomes on all patients with room for improvement in increasing the cap</w:t>
            </w:r>
            <w:r w:rsidRPr="00C57A4F">
              <w:rPr>
                <w:i/>
              </w:rPr>
              <w:t>ture both pre and post-surgery</w:t>
            </w:r>
          </w:p>
          <w:p w14:paraId="64B24660" w14:textId="1349985A" w:rsidR="00E32C23" w:rsidRPr="00C57A4F" w:rsidRDefault="00B306E9" w:rsidP="00FA53E2">
            <w:pPr>
              <w:pStyle w:val="ListParagraph"/>
              <w:numPr>
                <w:ilvl w:val="0"/>
                <w:numId w:val="90"/>
              </w:numPr>
              <w:spacing w:after="120"/>
              <w:rPr>
                <w:i/>
              </w:rPr>
            </w:pPr>
            <w:r w:rsidRPr="00C57A4F">
              <w:rPr>
                <w:i/>
              </w:rPr>
              <w:t>c</w:t>
            </w:r>
            <w:r w:rsidR="00E32C23" w:rsidRPr="00C57A4F">
              <w:rPr>
                <w:i/>
              </w:rPr>
              <w:t>urrently have test patients that we are tr</w:t>
            </w:r>
            <w:r w:rsidRPr="00C57A4F">
              <w:rPr>
                <w:i/>
              </w:rPr>
              <w:t>ialing the total knee bundle on</w:t>
            </w:r>
          </w:p>
        </w:tc>
      </w:tr>
    </w:tbl>
    <w:p w14:paraId="0FED8180" w14:textId="77777777" w:rsidR="00DB6EFA" w:rsidRDefault="00DB6EFA" w:rsidP="001A3272">
      <w:pPr>
        <w:spacing w:after="120"/>
      </w:pPr>
    </w:p>
    <w:p w14:paraId="2B9554B1" w14:textId="77777777" w:rsidR="001A3272" w:rsidRDefault="001A3272" w:rsidP="001A3272">
      <w:pPr>
        <w:spacing w:after="120"/>
      </w:pPr>
      <w:r>
        <w:tab/>
      </w:r>
      <w:r>
        <w:tab/>
      </w:r>
      <w:r>
        <w:tab/>
      </w:r>
      <w:r>
        <w:tab/>
      </w:r>
    </w:p>
    <w:p w14:paraId="700064F3" w14:textId="77777777" w:rsidR="00B31602" w:rsidRDefault="00B31602">
      <w:pPr>
        <w:rPr>
          <w:b/>
          <w:u w:val="single"/>
        </w:rPr>
      </w:pPr>
      <w:bookmarkStart w:id="22" w:name="ProstateCancer"/>
      <w:bookmarkEnd w:id="22"/>
      <w:r>
        <w:rPr>
          <w:b/>
          <w:u w:val="single"/>
        </w:rPr>
        <w:br w:type="page"/>
      </w:r>
    </w:p>
    <w:p w14:paraId="774BC640" w14:textId="3BE02D2A" w:rsidR="00B31602" w:rsidRDefault="00F65D56" w:rsidP="00B31602">
      <w:pPr>
        <w:pStyle w:val="Heading2"/>
      </w:pPr>
      <w:bookmarkStart w:id="23" w:name="_Toc482002126"/>
      <w:r w:rsidRPr="00F65D56">
        <w:t>P</w:t>
      </w:r>
      <w:r w:rsidR="001A3272" w:rsidRPr="00F65D56">
        <w:t>rostate Cancer Screening</w:t>
      </w:r>
      <w:bookmarkEnd w:id="23"/>
    </w:p>
    <w:p w14:paraId="1ADEC9B1" w14:textId="31018634" w:rsidR="00DB6EFA" w:rsidRPr="00B31602" w:rsidRDefault="0000509A" w:rsidP="0014134B">
      <w:pPr>
        <w:spacing w:after="120"/>
      </w:pPr>
      <w:r w:rsidRPr="00B31602">
        <w:t>3 Hospitals Responding</w:t>
      </w:r>
    </w:p>
    <w:p w14:paraId="2C3538BA" w14:textId="14E02A98" w:rsidR="00DB6EFA" w:rsidRPr="006E6880" w:rsidRDefault="006E6880" w:rsidP="00B31602">
      <w:pPr>
        <w:spacing w:after="120"/>
        <w:jc w:val="center"/>
      </w:pPr>
      <w:r w:rsidRPr="00E6627C">
        <w:rPr>
          <w:sz w:val="18"/>
        </w:rPr>
        <w:t>Read the full report here</w:t>
      </w:r>
      <w:r w:rsidR="00B31602">
        <w:rPr>
          <w:sz w:val="18"/>
        </w:rPr>
        <w:t>:</w:t>
      </w:r>
      <w:r>
        <w:rPr>
          <w:sz w:val="18"/>
        </w:rPr>
        <w:t xml:space="preserve"> </w:t>
      </w:r>
      <w:hyperlink r:id="rId22" w:history="1">
        <w:r w:rsidR="00B31602" w:rsidRPr="00AC161A">
          <w:rPr>
            <w:rStyle w:val="Hyperlink"/>
            <w:sz w:val="18"/>
          </w:rPr>
          <w:t>www.breecollaborative.org/wp-content/uploads/Prostate-Cancer-Recommendations-Final-15-11.pdf</w:t>
        </w:r>
      </w:hyperlink>
    </w:p>
    <w:p w14:paraId="4CB5585C" w14:textId="77777777" w:rsidR="004B63E2" w:rsidRPr="0053588B" w:rsidRDefault="004B63E2" w:rsidP="004B63E2">
      <w:pPr>
        <w:ind w:left="720"/>
        <w:rPr>
          <w:sz w:val="20"/>
          <w:szCs w:val="20"/>
        </w:rPr>
      </w:pPr>
      <w:r>
        <w:rPr>
          <w:sz w:val="20"/>
          <w:szCs w:val="20"/>
        </w:rPr>
        <w:t xml:space="preserve">    </w:t>
      </w:r>
      <w:r w:rsidRPr="00927C37">
        <w:rPr>
          <w:b/>
          <w:sz w:val="20"/>
          <w:szCs w:val="20"/>
        </w:rPr>
        <w:t xml:space="preserve"> 0</w:t>
      </w:r>
      <w:r>
        <w:rPr>
          <w:sz w:val="20"/>
          <w:szCs w:val="20"/>
        </w:rPr>
        <w:t xml:space="preserve"> -</w:t>
      </w:r>
      <w:r w:rsidRPr="0053588B">
        <w:rPr>
          <w:sz w:val="20"/>
          <w:szCs w:val="20"/>
        </w:rPr>
        <w:t xml:space="preserve">No action taken; </w:t>
      </w:r>
      <w:r w:rsidRPr="00927C37">
        <w:rPr>
          <w:b/>
          <w:sz w:val="20"/>
          <w:szCs w:val="20"/>
        </w:rPr>
        <w:t>1</w:t>
      </w:r>
      <w:r>
        <w:rPr>
          <w:sz w:val="20"/>
          <w:szCs w:val="20"/>
        </w:rPr>
        <w:t xml:space="preserve"> -</w:t>
      </w:r>
      <w:r w:rsidRPr="0053588B">
        <w:rPr>
          <w:sz w:val="20"/>
          <w:szCs w:val="20"/>
        </w:rPr>
        <w:t xml:space="preserve">Actively considering adoption; </w:t>
      </w:r>
      <w:r w:rsidRPr="00927C37">
        <w:rPr>
          <w:b/>
          <w:sz w:val="20"/>
          <w:szCs w:val="20"/>
        </w:rPr>
        <w:t>2</w:t>
      </w:r>
      <w:r>
        <w:rPr>
          <w:sz w:val="20"/>
          <w:szCs w:val="20"/>
        </w:rPr>
        <w:t xml:space="preserve"> -</w:t>
      </w:r>
      <w:r w:rsidRPr="0053588B">
        <w:rPr>
          <w:sz w:val="20"/>
          <w:szCs w:val="20"/>
        </w:rPr>
        <w:t xml:space="preserve">Some/similar adoption; </w:t>
      </w:r>
      <w:r w:rsidRPr="00927C37">
        <w:rPr>
          <w:b/>
          <w:sz w:val="20"/>
          <w:szCs w:val="20"/>
        </w:rPr>
        <w:t>3</w:t>
      </w:r>
      <w:r>
        <w:rPr>
          <w:sz w:val="20"/>
          <w:szCs w:val="20"/>
        </w:rPr>
        <w:t xml:space="preserve"> -</w:t>
      </w:r>
      <w:r w:rsidRPr="0053588B">
        <w:rPr>
          <w:sz w:val="20"/>
          <w:szCs w:val="20"/>
        </w:rPr>
        <w:t>Full adoption</w:t>
      </w:r>
    </w:p>
    <w:tbl>
      <w:tblPr>
        <w:tblStyle w:val="TableGrid"/>
        <w:tblW w:w="9360" w:type="dxa"/>
        <w:tblInd w:w="-5" w:type="dxa"/>
        <w:tblLook w:val="04A0" w:firstRow="1" w:lastRow="0" w:firstColumn="1" w:lastColumn="0" w:noHBand="0" w:noVBand="1"/>
      </w:tblPr>
      <w:tblGrid>
        <w:gridCol w:w="1350"/>
        <w:gridCol w:w="6660"/>
        <w:gridCol w:w="1350"/>
      </w:tblGrid>
      <w:tr w:rsidR="00DB6EFA" w14:paraId="7921C06E" w14:textId="77777777" w:rsidTr="00FF5AED">
        <w:tc>
          <w:tcPr>
            <w:tcW w:w="8010" w:type="dxa"/>
            <w:gridSpan w:val="2"/>
          </w:tcPr>
          <w:p w14:paraId="640B993C" w14:textId="77777777" w:rsidR="00DB6EFA" w:rsidRDefault="00DB6EFA" w:rsidP="00E8687C">
            <w:pPr>
              <w:spacing w:after="120"/>
            </w:pPr>
          </w:p>
        </w:tc>
        <w:tc>
          <w:tcPr>
            <w:tcW w:w="1350" w:type="dxa"/>
          </w:tcPr>
          <w:p w14:paraId="1805B5FA" w14:textId="77777777" w:rsidR="00FF5AED" w:rsidRDefault="00FF5AED" w:rsidP="00FF5AED">
            <w:pPr>
              <w:jc w:val="center"/>
              <w:rPr>
                <w:b/>
              </w:rPr>
            </w:pPr>
            <w:r>
              <w:rPr>
                <w:b/>
              </w:rPr>
              <w:t>AVERAGE</w:t>
            </w:r>
          </w:p>
          <w:p w14:paraId="2C028E81" w14:textId="2E22F018" w:rsidR="00DB6EFA" w:rsidRPr="00837EFA" w:rsidRDefault="00FF5AED" w:rsidP="00FF5AED">
            <w:pPr>
              <w:spacing w:after="120"/>
              <w:jc w:val="center"/>
              <w:rPr>
                <w:b/>
              </w:rPr>
            </w:pPr>
            <w:r w:rsidRPr="00837EFA">
              <w:rPr>
                <w:b/>
              </w:rPr>
              <w:t>SCORE</w:t>
            </w:r>
          </w:p>
        </w:tc>
      </w:tr>
      <w:tr w:rsidR="00DB6EFA" w14:paraId="69E3B76D" w14:textId="77777777" w:rsidTr="00FF5AED">
        <w:tc>
          <w:tcPr>
            <w:tcW w:w="8010" w:type="dxa"/>
            <w:gridSpan w:val="2"/>
          </w:tcPr>
          <w:p w14:paraId="1EE02670" w14:textId="1C37ED7D" w:rsidR="00DB6EFA" w:rsidRDefault="004108DA" w:rsidP="00E8687C">
            <w:pPr>
              <w:spacing w:after="120"/>
            </w:pPr>
            <w:r>
              <w:t>There is s</w:t>
            </w:r>
            <w:r w:rsidR="000351E2">
              <w:t xml:space="preserve">upport </w:t>
            </w:r>
            <w:r>
              <w:t xml:space="preserve">for </w:t>
            </w:r>
            <w:r w:rsidR="000351E2">
              <w:t>communication and education of patients that accurately reflects the most recent medical knowledge on PSA testin</w:t>
            </w:r>
            <w:r>
              <w:t>g for prostate cancer screening</w:t>
            </w:r>
          </w:p>
        </w:tc>
        <w:tc>
          <w:tcPr>
            <w:tcW w:w="1350" w:type="dxa"/>
            <w:shd w:val="clear" w:color="auto" w:fill="F2F2F2" w:themeFill="background1" w:themeFillShade="F2"/>
          </w:tcPr>
          <w:p w14:paraId="182F4E83" w14:textId="599094C3" w:rsidR="00DB6EFA" w:rsidRPr="00C57A4F" w:rsidRDefault="0000509A" w:rsidP="0000509A">
            <w:pPr>
              <w:spacing w:after="120"/>
              <w:jc w:val="center"/>
              <w:rPr>
                <w:i/>
              </w:rPr>
            </w:pPr>
            <w:r w:rsidRPr="00C57A4F">
              <w:rPr>
                <w:i/>
              </w:rPr>
              <w:t>2.33</w:t>
            </w:r>
          </w:p>
        </w:tc>
      </w:tr>
      <w:tr w:rsidR="00DB6EFA" w14:paraId="30778C64" w14:textId="77777777" w:rsidTr="00FF5AED">
        <w:tc>
          <w:tcPr>
            <w:tcW w:w="8010" w:type="dxa"/>
            <w:gridSpan w:val="2"/>
          </w:tcPr>
          <w:p w14:paraId="6000C782" w14:textId="62661C64" w:rsidR="00DB6EFA" w:rsidRDefault="004108DA" w:rsidP="00E8687C">
            <w:pPr>
              <w:spacing w:after="120"/>
            </w:pPr>
            <w:r>
              <w:t>D</w:t>
            </w:r>
            <w:r w:rsidR="000351E2">
              <w:t>iscussions</w:t>
            </w:r>
            <w:r>
              <w:t xml:space="preserve"> are encouraged</w:t>
            </w:r>
            <w:r w:rsidR="000351E2">
              <w:t xml:space="preserve"> between clinicians and patients about the potential harms, benefits, and conflicting evidence for PSA testing for prostate cancer screening. Only men who express a definite preference for sc</w:t>
            </w:r>
            <w:r>
              <w:t>reening should have PSA testing</w:t>
            </w:r>
          </w:p>
        </w:tc>
        <w:tc>
          <w:tcPr>
            <w:tcW w:w="1350" w:type="dxa"/>
            <w:shd w:val="clear" w:color="auto" w:fill="F2F2F2" w:themeFill="background1" w:themeFillShade="F2"/>
          </w:tcPr>
          <w:p w14:paraId="18F2AA2F" w14:textId="1AA7F16E" w:rsidR="00DB6EFA" w:rsidRPr="00C57A4F" w:rsidRDefault="0000509A" w:rsidP="0000509A">
            <w:pPr>
              <w:spacing w:after="120"/>
              <w:jc w:val="center"/>
              <w:rPr>
                <w:i/>
              </w:rPr>
            </w:pPr>
            <w:r w:rsidRPr="00C57A4F">
              <w:rPr>
                <w:i/>
              </w:rPr>
              <w:t>2.33</w:t>
            </w:r>
          </w:p>
        </w:tc>
      </w:tr>
      <w:tr w:rsidR="004108DA" w14:paraId="53EFACB4" w14:textId="77777777" w:rsidTr="00B84472">
        <w:tc>
          <w:tcPr>
            <w:tcW w:w="1350" w:type="dxa"/>
          </w:tcPr>
          <w:p w14:paraId="6CCE28B2" w14:textId="3E2ECBD1" w:rsidR="004108DA" w:rsidRDefault="004108DA" w:rsidP="00B4586F">
            <w:pPr>
              <w:spacing w:after="120"/>
            </w:pPr>
            <w:r w:rsidRPr="003B00F7">
              <w:t>Additional Comments:</w:t>
            </w:r>
          </w:p>
        </w:tc>
        <w:tc>
          <w:tcPr>
            <w:tcW w:w="8010" w:type="dxa"/>
            <w:gridSpan w:val="2"/>
            <w:shd w:val="clear" w:color="auto" w:fill="F2F2F2" w:themeFill="background1" w:themeFillShade="F2"/>
          </w:tcPr>
          <w:p w14:paraId="3BFC2A4D" w14:textId="3DA13A8C" w:rsidR="004108DA" w:rsidRPr="00C57A4F" w:rsidRDefault="0000509A" w:rsidP="00FA53E2">
            <w:pPr>
              <w:pStyle w:val="ListParagraph"/>
              <w:numPr>
                <w:ilvl w:val="0"/>
                <w:numId w:val="91"/>
              </w:numPr>
              <w:spacing w:after="120"/>
              <w:rPr>
                <w:i/>
              </w:rPr>
            </w:pPr>
            <w:r w:rsidRPr="00C57A4F">
              <w:rPr>
                <w:i/>
              </w:rPr>
              <w:t>The PSA controversy has been a big discussion amongst the Urologists.  They agree with some of the guidelines and disagree with others.</w:t>
            </w:r>
          </w:p>
        </w:tc>
      </w:tr>
    </w:tbl>
    <w:p w14:paraId="75519E75" w14:textId="77777777" w:rsidR="000351E2" w:rsidRDefault="000351E2" w:rsidP="001A3272">
      <w:pPr>
        <w:spacing w:after="120"/>
      </w:pPr>
    </w:p>
    <w:p w14:paraId="3E416677" w14:textId="0DE6D4C5" w:rsidR="00A21AAF" w:rsidRDefault="00A21AAF" w:rsidP="00A21AAF">
      <w:pPr>
        <w:spacing w:after="120"/>
      </w:pPr>
    </w:p>
    <w:p w14:paraId="3F36D9AF" w14:textId="22316F0A" w:rsidR="00B31602" w:rsidRDefault="00BE24FE" w:rsidP="00B31602">
      <w:pPr>
        <w:pStyle w:val="Heading2"/>
      </w:pPr>
      <w:bookmarkStart w:id="24" w:name="OncologyCare"/>
      <w:bookmarkStart w:id="25" w:name="_Toc482002127"/>
      <w:bookmarkEnd w:id="24"/>
      <w:r w:rsidRPr="00F65D56">
        <w:t>Oncology Care</w:t>
      </w:r>
      <w:bookmarkEnd w:id="25"/>
    </w:p>
    <w:p w14:paraId="489F38A6" w14:textId="3649EF9B" w:rsidR="00BE24FE" w:rsidRPr="00B31602" w:rsidRDefault="0000509A" w:rsidP="00161C2D">
      <w:pPr>
        <w:spacing w:after="120"/>
      </w:pPr>
      <w:r w:rsidRPr="00B31602">
        <w:t xml:space="preserve">6 Hospitals </w:t>
      </w:r>
      <w:r w:rsidR="00C65B44" w:rsidRPr="00B31602">
        <w:t>Responding</w:t>
      </w:r>
    </w:p>
    <w:p w14:paraId="6A39AD0F" w14:textId="0B6562F0" w:rsidR="009E3D7B" w:rsidRPr="006E6880" w:rsidRDefault="009E3D7B" w:rsidP="00B31602">
      <w:pPr>
        <w:spacing w:after="120"/>
        <w:jc w:val="center"/>
      </w:pPr>
      <w:r w:rsidRPr="00E6627C">
        <w:rPr>
          <w:sz w:val="18"/>
        </w:rPr>
        <w:t>Read the full report here</w:t>
      </w:r>
      <w:r w:rsidR="00B31602">
        <w:rPr>
          <w:sz w:val="18"/>
        </w:rPr>
        <w:t>:</w:t>
      </w:r>
      <w:r>
        <w:rPr>
          <w:sz w:val="18"/>
        </w:rPr>
        <w:t xml:space="preserve"> </w:t>
      </w:r>
      <w:hyperlink r:id="rId23" w:history="1">
        <w:r w:rsidR="00B31602" w:rsidRPr="00AC161A">
          <w:rPr>
            <w:rStyle w:val="Hyperlink"/>
            <w:sz w:val="18"/>
          </w:rPr>
          <w:t>www.breecollaborative.org/wp-content/uploads/Oncology-Care-Final-Recommendations-2016-03.pdf</w:t>
        </w:r>
      </w:hyperlink>
    </w:p>
    <w:p w14:paraId="41A414FF" w14:textId="77777777" w:rsidR="004B63E2" w:rsidRPr="0053588B" w:rsidRDefault="004B63E2" w:rsidP="004B63E2">
      <w:pPr>
        <w:ind w:left="720"/>
        <w:rPr>
          <w:sz w:val="20"/>
          <w:szCs w:val="20"/>
        </w:rPr>
      </w:pPr>
      <w:r>
        <w:rPr>
          <w:sz w:val="20"/>
          <w:szCs w:val="20"/>
        </w:rPr>
        <w:t xml:space="preserve">    </w:t>
      </w:r>
      <w:r w:rsidRPr="00927C37">
        <w:rPr>
          <w:b/>
          <w:sz w:val="20"/>
          <w:szCs w:val="20"/>
        </w:rPr>
        <w:t xml:space="preserve"> 0</w:t>
      </w:r>
      <w:r>
        <w:rPr>
          <w:sz w:val="20"/>
          <w:szCs w:val="20"/>
        </w:rPr>
        <w:t xml:space="preserve"> -</w:t>
      </w:r>
      <w:r w:rsidRPr="0053588B">
        <w:rPr>
          <w:sz w:val="20"/>
          <w:szCs w:val="20"/>
        </w:rPr>
        <w:t xml:space="preserve">No action taken; </w:t>
      </w:r>
      <w:r w:rsidRPr="00927C37">
        <w:rPr>
          <w:b/>
          <w:sz w:val="20"/>
          <w:szCs w:val="20"/>
        </w:rPr>
        <w:t>1</w:t>
      </w:r>
      <w:r>
        <w:rPr>
          <w:sz w:val="20"/>
          <w:szCs w:val="20"/>
        </w:rPr>
        <w:t xml:space="preserve"> -</w:t>
      </w:r>
      <w:r w:rsidRPr="0053588B">
        <w:rPr>
          <w:sz w:val="20"/>
          <w:szCs w:val="20"/>
        </w:rPr>
        <w:t xml:space="preserve">Actively considering adoption; </w:t>
      </w:r>
      <w:r w:rsidRPr="00927C37">
        <w:rPr>
          <w:b/>
          <w:sz w:val="20"/>
          <w:szCs w:val="20"/>
        </w:rPr>
        <w:t>2</w:t>
      </w:r>
      <w:r>
        <w:rPr>
          <w:sz w:val="20"/>
          <w:szCs w:val="20"/>
        </w:rPr>
        <w:t xml:space="preserve"> -</w:t>
      </w:r>
      <w:r w:rsidRPr="0053588B">
        <w:rPr>
          <w:sz w:val="20"/>
          <w:szCs w:val="20"/>
        </w:rPr>
        <w:t xml:space="preserve">Some/similar adoption; </w:t>
      </w:r>
      <w:r w:rsidRPr="00927C37">
        <w:rPr>
          <w:b/>
          <w:sz w:val="20"/>
          <w:szCs w:val="20"/>
        </w:rPr>
        <w:t>3</w:t>
      </w:r>
      <w:r>
        <w:rPr>
          <w:sz w:val="20"/>
          <w:szCs w:val="20"/>
        </w:rPr>
        <w:t xml:space="preserve"> -</w:t>
      </w:r>
      <w:r w:rsidRPr="0053588B">
        <w:rPr>
          <w:sz w:val="20"/>
          <w:szCs w:val="20"/>
        </w:rPr>
        <w:t>Full adoption</w:t>
      </w:r>
    </w:p>
    <w:tbl>
      <w:tblPr>
        <w:tblStyle w:val="TableGrid"/>
        <w:tblW w:w="9360" w:type="dxa"/>
        <w:tblInd w:w="-5" w:type="dxa"/>
        <w:tblLook w:val="04A0" w:firstRow="1" w:lastRow="0" w:firstColumn="1" w:lastColumn="0" w:noHBand="0" w:noVBand="1"/>
      </w:tblPr>
      <w:tblGrid>
        <w:gridCol w:w="1440"/>
        <w:gridCol w:w="6660"/>
        <w:gridCol w:w="1260"/>
      </w:tblGrid>
      <w:tr w:rsidR="00BE24FE" w14:paraId="249656C1" w14:textId="77777777" w:rsidTr="00FF5AED">
        <w:tc>
          <w:tcPr>
            <w:tcW w:w="8100" w:type="dxa"/>
            <w:gridSpan w:val="2"/>
          </w:tcPr>
          <w:p w14:paraId="4EC64EEE" w14:textId="77777777" w:rsidR="00BE24FE" w:rsidRDefault="00BE24FE" w:rsidP="00E8687C">
            <w:pPr>
              <w:spacing w:after="120"/>
            </w:pPr>
          </w:p>
        </w:tc>
        <w:tc>
          <w:tcPr>
            <w:tcW w:w="1260" w:type="dxa"/>
          </w:tcPr>
          <w:p w14:paraId="7CC60DC0" w14:textId="77777777" w:rsidR="00C65B44" w:rsidRDefault="00C65B44" w:rsidP="00C65B44">
            <w:pPr>
              <w:jc w:val="center"/>
              <w:rPr>
                <w:b/>
              </w:rPr>
            </w:pPr>
            <w:r>
              <w:rPr>
                <w:b/>
              </w:rPr>
              <w:t>AVERAGE</w:t>
            </w:r>
          </w:p>
          <w:p w14:paraId="28CEE790" w14:textId="0218390D" w:rsidR="00BE24FE" w:rsidRPr="00837EFA" w:rsidRDefault="00BE24FE" w:rsidP="00C65B44">
            <w:pPr>
              <w:jc w:val="center"/>
              <w:rPr>
                <w:b/>
              </w:rPr>
            </w:pPr>
            <w:r w:rsidRPr="00837EFA">
              <w:rPr>
                <w:b/>
              </w:rPr>
              <w:t>SCORE</w:t>
            </w:r>
          </w:p>
        </w:tc>
      </w:tr>
      <w:tr w:rsidR="00C02BD6" w14:paraId="0DFE1AFF" w14:textId="77777777" w:rsidTr="00FF5AED">
        <w:tc>
          <w:tcPr>
            <w:tcW w:w="8100" w:type="dxa"/>
            <w:gridSpan w:val="2"/>
          </w:tcPr>
          <w:p w14:paraId="472C0C4F" w14:textId="550A7D3A" w:rsidR="00C02BD6" w:rsidRDefault="00C02BD6" w:rsidP="00E8687C">
            <w:pPr>
              <w:spacing w:after="120"/>
            </w:pPr>
            <w:r>
              <w:t>The American Society of Clinical Oncology’s (ASCO) Choosing Wisely recommendations are followed including:</w:t>
            </w:r>
          </w:p>
        </w:tc>
        <w:tc>
          <w:tcPr>
            <w:tcW w:w="1260" w:type="dxa"/>
            <w:shd w:val="clear" w:color="auto" w:fill="000000" w:themeFill="text1"/>
          </w:tcPr>
          <w:p w14:paraId="368B02FB" w14:textId="64D7D5A5" w:rsidR="00C02BD6" w:rsidRDefault="00C02BD6" w:rsidP="00E8687C">
            <w:pPr>
              <w:spacing w:after="120"/>
            </w:pPr>
          </w:p>
        </w:tc>
      </w:tr>
      <w:tr w:rsidR="00D55FD2" w:rsidRPr="00C57A4F" w14:paraId="18BEC51B" w14:textId="77777777" w:rsidTr="00FF5AED">
        <w:tc>
          <w:tcPr>
            <w:tcW w:w="8100" w:type="dxa"/>
            <w:gridSpan w:val="2"/>
          </w:tcPr>
          <w:p w14:paraId="685E6ADF" w14:textId="08952BE7" w:rsidR="00D55FD2" w:rsidRDefault="00D55FD2" w:rsidP="00E8687C">
            <w:pPr>
              <w:spacing w:after="120"/>
            </w:pPr>
            <w:r>
              <w:t xml:space="preserve">PET [positron emission tomography], CT [computed tomography] and radionuclide bone scans </w:t>
            </w:r>
            <w:r w:rsidR="00106EC0">
              <w:t xml:space="preserve">are not used </w:t>
            </w:r>
            <w:r>
              <w:t>in the staging of early prostate cancer at low risk of spre</w:t>
            </w:r>
            <w:r w:rsidR="00457A4E">
              <w:t>ading</w:t>
            </w:r>
          </w:p>
        </w:tc>
        <w:tc>
          <w:tcPr>
            <w:tcW w:w="1260" w:type="dxa"/>
            <w:shd w:val="clear" w:color="auto" w:fill="F2F2F2" w:themeFill="background1" w:themeFillShade="F2"/>
          </w:tcPr>
          <w:p w14:paraId="0936DCBC" w14:textId="55606765" w:rsidR="00D55FD2" w:rsidRPr="00C57A4F" w:rsidRDefault="00C65B44" w:rsidP="00C65B44">
            <w:pPr>
              <w:spacing w:after="120"/>
              <w:jc w:val="center"/>
              <w:rPr>
                <w:i/>
              </w:rPr>
            </w:pPr>
            <w:r w:rsidRPr="00C57A4F">
              <w:rPr>
                <w:i/>
              </w:rPr>
              <w:t>1.50</w:t>
            </w:r>
          </w:p>
        </w:tc>
      </w:tr>
      <w:tr w:rsidR="00D55FD2" w:rsidRPr="00C57A4F" w14:paraId="77C4046B" w14:textId="77777777" w:rsidTr="00FF5AED">
        <w:tc>
          <w:tcPr>
            <w:tcW w:w="8100" w:type="dxa"/>
            <w:gridSpan w:val="2"/>
          </w:tcPr>
          <w:p w14:paraId="699C681C" w14:textId="72D45402" w:rsidR="00D55FD2" w:rsidRDefault="00D55FD2" w:rsidP="00E8687C">
            <w:pPr>
              <w:spacing w:after="120"/>
            </w:pPr>
            <w:r>
              <w:t xml:space="preserve">PET, CT, and radionuclide bone scans </w:t>
            </w:r>
            <w:r w:rsidR="00106EC0">
              <w:t xml:space="preserve">are not used </w:t>
            </w:r>
            <w:r>
              <w:t>in the staging of early breast cancer t</w:t>
            </w:r>
            <w:r w:rsidR="00457A4E">
              <w:t>hat is at low risk of spreading</w:t>
            </w:r>
          </w:p>
        </w:tc>
        <w:tc>
          <w:tcPr>
            <w:tcW w:w="1260" w:type="dxa"/>
            <w:shd w:val="clear" w:color="auto" w:fill="F2F2F2" w:themeFill="background1" w:themeFillShade="F2"/>
          </w:tcPr>
          <w:p w14:paraId="3052E911" w14:textId="6E6B7CBC" w:rsidR="00D55FD2" w:rsidRPr="00C57A4F" w:rsidRDefault="00C65B44" w:rsidP="00C65B44">
            <w:pPr>
              <w:spacing w:after="120"/>
              <w:jc w:val="center"/>
              <w:rPr>
                <w:i/>
              </w:rPr>
            </w:pPr>
            <w:r w:rsidRPr="00C57A4F">
              <w:rPr>
                <w:i/>
              </w:rPr>
              <w:t>1.50</w:t>
            </w:r>
          </w:p>
        </w:tc>
      </w:tr>
      <w:tr w:rsidR="00BE24FE" w:rsidRPr="00C57A4F" w14:paraId="77B2C093" w14:textId="77777777" w:rsidTr="00FF5AED">
        <w:tc>
          <w:tcPr>
            <w:tcW w:w="8100" w:type="dxa"/>
            <w:gridSpan w:val="2"/>
          </w:tcPr>
          <w:p w14:paraId="35EA7582" w14:textId="7EF2ED09" w:rsidR="00BE24FE" w:rsidRDefault="00EF4B26" w:rsidP="00A56B18">
            <w:pPr>
              <w:spacing w:after="120"/>
            </w:pPr>
            <w:r>
              <w:t>P</w:t>
            </w:r>
            <w:r w:rsidR="00D55FD2">
              <w:t xml:space="preserve">alliative care </w:t>
            </w:r>
            <w:r w:rsidR="00464047">
              <w:t>is</w:t>
            </w:r>
            <w:r w:rsidR="00D55FD2">
              <w:t xml:space="preserve"> offered alongside acti</w:t>
            </w:r>
            <w:r w:rsidR="00457A4E">
              <w:t>ve anti-cancer care, as needed</w:t>
            </w:r>
          </w:p>
        </w:tc>
        <w:tc>
          <w:tcPr>
            <w:tcW w:w="1260" w:type="dxa"/>
            <w:shd w:val="clear" w:color="auto" w:fill="F2F2F2" w:themeFill="background1" w:themeFillShade="F2"/>
          </w:tcPr>
          <w:p w14:paraId="7EAAC0C8" w14:textId="2C9D197B" w:rsidR="00BE24FE" w:rsidRPr="00C57A4F" w:rsidRDefault="00C65B44" w:rsidP="00C65B44">
            <w:pPr>
              <w:spacing w:after="120"/>
              <w:jc w:val="center"/>
              <w:rPr>
                <w:i/>
              </w:rPr>
            </w:pPr>
            <w:r w:rsidRPr="00C57A4F">
              <w:rPr>
                <w:i/>
              </w:rPr>
              <w:t>2.67</w:t>
            </w:r>
          </w:p>
        </w:tc>
      </w:tr>
      <w:tr w:rsidR="00A56B18" w:rsidRPr="00C57A4F" w14:paraId="2AAEB070" w14:textId="77777777" w:rsidTr="00FF5AED">
        <w:tc>
          <w:tcPr>
            <w:tcW w:w="8100" w:type="dxa"/>
            <w:gridSpan w:val="2"/>
          </w:tcPr>
          <w:p w14:paraId="1F92B46D" w14:textId="5401B734" w:rsidR="00A56B18" w:rsidRDefault="00A56B18" w:rsidP="00106EC0">
            <w:pPr>
              <w:spacing w:after="120"/>
            </w:pPr>
            <w:r w:rsidRPr="00A56B18">
              <w:t xml:space="preserve">Oncology care is aligned with a patient’s individual goals and values and follows </w:t>
            </w:r>
            <w:r w:rsidR="00106EC0">
              <w:t>the American Society of Clinical Oncology’s (ASCO)</w:t>
            </w:r>
            <w:r w:rsidRPr="00A56B18">
              <w:t xml:space="preserve"> position statement of key elements </w:t>
            </w:r>
            <w:r w:rsidR="00C525AB">
              <w:t>for individualized cancer care</w:t>
            </w:r>
          </w:p>
        </w:tc>
        <w:tc>
          <w:tcPr>
            <w:tcW w:w="1260" w:type="dxa"/>
            <w:shd w:val="clear" w:color="auto" w:fill="F2F2F2" w:themeFill="background1" w:themeFillShade="F2"/>
          </w:tcPr>
          <w:p w14:paraId="5A207829" w14:textId="21E74DCA" w:rsidR="00A56B18" w:rsidRPr="00C57A4F" w:rsidRDefault="00C65B44" w:rsidP="00C65B44">
            <w:pPr>
              <w:spacing w:after="120"/>
              <w:jc w:val="center"/>
              <w:rPr>
                <w:i/>
              </w:rPr>
            </w:pPr>
            <w:r w:rsidRPr="00C57A4F">
              <w:rPr>
                <w:i/>
              </w:rPr>
              <w:t>2.67</w:t>
            </w:r>
          </w:p>
        </w:tc>
      </w:tr>
      <w:tr w:rsidR="00A56B18" w:rsidRPr="00C57A4F" w14:paraId="098C82D3" w14:textId="77777777" w:rsidTr="00FF5AED">
        <w:tc>
          <w:tcPr>
            <w:tcW w:w="8100" w:type="dxa"/>
            <w:gridSpan w:val="2"/>
          </w:tcPr>
          <w:p w14:paraId="0AB36F9D" w14:textId="47FD91DE" w:rsidR="00A56B18" w:rsidRDefault="00A56B18" w:rsidP="00464047">
            <w:pPr>
              <w:spacing w:after="120"/>
            </w:pPr>
            <w:r w:rsidRPr="00A56B18">
              <w:t>Patients are apprised of the harms, benefits, evidence, and potential impact of chemotherapy, radiation, molecular therapy, immunotherapy, and surgery at all sta</w:t>
            </w:r>
            <w:r w:rsidR="00C525AB">
              <w:t>ges in their illness trajectory</w:t>
            </w:r>
          </w:p>
        </w:tc>
        <w:tc>
          <w:tcPr>
            <w:tcW w:w="1260" w:type="dxa"/>
            <w:shd w:val="clear" w:color="auto" w:fill="F2F2F2" w:themeFill="background1" w:themeFillShade="F2"/>
          </w:tcPr>
          <w:p w14:paraId="20CD92FC" w14:textId="41A00A83" w:rsidR="00A56B18" w:rsidRPr="00C57A4F" w:rsidRDefault="00C65B44" w:rsidP="00C65B44">
            <w:pPr>
              <w:spacing w:after="120"/>
              <w:jc w:val="center"/>
              <w:rPr>
                <w:i/>
              </w:rPr>
            </w:pPr>
            <w:r w:rsidRPr="00C57A4F">
              <w:rPr>
                <w:i/>
              </w:rPr>
              <w:t>2.33</w:t>
            </w:r>
          </w:p>
        </w:tc>
      </w:tr>
      <w:tr w:rsidR="00A56B18" w:rsidRPr="00C57A4F" w14:paraId="39D1F5A9" w14:textId="77777777" w:rsidTr="00FF5AED">
        <w:tc>
          <w:tcPr>
            <w:tcW w:w="8100" w:type="dxa"/>
            <w:gridSpan w:val="2"/>
          </w:tcPr>
          <w:p w14:paraId="6E8391BF" w14:textId="3D55A220" w:rsidR="00A56B18" w:rsidRDefault="00746D90" w:rsidP="00464047">
            <w:pPr>
              <w:spacing w:after="120"/>
            </w:pPr>
            <w:r>
              <w:t>Goals of treatment are disc</w:t>
            </w:r>
            <w:r w:rsidR="00C525AB">
              <w:t>ussed at beginning of treatment</w:t>
            </w:r>
          </w:p>
        </w:tc>
        <w:tc>
          <w:tcPr>
            <w:tcW w:w="1260" w:type="dxa"/>
            <w:shd w:val="clear" w:color="auto" w:fill="F2F2F2" w:themeFill="background1" w:themeFillShade="F2"/>
          </w:tcPr>
          <w:p w14:paraId="487B35F6" w14:textId="33C00C0C" w:rsidR="00A56B18" w:rsidRPr="00C57A4F" w:rsidRDefault="00C65B44" w:rsidP="00C65B44">
            <w:pPr>
              <w:spacing w:after="120"/>
              <w:jc w:val="center"/>
              <w:rPr>
                <w:i/>
              </w:rPr>
            </w:pPr>
            <w:r w:rsidRPr="00C57A4F">
              <w:rPr>
                <w:i/>
              </w:rPr>
              <w:t>1.67</w:t>
            </w:r>
          </w:p>
        </w:tc>
      </w:tr>
      <w:tr w:rsidR="00C02BD6" w:rsidRPr="00C57A4F" w14:paraId="62DAF537" w14:textId="77777777" w:rsidTr="00B84472">
        <w:tc>
          <w:tcPr>
            <w:tcW w:w="1440" w:type="dxa"/>
          </w:tcPr>
          <w:p w14:paraId="01381223" w14:textId="08FB3F73" w:rsidR="00C02BD6" w:rsidRDefault="00C02BD6" w:rsidP="004B5276">
            <w:pPr>
              <w:spacing w:after="120"/>
            </w:pPr>
            <w:r w:rsidRPr="003B00F7">
              <w:t>Additional Comments:</w:t>
            </w:r>
          </w:p>
        </w:tc>
        <w:tc>
          <w:tcPr>
            <w:tcW w:w="7920" w:type="dxa"/>
            <w:gridSpan w:val="2"/>
            <w:shd w:val="clear" w:color="auto" w:fill="F2F2F2" w:themeFill="background1" w:themeFillShade="F2"/>
          </w:tcPr>
          <w:p w14:paraId="5F1C7C57" w14:textId="1C371A5E" w:rsidR="00C02BD6" w:rsidRPr="00C57A4F" w:rsidRDefault="00C65B44" w:rsidP="00FA53E2">
            <w:pPr>
              <w:pStyle w:val="ListParagraph"/>
              <w:numPr>
                <w:ilvl w:val="0"/>
                <w:numId w:val="91"/>
              </w:numPr>
              <w:spacing w:after="120"/>
              <w:rPr>
                <w:i/>
              </w:rPr>
            </w:pPr>
            <w:r w:rsidRPr="00C57A4F">
              <w:rPr>
                <w:i/>
              </w:rPr>
              <w:t>opportunity to engage non employed providers (providing care at our facilities) to follow best practices</w:t>
            </w:r>
          </w:p>
        </w:tc>
      </w:tr>
    </w:tbl>
    <w:p w14:paraId="41C6D02C" w14:textId="5D7D90BF" w:rsidR="009E3D7B" w:rsidRPr="00F65D56" w:rsidRDefault="00C1378E" w:rsidP="00B31602">
      <w:pPr>
        <w:pStyle w:val="Heading2"/>
      </w:pPr>
      <w:bookmarkStart w:id="26" w:name="Addiction"/>
      <w:bookmarkStart w:id="27" w:name="_Toc482002128"/>
      <w:bookmarkEnd w:id="26"/>
      <w:r w:rsidRPr="00F65D56">
        <w:t>Addiction and Dependence Treatment</w:t>
      </w:r>
      <w:bookmarkEnd w:id="27"/>
    </w:p>
    <w:p w14:paraId="032CED5F" w14:textId="7F3FE22C" w:rsidR="009E3D7B" w:rsidRPr="00B31602" w:rsidRDefault="00B31602" w:rsidP="00161C2D">
      <w:pPr>
        <w:spacing w:after="120"/>
      </w:pPr>
      <w:r w:rsidRPr="00B31602">
        <w:t>8 Hospitals Responding</w:t>
      </w:r>
    </w:p>
    <w:p w14:paraId="70D9D664" w14:textId="0A93B6AC" w:rsidR="00161C2D" w:rsidRPr="009E3D7B" w:rsidRDefault="009E3D7B" w:rsidP="00161C2D">
      <w:pPr>
        <w:spacing w:after="120"/>
        <w:rPr>
          <w:sz w:val="18"/>
          <w:szCs w:val="18"/>
        </w:rPr>
      </w:pPr>
      <w:r w:rsidRPr="00E6627C">
        <w:rPr>
          <w:sz w:val="18"/>
        </w:rPr>
        <w:t>Read the full report here</w:t>
      </w:r>
      <w:r w:rsidR="00B31602">
        <w:rPr>
          <w:sz w:val="18"/>
        </w:rPr>
        <w:t>:</w:t>
      </w:r>
      <w:hyperlink w:history="1">
        <w:r w:rsidR="00B31602" w:rsidRPr="00AC161A">
          <w:rPr>
            <w:rStyle w:val="Hyperlink"/>
            <w:sz w:val="18"/>
            <w:szCs w:val="18"/>
          </w:rPr>
          <w:t xml:space="preserve"> www.breecollaborative.org/wp-content/uploads/ADT-Final-Report.pdf</w:t>
        </w:r>
      </w:hyperlink>
      <w:r w:rsidRPr="009E3D7B">
        <w:rPr>
          <w:sz w:val="18"/>
          <w:szCs w:val="18"/>
        </w:rPr>
        <w:t xml:space="preserve"> </w:t>
      </w:r>
      <w:r w:rsidR="00C1378E" w:rsidRPr="009E3D7B">
        <w:rPr>
          <w:sz w:val="18"/>
          <w:szCs w:val="18"/>
        </w:rPr>
        <w:tab/>
      </w:r>
    </w:p>
    <w:p w14:paraId="319E5D78" w14:textId="77777777" w:rsidR="00C1378E" w:rsidRPr="009E3D7B" w:rsidRDefault="004B63E2" w:rsidP="004B63E2">
      <w:pPr>
        <w:ind w:left="720"/>
        <w:rPr>
          <w:sz w:val="20"/>
          <w:szCs w:val="20"/>
        </w:rPr>
      </w:pPr>
      <w:r>
        <w:rPr>
          <w:sz w:val="20"/>
          <w:szCs w:val="20"/>
        </w:rPr>
        <w:t xml:space="preserve">    </w:t>
      </w:r>
      <w:r w:rsidRPr="00927C37">
        <w:rPr>
          <w:b/>
          <w:sz w:val="20"/>
          <w:szCs w:val="20"/>
        </w:rPr>
        <w:t xml:space="preserve"> 0</w:t>
      </w:r>
      <w:r>
        <w:rPr>
          <w:sz w:val="20"/>
          <w:szCs w:val="20"/>
        </w:rPr>
        <w:t xml:space="preserve"> -</w:t>
      </w:r>
      <w:r w:rsidRPr="0053588B">
        <w:rPr>
          <w:sz w:val="20"/>
          <w:szCs w:val="20"/>
        </w:rPr>
        <w:t xml:space="preserve">No action taken; </w:t>
      </w:r>
      <w:r w:rsidRPr="00927C37">
        <w:rPr>
          <w:b/>
          <w:sz w:val="20"/>
          <w:szCs w:val="20"/>
        </w:rPr>
        <w:t>1</w:t>
      </w:r>
      <w:r>
        <w:rPr>
          <w:sz w:val="20"/>
          <w:szCs w:val="20"/>
        </w:rPr>
        <w:t xml:space="preserve"> -</w:t>
      </w:r>
      <w:r w:rsidRPr="0053588B">
        <w:rPr>
          <w:sz w:val="20"/>
          <w:szCs w:val="20"/>
        </w:rPr>
        <w:t xml:space="preserve">Actively considering adoption; </w:t>
      </w:r>
      <w:r w:rsidRPr="00927C37">
        <w:rPr>
          <w:b/>
          <w:sz w:val="20"/>
          <w:szCs w:val="20"/>
        </w:rPr>
        <w:t>2</w:t>
      </w:r>
      <w:r>
        <w:rPr>
          <w:sz w:val="20"/>
          <w:szCs w:val="20"/>
        </w:rPr>
        <w:t xml:space="preserve"> -</w:t>
      </w:r>
      <w:r w:rsidRPr="0053588B">
        <w:rPr>
          <w:sz w:val="20"/>
          <w:szCs w:val="20"/>
        </w:rPr>
        <w:t xml:space="preserve">Some/similar adoption; </w:t>
      </w:r>
      <w:r w:rsidRPr="00927C37">
        <w:rPr>
          <w:b/>
          <w:sz w:val="20"/>
          <w:szCs w:val="20"/>
        </w:rPr>
        <w:t>3</w:t>
      </w:r>
      <w:r>
        <w:rPr>
          <w:sz w:val="20"/>
          <w:szCs w:val="20"/>
        </w:rPr>
        <w:t xml:space="preserve"> -</w:t>
      </w:r>
      <w:r w:rsidRPr="0053588B">
        <w:rPr>
          <w:sz w:val="20"/>
          <w:szCs w:val="20"/>
        </w:rPr>
        <w:t>Full adoption</w:t>
      </w:r>
      <w:r w:rsidR="00C1378E" w:rsidRPr="009E3D7B">
        <w:rPr>
          <w:b/>
        </w:rPr>
        <w:tab/>
      </w:r>
    </w:p>
    <w:tbl>
      <w:tblPr>
        <w:tblStyle w:val="TableGrid"/>
        <w:tblW w:w="9360" w:type="dxa"/>
        <w:tblInd w:w="-5" w:type="dxa"/>
        <w:tblLook w:val="04A0" w:firstRow="1" w:lastRow="0" w:firstColumn="1" w:lastColumn="0" w:noHBand="0" w:noVBand="1"/>
      </w:tblPr>
      <w:tblGrid>
        <w:gridCol w:w="1440"/>
        <w:gridCol w:w="6660"/>
        <w:gridCol w:w="1260"/>
      </w:tblGrid>
      <w:tr w:rsidR="00161C2D" w14:paraId="140FE074" w14:textId="77777777" w:rsidTr="00FF5AED">
        <w:tc>
          <w:tcPr>
            <w:tcW w:w="8100" w:type="dxa"/>
            <w:gridSpan w:val="2"/>
          </w:tcPr>
          <w:p w14:paraId="23748628" w14:textId="77777777" w:rsidR="00161C2D" w:rsidRDefault="00161C2D" w:rsidP="00E8687C">
            <w:pPr>
              <w:spacing w:after="120"/>
            </w:pPr>
          </w:p>
        </w:tc>
        <w:tc>
          <w:tcPr>
            <w:tcW w:w="1260" w:type="dxa"/>
          </w:tcPr>
          <w:p w14:paraId="5A0A7EC6" w14:textId="77777777" w:rsidR="00C57A4F" w:rsidRDefault="00C57A4F" w:rsidP="00C57A4F">
            <w:pPr>
              <w:jc w:val="center"/>
              <w:rPr>
                <w:b/>
              </w:rPr>
            </w:pPr>
            <w:r>
              <w:rPr>
                <w:b/>
              </w:rPr>
              <w:t>AVERAGE</w:t>
            </w:r>
          </w:p>
          <w:p w14:paraId="484B83E6" w14:textId="5FAE69D0" w:rsidR="00161C2D" w:rsidRPr="00837EFA" w:rsidRDefault="00C57A4F" w:rsidP="00C57A4F">
            <w:pPr>
              <w:spacing w:after="120"/>
              <w:jc w:val="center"/>
              <w:rPr>
                <w:b/>
              </w:rPr>
            </w:pPr>
            <w:r w:rsidRPr="00837EFA">
              <w:rPr>
                <w:b/>
              </w:rPr>
              <w:t>SCORE</w:t>
            </w:r>
          </w:p>
        </w:tc>
      </w:tr>
      <w:tr w:rsidR="00161C2D" w14:paraId="11B17815" w14:textId="77777777" w:rsidTr="00FF5AED">
        <w:tc>
          <w:tcPr>
            <w:tcW w:w="8100" w:type="dxa"/>
            <w:gridSpan w:val="2"/>
          </w:tcPr>
          <w:p w14:paraId="40228A12" w14:textId="77777777" w:rsidR="00161C2D" w:rsidRDefault="00D672E6" w:rsidP="00E8687C">
            <w:pPr>
              <w:spacing w:after="120"/>
            </w:pPr>
            <w:r>
              <w:t>All</w:t>
            </w:r>
            <w:r w:rsidR="00161C2D">
              <w:t xml:space="preserve"> emergency room patients over age 13 </w:t>
            </w:r>
            <w:r>
              <w:t xml:space="preserve">are screened </w:t>
            </w:r>
            <w:r w:rsidR="00161C2D">
              <w:t>for alcohol and other drug misuse using a validated and scaled screening tool or pre-screen followed by a validated full screen</w:t>
            </w:r>
          </w:p>
        </w:tc>
        <w:tc>
          <w:tcPr>
            <w:tcW w:w="1260" w:type="dxa"/>
            <w:shd w:val="clear" w:color="auto" w:fill="F2F2F2" w:themeFill="background1" w:themeFillShade="F2"/>
          </w:tcPr>
          <w:p w14:paraId="0817BCC5" w14:textId="29BDD434" w:rsidR="00161C2D" w:rsidRPr="00C57A4F" w:rsidRDefault="00C65B44" w:rsidP="00C65B44">
            <w:pPr>
              <w:spacing w:after="120"/>
              <w:jc w:val="center"/>
              <w:rPr>
                <w:i/>
              </w:rPr>
            </w:pPr>
            <w:r w:rsidRPr="00C57A4F">
              <w:rPr>
                <w:i/>
              </w:rPr>
              <w:t>1.00</w:t>
            </w:r>
          </w:p>
        </w:tc>
      </w:tr>
      <w:tr w:rsidR="005623E7" w14:paraId="3E0E926D" w14:textId="77777777" w:rsidTr="00FF5AED">
        <w:tc>
          <w:tcPr>
            <w:tcW w:w="8100" w:type="dxa"/>
            <w:gridSpan w:val="2"/>
          </w:tcPr>
          <w:p w14:paraId="65056EBD" w14:textId="77777777" w:rsidR="005623E7" w:rsidRPr="00A75B30" w:rsidRDefault="005623E7" w:rsidP="00E8687C">
            <w:pPr>
              <w:spacing w:after="120"/>
              <w:rPr>
                <w:b/>
              </w:rPr>
            </w:pPr>
            <w:r w:rsidRPr="00A75B30">
              <w:rPr>
                <w:b/>
              </w:rPr>
              <w:t>Staff are educated on</w:t>
            </w:r>
            <w:r>
              <w:rPr>
                <w:b/>
              </w:rPr>
              <w:t>:</w:t>
            </w:r>
          </w:p>
        </w:tc>
        <w:tc>
          <w:tcPr>
            <w:tcW w:w="1260" w:type="dxa"/>
            <w:shd w:val="clear" w:color="auto" w:fill="000000" w:themeFill="text1"/>
          </w:tcPr>
          <w:p w14:paraId="60587F0A" w14:textId="2FF855EF" w:rsidR="005623E7" w:rsidRPr="00C57A4F" w:rsidRDefault="005623E7" w:rsidP="00C65B44">
            <w:pPr>
              <w:spacing w:after="120"/>
              <w:jc w:val="center"/>
              <w:rPr>
                <w:b/>
                <w:i/>
              </w:rPr>
            </w:pPr>
          </w:p>
        </w:tc>
      </w:tr>
      <w:tr w:rsidR="00D672E6" w14:paraId="67C6FD5F" w14:textId="77777777" w:rsidTr="00FF5AED">
        <w:tc>
          <w:tcPr>
            <w:tcW w:w="8100" w:type="dxa"/>
            <w:gridSpan w:val="2"/>
          </w:tcPr>
          <w:p w14:paraId="501439BC" w14:textId="77777777" w:rsidR="00D672E6" w:rsidRDefault="00D672E6" w:rsidP="00D672E6">
            <w:pPr>
              <w:spacing w:after="120"/>
            </w:pPr>
            <w:r>
              <w:t xml:space="preserve">a) The prevalence of alcohol and other drug misuse; </w:t>
            </w:r>
          </w:p>
        </w:tc>
        <w:tc>
          <w:tcPr>
            <w:tcW w:w="1260" w:type="dxa"/>
            <w:shd w:val="clear" w:color="auto" w:fill="F2F2F2" w:themeFill="background1" w:themeFillShade="F2"/>
          </w:tcPr>
          <w:p w14:paraId="32F7CED8" w14:textId="728295EB" w:rsidR="00D672E6" w:rsidRPr="00C57A4F" w:rsidRDefault="00C65B44" w:rsidP="00C65B44">
            <w:pPr>
              <w:spacing w:after="120"/>
              <w:jc w:val="center"/>
              <w:rPr>
                <w:i/>
              </w:rPr>
            </w:pPr>
            <w:r w:rsidRPr="00C57A4F">
              <w:rPr>
                <w:i/>
              </w:rPr>
              <w:t>1.42</w:t>
            </w:r>
          </w:p>
        </w:tc>
      </w:tr>
      <w:tr w:rsidR="0002620F" w14:paraId="75FC6D51" w14:textId="77777777" w:rsidTr="00FF5AED">
        <w:tc>
          <w:tcPr>
            <w:tcW w:w="8100" w:type="dxa"/>
            <w:gridSpan w:val="2"/>
          </w:tcPr>
          <w:p w14:paraId="57F31B99" w14:textId="77777777" w:rsidR="0002620F" w:rsidRDefault="00D672E6" w:rsidP="00D672E6">
            <w:pPr>
              <w:spacing w:after="120"/>
            </w:pPr>
            <w:r>
              <w:t xml:space="preserve">b) Current trends in alcohol and other drug misuse; </w:t>
            </w:r>
          </w:p>
        </w:tc>
        <w:tc>
          <w:tcPr>
            <w:tcW w:w="1260" w:type="dxa"/>
            <w:shd w:val="clear" w:color="auto" w:fill="F2F2F2" w:themeFill="background1" w:themeFillShade="F2"/>
          </w:tcPr>
          <w:p w14:paraId="2476A09D" w14:textId="16BE6012" w:rsidR="0002620F" w:rsidRPr="00C57A4F" w:rsidRDefault="00C65B44" w:rsidP="00C65B44">
            <w:pPr>
              <w:spacing w:after="120"/>
              <w:jc w:val="center"/>
              <w:rPr>
                <w:i/>
              </w:rPr>
            </w:pPr>
            <w:r w:rsidRPr="00C57A4F">
              <w:rPr>
                <w:i/>
              </w:rPr>
              <w:t>1.42</w:t>
            </w:r>
          </w:p>
        </w:tc>
      </w:tr>
      <w:tr w:rsidR="0002620F" w14:paraId="449FDB00" w14:textId="77777777" w:rsidTr="00FF5AED">
        <w:tc>
          <w:tcPr>
            <w:tcW w:w="8100" w:type="dxa"/>
            <w:gridSpan w:val="2"/>
          </w:tcPr>
          <w:p w14:paraId="6FFAA4CC" w14:textId="77777777" w:rsidR="0002620F" w:rsidRDefault="00D672E6" w:rsidP="00D672E6">
            <w:pPr>
              <w:tabs>
                <w:tab w:val="left" w:pos="2364"/>
              </w:tabs>
              <w:spacing w:after="120"/>
            </w:pPr>
            <w:r>
              <w:t xml:space="preserve">c) The impact of alcohol and other drug misuse on health conditions, </w:t>
            </w:r>
          </w:p>
        </w:tc>
        <w:tc>
          <w:tcPr>
            <w:tcW w:w="1260" w:type="dxa"/>
            <w:shd w:val="clear" w:color="auto" w:fill="F2F2F2" w:themeFill="background1" w:themeFillShade="F2"/>
          </w:tcPr>
          <w:p w14:paraId="7D91275B" w14:textId="20784438" w:rsidR="0002620F" w:rsidRPr="00C57A4F" w:rsidRDefault="00C65B44" w:rsidP="00C65B44">
            <w:pPr>
              <w:spacing w:after="120"/>
              <w:jc w:val="center"/>
              <w:rPr>
                <w:i/>
              </w:rPr>
            </w:pPr>
            <w:r w:rsidRPr="00C57A4F">
              <w:rPr>
                <w:i/>
              </w:rPr>
              <w:t>1.42</w:t>
            </w:r>
          </w:p>
        </w:tc>
      </w:tr>
      <w:tr w:rsidR="0002620F" w14:paraId="4A9D4745" w14:textId="77777777" w:rsidTr="00FF5AED">
        <w:tc>
          <w:tcPr>
            <w:tcW w:w="8100" w:type="dxa"/>
            <w:gridSpan w:val="2"/>
          </w:tcPr>
          <w:p w14:paraId="43A15C1A" w14:textId="77777777" w:rsidR="0002620F" w:rsidRDefault="00D672E6" w:rsidP="00D672E6">
            <w:pPr>
              <w:spacing w:after="120"/>
            </w:pPr>
            <w:r>
              <w:t>d) That substance use disorder is a chronic, relapsing-remitting disease on a continuum, and</w:t>
            </w:r>
          </w:p>
        </w:tc>
        <w:tc>
          <w:tcPr>
            <w:tcW w:w="1260" w:type="dxa"/>
            <w:shd w:val="clear" w:color="auto" w:fill="F2F2F2" w:themeFill="background1" w:themeFillShade="F2"/>
          </w:tcPr>
          <w:p w14:paraId="205727C4" w14:textId="40DDDC3B" w:rsidR="0002620F" w:rsidRPr="00C57A4F" w:rsidRDefault="00C65B44" w:rsidP="00C65B44">
            <w:pPr>
              <w:spacing w:after="120"/>
              <w:jc w:val="center"/>
              <w:rPr>
                <w:i/>
              </w:rPr>
            </w:pPr>
            <w:r w:rsidRPr="00C57A4F">
              <w:rPr>
                <w:i/>
              </w:rPr>
              <w:t>1.42</w:t>
            </w:r>
          </w:p>
        </w:tc>
      </w:tr>
      <w:tr w:rsidR="0002620F" w14:paraId="480179F4" w14:textId="77777777" w:rsidTr="00FF5AED">
        <w:tc>
          <w:tcPr>
            <w:tcW w:w="8100" w:type="dxa"/>
            <w:gridSpan w:val="2"/>
          </w:tcPr>
          <w:p w14:paraId="0EC3FD55" w14:textId="77777777" w:rsidR="0002620F" w:rsidRDefault="00D672E6" w:rsidP="006A7D70">
            <w:pPr>
              <w:spacing w:after="120"/>
            </w:pPr>
            <w:r>
              <w:t>e) The importance of screening for alcohol and other drug misuse</w:t>
            </w:r>
          </w:p>
        </w:tc>
        <w:tc>
          <w:tcPr>
            <w:tcW w:w="1260" w:type="dxa"/>
            <w:shd w:val="clear" w:color="auto" w:fill="F2F2F2" w:themeFill="background1" w:themeFillShade="F2"/>
          </w:tcPr>
          <w:p w14:paraId="0FDA6280" w14:textId="1A568CA4" w:rsidR="0002620F" w:rsidRPr="00C57A4F" w:rsidRDefault="00C65B44" w:rsidP="00C65B44">
            <w:pPr>
              <w:spacing w:after="120"/>
              <w:jc w:val="center"/>
              <w:rPr>
                <w:i/>
              </w:rPr>
            </w:pPr>
            <w:r w:rsidRPr="00C57A4F">
              <w:rPr>
                <w:i/>
              </w:rPr>
              <w:t>1.50</w:t>
            </w:r>
          </w:p>
        </w:tc>
      </w:tr>
      <w:tr w:rsidR="00161C2D" w14:paraId="75118228" w14:textId="77777777" w:rsidTr="00FF5AED">
        <w:tc>
          <w:tcPr>
            <w:tcW w:w="8100" w:type="dxa"/>
            <w:gridSpan w:val="2"/>
          </w:tcPr>
          <w:p w14:paraId="7BB05AFB" w14:textId="77777777" w:rsidR="00161C2D" w:rsidRDefault="00D672E6" w:rsidP="00E8687C">
            <w:pPr>
              <w:spacing w:after="120"/>
            </w:pPr>
            <w:r>
              <w:t>Health</w:t>
            </w:r>
            <w:r w:rsidR="006A7D70">
              <w:t xml:space="preserve"> care providers and other appropriate staff</w:t>
            </w:r>
            <w:r>
              <w:t xml:space="preserve"> are trained</w:t>
            </w:r>
            <w:r w:rsidR="006A7D70">
              <w:t xml:space="preserve"> to provide non-judgmental, empathetic, culturally competent, and accepting conversations about and screen for alcohol and other drug misuse</w:t>
            </w:r>
          </w:p>
        </w:tc>
        <w:tc>
          <w:tcPr>
            <w:tcW w:w="1260" w:type="dxa"/>
            <w:shd w:val="clear" w:color="auto" w:fill="F2F2F2" w:themeFill="background1" w:themeFillShade="F2"/>
          </w:tcPr>
          <w:p w14:paraId="379F4B1E" w14:textId="055E34D1" w:rsidR="00161C2D" w:rsidRPr="00C57A4F" w:rsidRDefault="00C65B44" w:rsidP="00C65B44">
            <w:pPr>
              <w:spacing w:after="120"/>
              <w:jc w:val="center"/>
              <w:rPr>
                <w:i/>
              </w:rPr>
            </w:pPr>
            <w:r w:rsidRPr="00C57A4F">
              <w:rPr>
                <w:i/>
              </w:rPr>
              <w:t>1.42</w:t>
            </w:r>
          </w:p>
        </w:tc>
      </w:tr>
      <w:tr w:rsidR="00161C2D" w14:paraId="15035FA4" w14:textId="77777777" w:rsidTr="00FF5AED">
        <w:tc>
          <w:tcPr>
            <w:tcW w:w="8100" w:type="dxa"/>
            <w:gridSpan w:val="2"/>
          </w:tcPr>
          <w:p w14:paraId="3BBB2494" w14:textId="77777777" w:rsidR="00161C2D" w:rsidRDefault="00D672E6" w:rsidP="00D672E6">
            <w:pPr>
              <w:spacing w:after="120"/>
            </w:pPr>
            <w:r>
              <w:t>S</w:t>
            </w:r>
            <w:r w:rsidR="006A7D70">
              <w:t xml:space="preserve">taff </w:t>
            </w:r>
            <w:r>
              <w:t xml:space="preserve">are </w:t>
            </w:r>
            <w:r w:rsidR="006A7D70">
              <w:t>trained to provide brief intervention and, if possible, brief treatment</w:t>
            </w:r>
          </w:p>
        </w:tc>
        <w:tc>
          <w:tcPr>
            <w:tcW w:w="1260" w:type="dxa"/>
            <w:shd w:val="clear" w:color="auto" w:fill="F2F2F2" w:themeFill="background1" w:themeFillShade="F2"/>
          </w:tcPr>
          <w:p w14:paraId="157718E9" w14:textId="3DF0F194" w:rsidR="00161C2D" w:rsidRPr="00C57A4F" w:rsidRDefault="00C65B44" w:rsidP="00C65B44">
            <w:pPr>
              <w:spacing w:after="120"/>
              <w:jc w:val="center"/>
              <w:rPr>
                <w:i/>
              </w:rPr>
            </w:pPr>
            <w:r w:rsidRPr="00C57A4F">
              <w:rPr>
                <w:i/>
              </w:rPr>
              <w:t>1.33</w:t>
            </w:r>
          </w:p>
        </w:tc>
      </w:tr>
      <w:tr w:rsidR="00161C2D" w14:paraId="6CEEEBF4" w14:textId="77777777" w:rsidTr="00FF5AED">
        <w:tc>
          <w:tcPr>
            <w:tcW w:w="8100" w:type="dxa"/>
            <w:gridSpan w:val="2"/>
          </w:tcPr>
          <w:p w14:paraId="3D78C482" w14:textId="77777777" w:rsidR="00161C2D" w:rsidRDefault="00D672E6" w:rsidP="00E8687C">
            <w:pPr>
              <w:spacing w:after="120"/>
            </w:pPr>
            <w:r>
              <w:t>A</w:t>
            </w:r>
            <w:r w:rsidR="006A7D70">
              <w:t xml:space="preserve">dolescents with addictions </w:t>
            </w:r>
            <w:r>
              <w:t xml:space="preserve">are managed </w:t>
            </w:r>
            <w:r w:rsidR="006A7D70">
              <w:t>collaboratively with child and adolescent addiction specialists, if available</w:t>
            </w:r>
          </w:p>
        </w:tc>
        <w:tc>
          <w:tcPr>
            <w:tcW w:w="1260" w:type="dxa"/>
            <w:shd w:val="clear" w:color="auto" w:fill="F2F2F2" w:themeFill="background1" w:themeFillShade="F2"/>
          </w:tcPr>
          <w:p w14:paraId="5D179654" w14:textId="7EFBB937" w:rsidR="00161C2D" w:rsidRPr="00C57A4F" w:rsidRDefault="00C65B44" w:rsidP="00C65B44">
            <w:pPr>
              <w:spacing w:after="120"/>
              <w:jc w:val="center"/>
              <w:rPr>
                <w:i/>
              </w:rPr>
            </w:pPr>
            <w:r w:rsidRPr="00C57A4F">
              <w:rPr>
                <w:i/>
              </w:rPr>
              <w:t>1.09</w:t>
            </w:r>
          </w:p>
        </w:tc>
      </w:tr>
      <w:tr w:rsidR="00161C2D" w14:paraId="708BB4A1" w14:textId="77777777" w:rsidTr="00FF5AED">
        <w:tc>
          <w:tcPr>
            <w:tcW w:w="8100" w:type="dxa"/>
            <w:gridSpan w:val="2"/>
          </w:tcPr>
          <w:p w14:paraId="24DEEEDF" w14:textId="77777777" w:rsidR="00161C2D" w:rsidRDefault="00D672E6" w:rsidP="00D672E6">
            <w:pPr>
              <w:spacing w:after="120"/>
            </w:pPr>
            <w:r>
              <w:t>Wherever possible, c</w:t>
            </w:r>
            <w:r w:rsidR="006A7D70">
              <w:t xml:space="preserve">oordinated, wrap-around care for pregnant women </w:t>
            </w:r>
            <w:r>
              <w:t xml:space="preserve">is provided </w:t>
            </w:r>
            <w:r w:rsidR="006A7D70">
              <w:t>with appropriate primary, addiction, obstetric, and pediatric providers.</w:t>
            </w:r>
          </w:p>
        </w:tc>
        <w:tc>
          <w:tcPr>
            <w:tcW w:w="1260" w:type="dxa"/>
            <w:shd w:val="clear" w:color="auto" w:fill="F2F2F2" w:themeFill="background1" w:themeFillShade="F2"/>
          </w:tcPr>
          <w:p w14:paraId="177EA4F9" w14:textId="19FD7655" w:rsidR="00161C2D" w:rsidRPr="00C57A4F" w:rsidRDefault="00C65B44" w:rsidP="00C65B44">
            <w:pPr>
              <w:spacing w:after="120"/>
              <w:jc w:val="center"/>
              <w:rPr>
                <w:i/>
              </w:rPr>
            </w:pPr>
            <w:r w:rsidRPr="00C57A4F">
              <w:rPr>
                <w:i/>
              </w:rPr>
              <w:t>2.17</w:t>
            </w:r>
          </w:p>
        </w:tc>
      </w:tr>
      <w:tr w:rsidR="00161C2D" w14:paraId="74C5C8CC" w14:textId="77777777" w:rsidTr="00FF5AED">
        <w:tc>
          <w:tcPr>
            <w:tcW w:w="8100" w:type="dxa"/>
            <w:gridSpan w:val="2"/>
          </w:tcPr>
          <w:p w14:paraId="3A9D6BF7" w14:textId="77777777" w:rsidR="00161C2D" w:rsidRDefault="00D672E6" w:rsidP="00E8687C">
            <w:pPr>
              <w:spacing w:after="120"/>
            </w:pPr>
            <w:r>
              <w:t>S</w:t>
            </w:r>
            <w:r w:rsidR="006A7D70">
              <w:t>taff</w:t>
            </w:r>
            <w:r>
              <w:t xml:space="preserve"> are trained</w:t>
            </w:r>
            <w:r w:rsidR="006A7D70">
              <w:t xml:space="preserve"> how to do a 42 CFR part 2 compliant release of information</w:t>
            </w:r>
          </w:p>
        </w:tc>
        <w:tc>
          <w:tcPr>
            <w:tcW w:w="1260" w:type="dxa"/>
            <w:shd w:val="clear" w:color="auto" w:fill="F2F2F2" w:themeFill="background1" w:themeFillShade="F2"/>
          </w:tcPr>
          <w:p w14:paraId="4443B6BA" w14:textId="2BB15E64" w:rsidR="00161C2D" w:rsidRPr="00C57A4F" w:rsidRDefault="00C65B44" w:rsidP="00C65B44">
            <w:pPr>
              <w:spacing w:after="120"/>
              <w:jc w:val="center"/>
              <w:rPr>
                <w:i/>
              </w:rPr>
            </w:pPr>
            <w:r w:rsidRPr="00C57A4F">
              <w:rPr>
                <w:i/>
              </w:rPr>
              <w:t>1.30</w:t>
            </w:r>
          </w:p>
        </w:tc>
      </w:tr>
      <w:tr w:rsidR="005623E7" w14:paraId="1B9F58E0" w14:textId="77777777" w:rsidTr="00B84472">
        <w:tc>
          <w:tcPr>
            <w:tcW w:w="1440" w:type="dxa"/>
          </w:tcPr>
          <w:p w14:paraId="41182E08" w14:textId="77777777" w:rsidR="005623E7" w:rsidRDefault="005623E7" w:rsidP="004B5276">
            <w:pPr>
              <w:spacing w:after="120"/>
            </w:pPr>
            <w:r w:rsidRPr="003B00F7">
              <w:t>Additional Comments:</w:t>
            </w:r>
          </w:p>
          <w:p w14:paraId="57AAAF7D" w14:textId="77777777" w:rsidR="005623E7" w:rsidRDefault="005623E7" w:rsidP="004B5276">
            <w:pPr>
              <w:spacing w:after="120"/>
            </w:pPr>
          </w:p>
          <w:p w14:paraId="4A1B2C4C" w14:textId="77777777" w:rsidR="005623E7" w:rsidRDefault="005623E7" w:rsidP="004B5276">
            <w:pPr>
              <w:spacing w:after="120"/>
            </w:pPr>
          </w:p>
          <w:p w14:paraId="0F7F29F1" w14:textId="77777777" w:rsidR="005623E7" w:rsidRDefault="005623E7" w:rsidP="004B5276">
            <w:pPr>
              <w:spacing w:after="120"/>
            </w:pPr>
          </w:p>
          <w:p w14:paraId="1C78BD39" w14:textId="77777777" w:rsidR="005623E7" w:rsidRDefault="005623E7" w:rsidP="004B5276">
            <w:pPr>
              <w:spacing w:after="120"/>
            </w:pPr>
          </w:p>
        </w:tc>
        <w:tc>
          <w:tcPr>
            <w:tcW w:w="7920" w:type="dxa"/>
            <w:gridSpan w:val="2"/>
            <w:shd w:val="clear" w:color="auto" w:fill="F2F2F2" w:themeFill="background1" w:themeFillShade="F2"/>
          </w:tcPr>
          <w:p w14:paraId="58A30B3E" w14:textId="0868F017" w:rsidR="00C65B44" w:rsidRPr="00C57A4F" w:rsidRDefault="00C65B44" w:rsidP="00FA53E2">
            <w:pPr>
              <w:pStyle w:val="ListParagraph"/>
              <w:numPr>
                <w:ilvl w:val="0"/>
                <w:numId w:val="91"/>
              </w:numPr>
              <w:spacing w:after="120"/>
              <w:rPr>
                <w:i/>
              </w:rPr>
            </w:pPr>
            <w:r w:rsidRPr="00C57A4F">
              <w:rPr>
                <w:i/>
              </w:rPr>
              <w:t>screening in the ED but not using validated questions recommended by the Bree Collaborative</w:t>
            </w:r>
          </w:p>
          <w:p w14:paraId="01F33BA5" w14:textId="4042C412" w:rsidR="00C65B44" w:rsidRPr="00C57A4F" w:rsidRDefault="00C65B44" w:rsidP="00FA53E2">
            <w:pPr>
              <w:pStyle w:val="ListParagraph"/>
              <w:numPr>
                <w:ilvl w:val="0"/>
                <w:numId w:val="91"/>
              </w:numPr>
              <w:spacing w:after="120"/>
              <w:rPr>
                <w:i/>
              </w:rPr>
            </w:pPr>
            <w:r w:rsidRPr="00C57A4F">
              <w:rPr>
                <w:i/>
              </w:rPr>
              <w:t>training for brief intervention is primarily focused in the inpatient psychiatric service line, or through use of social workers trained in a variety of intervention methods</w:t>
            </w:r>
          </w:p>
          <w:p w14:paraId="2357FE79" w14:textId="5AA0F731" w:rsidR="005623E7" w:rsidRPr="00C57A4F" w:rsidRDefault="00C65B44" w:rsidP="00FA53E2">
            <w:pPr>
              <w:pStyle w:val="ListParagraph"/>
              <w:numPr>
                <w:ilvl w:val="0"/>
                <w:numId w:val="91"/>
              </w:numPr>
              <w:spacing w:after="120"/>
              <w:rPr>
                <w:i/>
              </w:rPr>
            </w:pPr>
            <w:r w:rsidRPr="00C57A4F">
              <w:rPr>
                <w:i/>
              </w:rPr>
              <w:t>for 42 CFR Part 2 compliant release of information –staff are aware of the heightened confidentiality needs related to substance use treatment. This regulation appears to apply specifically to drug treatment facilities.</w:t>
            </w:r>
          </w:p>
          <w:p w14:paraId="147760B4" w14:textId="6C37EAC4" w:rsidR="00C65B44" w:rsidRPr="00C57A4F" w:rsidRDefault="00C65B44" w:rsidP="00FA53E2">
            <w:pPr>
              <w:pStyle w:val="ListParagraph"/>
              <w:numPr>
                <w:ilvl w:val="0"/>
                <w:numId w:val="91"/>
              </w:numPr>
              <w:spacing w:after="120"/>
              <w:rPr>
                <w:i/>
              </w:rPr>
            </w:pPr>
            <w:r w:rsidRPr="00C57A4F">
              <w:rPr>
                <w:i/>
              </w:rPr>
              <w:t xml:space="preserve">We have a SBIRT contract that finances 4 FTE.  Three of these FTE are dedicated to providing consultation services to the ED and medical/surgical areas of the hospital.  One of the goals of the contract is to promote universal screening in the ED.  The structure of the contract has not been ideal for implementing this goal, but there is acknowledgment of the need and value for this type of service by hospital leadership and staff as well as BHO leadership and staff.  </w:t>
            </w:r>
          </w:p>
          <w:p w14:paraId="44CBA5DD" w14:textId="77777777" w:rsidR="00C65B44" w:rsidRPr="00C57A4F" w:rsidRDefault="00C65B44" w:rsidP="00FA53E2">
            <w:pPr>
              <w:pStyle w:val="ListParagraph"/>
              <w:numPr>
                <w:ilvl w:val="0"/>
                <w:numId w:val="91"/>
              </w:numPr>
              <w:spacing w:after="120"/>
              <w:rPr>
                <w:i/>
              </w:rPr>
            </w:pPr>
            <w:r w:rsidRPr="00C57A4F">
              <w:rPr>
                <w:i/>
              </w:rPr>
              <w:t>We do not use a specific tool for screening for drug/alcohol abuse, but we have 24/7 MSW coverage who are trained in and provide evaluation as well as behavioral health/substance abuse evaluations and screening on all pediatric patients.</w:t>
            </w:r>
          </w:p>
          <w:p w14:paraId="53A6D6FE" w14:textId="77777777" w:rsidR="00C65B44" w:rsidRPr="00C57A4F" w:rsidRDefault="00C65B44" w:rsidP="00FA53E2">
            <w:pPr>
              <w:pStyle w:val="ListParagraph"/>
              <w:numPr>
                <w:ilvl w:val="0"/>
                <w:numId w:val="91"/>
              </w:numPr>
              <w:spacing w:after="120"/>
              <w:rPr>
                <w:i/>
              </w:rPr>
            </w:pPr>
            <w:r w:rsidRPr="00C57A4F">
              <w:rPr>
                <w:i/>
              </w:rPr>
              <w:t>We instituted a brief drug and alcohol intervention and provision of resources which is included in the discharge instructions of all patients who tested positive for drugs/alcohol (or who were obviously intoxicated on arrival).</w:t>
            </w:r>
          </w:p>
          <w:p w14:paraId="0E4E1D76" w14:textId="77777777" w:rsidR="00C65B44" w:rsidRPr="00C57A4F" w:rsidRDefault="00C65B44" w:rsidP="00FA53E2">
            <w:pPr>
              <w:pStyle w:val="ListParagraph"/>
              <w:numPr>
                <w:ilvl w:val="0"/>
                <w:numId w:val="91"/>
              </w:numPr>
              <w:spacing w:after="120"/>
              <w:rPr>
                <w:i/>
              </w:rPr>
            </w:pPr>
            <w:r w:rsidRPr="00C57A4F">
              <w:rPr>
                <w:i/>
              </w:rPr>
              <w:t>The 42 CFR part 2 is known and followed, but there is not specific training on it.</w:t>
            </w:r>
          </w:p>
          <w:p w14:paraId="5EFFEFCC" w14:textId="052A0846" w:rsidR="00C65B44" w:rsidRPr="00C57A4F" w:rsidRDefault="00C65B44" w:rsidP="00FA53E2">
            <w:pPr>
              <w:pStyle w:val="ListParagraph"/>
              <w:numPr>
                <w:ilvl w:val="0"/>
                <w:numId w:val="91"/>
              </w:numPr>
              <w:spacing w:after="120"/>
              <w:rPr>
                <w:i/>
              </w:rPr>
            </w:pPr>
            <w:r w:rsidRPr="00C57A4F">
              <w:rPr>
                <w:i/>
              </w:rPr>
              <w:t>Have used some screening with the chronic pain process</w:t>
            </w:r>
          </w:p>
        </w:tc>
      </w:tr>
    </w:tbl>
    <w:p w14:paraId="6AE6C75B" w14:textId="4B215534" w:rsidR="006001BF" w:rsidRDefault="005623E7" w:rsidP="001A3272">
      <w:pPr>
        <w:spacing w:after="120"/>
      </w:pPr>
      <w:r>
        <w:br/>
      </w:r>
    </w:p>
    <w:p w14:paraId="5A189656" w14:textId="3526DF7B" w:rsidR="002F26B1" w:rsidRDefault="008F46D9" w:rsidP="002F26B1">
      <w:pPr>
        <w:pStyle w:val="Heading2"/>
      </w:pPr>
      <w:bookmarkStart w:id="28" w:name="PrescribingOpioids"/>
      <w:bookmarkStart w:id="29" w:name="_Toc482002129"/>
      <w:bookmarkEnd w:id="28"/>
      <w:r w:rsidRPr="00F65D56">
        <w:t>Prescribing Opioids for Pain</w:t>
      </w:r>
      <w:bookmarkEnd w:id="29"/>
      <w:r w:rsidR="006001BF" w:rsidRPr="00F65D56">
        <w:tab/>
      </w:r>
    </w:p>
    <w:p w14:paraId="327AD6A9" w14:textId="7C4C4B90" w:rsidR="006001BF" w:rsidRPr="002F26B1" w:rsidRDefault="000D33BC" w:rsidP="006001BF">
      <w:pPr>
        <w:spacing w:after="120"/>
      </w:pPr>
      <w:r w:rsidRPr="002F26B1">
        <w:t>6 Hospitals Responding (In 2 Systems)</w:t>
      </w:r>
    </w:p>
    <w:p w14:paraId="1C99CAEC" w14:textId="04214B27" w:rsidR="006001BF" w:rsidRPr="008F46D9" w:rsidRDefault="006001BF" w:rsidP="002F26B1">
      <w:pPr>
        <w:spacing w:after="120"/>
        <w:jc w:val="center"/>
        <w:rPr>
          <w:sz w:val="18"/>
          <w:szCs w:val="18"/>
        </w:rPr>
      </w:pPr>
      <w:r w:rsidRPr="008F46D9">
        <w:rPr>
          <w:sz w:val="18"/>
          <w:szCs w:val="18"/>
        </w:rPr>
        <w:t xml:space="preserve">Read the </w:t>
      </w:r>
      <w:r w:rsidR="008F46D9">
        <w:rPr>
          <w:sz w:val="18"/>
          <w:szCs w:val="18"/>
        </w:rPr>
        <w:t>endorsement</w:t>
      </w:r>
      <w:r w:rsidRPr="008F46D9">
        <w:rPr>
          <w:sz w:val="18"/>
          <w:szCs w:val="18"/>
        </w:rPr>
        <w:t xml:space="preserve"> here</w:t>
      </w:r>
      <w:r w:rsidR="001B4938">
        <w:rPr>
          <w:sz w:val="18"/>
          <w:szCs w:val="18"/>
        </w:rPr>
        <w:t xml:space="preserve">: </w:t>
      </w:r>
      <w:hyperlink r:id="rId24" w:history="1">
        <w:r w:rsidR="002F26B1" w:rsidRPr="00AC161A">
          <w:rPr>
            <w:rStyle w:val="Hyperlink"/>
            <w:sz w:val="18"/>
            <w:szCs w:val="18"/>
          </w:rPr>
          <w:t>www.breecollaborative.org/wp-content/uploads/2015AMDGOpioidGuideline.pdf</w:t>
        </w:r>
      </w:hyperlink>
      <w:r w:rsidR="008F46D9">
        <w:rPr>
          <w:sz w:val="18"/>
          <w:szCs w:val="18"/>
        </w:rPr>
        <w:t xml:space="preserve"> </w:t>
      </w:r>
      <w:r w:rsidR="001B4938">
        <w:rPr>
          <w:sz w:val="18"/>
          <w:szCs w:val="18"/>
        </w:rPr>
        <w:t xml:space="preserve">and summary here: </w:t>
      </w:r>
      <w:hyperlink r:id="rId25" w:history="1">
        <w:r w:rsidR="002F26B1" w:rsidRPr="00AC161A">
          <w:rPr>
            <w:rStyle w:val="Hyperlink"/>
            <w:sz w:val="18"/>
            <w:szCs w:val="18"/>
          </w:rPr>
          <w:t>www.agencymeddirectors.wa.gov/Files/FY16-288SummaryAMDGOpioidGuideline_FINAL.pdf</w:t>
        </w:r>
      </w:hyperlink>
    </w:p>
    <w:p w14:paraId="5684C72A" w14:textId="0C4CBAC3" w:rsidR="006001BF" w:rsidRPr="0053588B" w:rsidRDefault="001B4938" w:rsidP="002F26B1">
      <w:pPr>
        <w:spacing w:after="120"/>
        <w:rPr>
          <w:sz w:val="20"/>
          <w:szCs w:val="20"/>
        </w:rPr>
      </w:pPr>
      <w:r>
        <w:tab/>
      </w:r>
      <w:r w:rsidR="006001BF">
        <w:rPr>
          <w:sz w:val="20"/>
          <w:szCs w:val="20"/>
        </w:rPr>
        <w:t xml:space="preserve">         </w:t>
      </w:r>
      <w:r w:rsidR="006001BF" w:rsidRPr="00927C37">
        <w:rPr>
          <w:b/>
          <w:sz w:val="20"/>
          <w:szCs w:val="20"/>
        </w:rPr>
        <w:t xml:space="preserve"> 0</w:t>
      </w:r>
      <w:r w:rsidR="006001BF">
        <w:rPr>
          <w:sz w:val="20"/>
          <w:szCs w:val="20"/>
        </w:rPr>
        <w:t xml:space="preserve"> -</w:t>
      </w:r>
      <w:r w:rsidR="006001BF" w:rsidRPr="0053588B">
        <w:rPr>
          <w:sz w:val="20"/>
          <w:szCs w:val="20"/>
        </w:rPr>
        <w:t xml:space="preserve">No action taken; </w:t>
      </w:r>
      <w:r w:rsidR="006001BF" w:rsidRPr="00927C37">
        <w:rPr>
          <w:b/>
          <w:sz w:val="20"/>
          <w:szCs w:val="20"/>
        </w:rPr>
        <w:t>1</w:t>
      </w:r>
      <w:r w:rsidR="006001BF">
        <w:rPr>
          <w:sz w:val="20"/>
          <w:szCs w:val="20"/>
        </w:rPr>
        <w:t xml:space="preserve"> -</w:t>
      </w:r>
      <w:r w:rsidR="006001BF" w:rsidRPr="0053588B">
        <w:rPr>
          <w:sz w:val="20"/>
          <w:szCs w:val="20"/>
        </w:rPr>
        <w:t xml:space="preserve">Actively considering adoption; </w:t>
      </w:r>
      <w:r w:rsidR="006001BF" w:rsidRPr="00927C37">
        <w:rPr>
          <w:b/>
          <w:sz w:val="20"/>
          <w:szCs w:val="20"/>
        </w:rPr>
        <w:t>2</w:t>
      </w:r>
      <w:r w:rsidR="006001BF">
        <w:rPr>
          <w:sz w:val="20"/>
          <w:szCs w:val="20"/>
        </w:rPr>
        <w:t xml:space="preserve"> -</w:t>
      </w:r>
      <w:r w:rsidR="006001BF" w:rsidRPr="0053588B">
        <w:rPr>
          <w:sz w:val="20"/>
          <w:szCs w:val="20"/>
        </w:rPr>
        <w:t xml:space="preserve">Some/similar adoption; </w:t>
      </w:r>
      <w:r w:rsidR="006001BF" w:rsidRPr="00927C37">
        <w:rPr>
          <w:b/>
          <w:sz w:val="20"/>
          <w:szCs w:val="20"/>
        </w:rPr>
        <w:t>3</w:t>
      </w:r>
      <w:r w:rsidR="006001BF">
        <w:rPr>
          <w:sz w:val="20"/>
          <w:szCs w:val="20"/>
        </w:rPr>
        <w:t xml:space="preserve"> -</w:t>
      </w:r>
      <w:r w:rsidR="006001BF" w:rsidRPr="0053588B">
        <w:rPr>
          <w:sz w:val="20"/>
          <w:szCs w:val="20"/>
        </w:rPr>
        <w:t>Full adoption</w:t>
      </w:r>
    </w:p>
    <w:tbl>
      <w:tblPr>
        <w:tblStyle w:val="TableGrid"/>
        <w:tblW w:w="9360" w:type="dxa"/>
        <w:tblInd w:w="-5" w:type="dxa"/>
        <w:tblLook w:val="04A0" w:firstRow="1" w:lastRow="0" w:firstColumn="1" w:lastColumn="0" w:noHBand="0" w:noVBand="1"/>
      </w:tblPr>
      <w:tblGrid>
        <w:gridCol w:w="1350"/>
        <w:gridCol w:w="6840"/>
        <w:gridCol w:w="1170"/>
      </w:tblGrid>
      <w:tr w:rsidR="006001BF" w14:paraId="6DC29F1F" w14:textId="77777777" w:rsidTr="00FF5AED">
        <w:tc>
          <w:tcPr>
            <w:tcW w:w="8190" w:type="dxa"/>
            <w:gridSpan w:val="2"/>
          </w:tcPr>
          <w:p w14:paraId="3ED96981" w14:textId="77777777" w:rsidR="006001BF" w:rsidRDefault="006001BF" w:rsidP="001E7AE1">
            <w:pPr>
              <w:spacing w:after="120"/>
            </w:pPr>
          </w:p>
        </w:tc>
        <w:tc>
          <w:tcPr>
            <w:tcW w:w="1170" w:type="dxa"/>
          </w:tcPr>
          <w:p w14:paraId="40E559B5" w14:textId="77777777" w:rsidR="00C57A4F" w:rsidRDefault="00C57A4F" w:rsidP="00C57A4F">
            <w:pPr>
              <w:jc w:val="center"/>
              <w:rPr>
                <w:b/>
              </w:rPr>
            </w:pPr>
            <w:r>
              <w:rPr>
                <w:b/>
              </w:rPr>
              <w:t>AVERAGE</w:t>
            </w:r>
          </w:p>
          <w:p w14:paraId="35B14C23" w14:textId="39AF3FC2" w:rsidR="006001BF" w:rsidRPr="00837EFA" w:rsidRDefault="00C57A4F" w:rsidP="00C57A4F">
            <w:pPr>
              <w:spacing w:after="120"/>
              <w:jc w:val="center"/>
              <w:rPr>
                <w:b/>
              </w:rPr>
            </w:pPr>
            <w:r w:rsidRPr="00837EFA">
              <w:rPr>
                <w:b/>
              </w:rPr>
              <w:t>SCORE</w:t>
            </w:r>
          </w:p>
        </w:tc>
      </w:tr>
      <w:tr w:rsidR="00EC3863" w14:paraId="0C48D9A4" w14:textId="77777777" w:rsidTr="00FF5AED">
        <w:tc>
          <w:tcPr>
            <w:tcW w:w="8190" w:type="dxa"/>
            <w:gridSpan w:val="2"/>
          </w:tcPr>
          <w:p w14:paraId="49167400" w14:textId="77777777" w:rsidR="00EC3863" w:rsidRPr="001B4938" w:rsidRDefault="00EC3863" w:rsidP="001E7AE1">
            <w:pPr>
              <w:spacing w:after="120"/>
              <w:rPr>
                <w:b/>
              </w:rPr>
            </w:pPr>
            <w:r w:rsidRPr="001B4938">
              <w:rPr>
                <w:b/>
              </w:rPr>
              <w:t>All pain phases</w:t>
            </w:r>
          </w:p>
        </w:tc>
        <w:tc>
          <w:tcPr>
            <w:tcW w:w="1170" w:type="dxa"/>
            <w:shd w:val="clear" w:color="auto" w:fill="000000" w:themeFill="text1"/>
          </w:tcPr>
          <w:p w14:paraId="5E5F623E" w14:textId="08FF66C6" w:rsidR="00EC3863" w:rsidRPr="001B4938" w:rsidRDefault="00EC3863" w:rsidP="001E7AE1">
            <w:pPr>
              <w:spacing w:after="120"/>
              <w:rPr>
                <w:b/>
              </w:rPr>
            </w:pPr>
          </w:p>
        </w:tc>
      </w:tr>
      <w:tr w:rsidR="00C57A4F" w:rsidRPr="00C57A4F" w14:paraId="5B7AA539" w14:textId="77777777" w:rsidTr="00FF5AED">
        <w:tc>
          <w:tcPr>
            <w:tcW w:w="8190" w:type="dxa"/>
            <w:gridSpan w:val="2"/>
          </w:tcPr>
          <w:p w14:paraId="61D21861" w14:textId="6BD44358" w:rsidR="001B4938" w:rsidRDefault="00746D90" w:rsidP="00746D90">
            <w:pPr>
              <w:spacing w:after="120"/>
            </w:pPr>
            <w:r>
              <w:t>Non</w:t>
            </w:r>
            <w:r w:rsidR="001B4938">
              <w:t>-opioid therapies</w:t>
            </w:r>
            <w:r>
              <w:t xml:space="preserve"> are used,</w:t>
            </w:r>
            <w:r w:rsidR="001B4938">
              <w:t xml:space="preserve"> such as behavioral intervention, physical activity and non-opioid analgesics</w:t>
            </w:r>
            <w:r w:rsidR="00303283">
              <w:t xml:space="preserve"> when appropriate</w:t>
            </w:r>
          </w:p>
        </w:tc>
        <w:tc>
          <w:tcPr>
            <w:tcW w:w="1170" w:type="dxa"/>
            <w:shd w:val="clear" w:color="auto" w:fill="F2F2F2" w:themeFill="background1" w:themeFillShade="F2"/>
          </w:tcPr>
          <w:p w14:paraId="53FE3D18" w14:textId="540F53CF" w:rsidR="001B4938" w:rsidRPr="00C57A4F" w:rsidRDefault="000D33BC" w:rsidP="000D33BC">
            <w:pPr>
              <w:spacing w:after="120"/>
              <w:jc w:val="center"/>
              <w:rPr>
                <w:i/>
              </w:rPr>
            </w:pPr>
            <w:r w:rsidRPr="00C57A4F">
              <w:rPr>
                <w:i/>
              </w:rPr>
              <w:t>3.00</w:t>
            </w:r>
          </w:p>
        </w:tc>
      </w:tr>
      <w:tr w:rsidR="00C57A4F" w:rsidRPr="00C57A4F" w14:paraId="7D6B678C" w14:textId="77777777" w:rsidTr="00FF5AED">
        <w:tc>
          <w:tcPr>
            <w:tcW w:w="8190" w:type="dxa"/>
            <w:gridSpan w:val="2"/>
          </w:tcPr>
          <w:p w14:paraId="0B215DF1" w14:textId="5B6CD4FE" w:rsidR="001B4938" w:rsidRDefault="00746D90" w:rsidP="001E7AE1">
            <w:pPr>
              <w:spacing w:after="120"/>
            </w:pPr>
            <w:r>
              <w:t>O</w:t>
            </w:r>
            <w:r w:rsidR="001B4938">
              <w:t xml:space="preserve">pioids </w:t>
            </w:r>
            <w:r>
              <w:t xml:space="preserve">are avoided </w:t>
            </w:r>
            <w:r w:rsidR="001B4938">
              <w:t>if the patient has significant respiratory depression, current substance use disorder, history of prior opioid overdose</w:t>
            </w:r>
            <w:r w:rsidR="00303283">
              <w:t>,</w:t>
            </w:r>
            <w:r w:rsidR="001B4938">
              <w:t xml:space="preserve"> or </w:t>
            </w:r>
            <w:r w:rsidR="009E29C7">
              <w:t>a pattern of aberrant behaviors</w:t>
            </w:r>
          </w:p>
        </w:tc>
        <w:tc>
          <w:tcPr>
            <w:tcW w:w="1170" w:type="dxa"/>
            <w:shd w:val="clear" w:color="auto" w:fill="F2F2F2" w:themeFill="background1" w:themeFillShade="F2"/>
          </w:tcPr>
          <w:p w14:paraId="1A1D9F0D" w14:textId="6B0F01D7" w:rsidR="001B4938" w:rsidRPr="00C57A4F" w:rsidRDefault="000D33BC" w:rsidP="000D33BC">
            <w:pPr>
              <w:spacing w:after="120"/>
              <w:jc w:val="center"/>
              <w:rPr>
                <w:i/>
              </w:rPr>
            </w:pPr>
            <w:r w:rsidRPr="00C57A4F">
              <w:rPr>
                <w:i/>
              </w:rPr>
              <w:t>2.83</w:t>
            </w:r>
          </w:p>
        </w:tc>
      </w:tr>
      <w:tr w:rsidR="00C57A4F" w:rsidRPr="00C57A4F" w14:paraId="03F03D24" w14:textId="77777777" w:rsidTr="00FF5AED">
        <w:tc>
          <w:tcPr>
            <w:tcW w:w="8190" w:type="dxa"/>
            <w:gridSpan w:val="2"/>
          </w:tcPr>
          <w:p w14:paraId="1C705E0C" w14:textId="5B4ABD4A" w:rsidR="001B4938" w:rsidRDefault="00746D90" w:rsidP="00746D90">
            <w:pPr>
              <w:spacing w:after="120"/>
            </w:pPr>
            <w:r>
              <w:t>F</w:t>
            </w:r>
            <w:r w:rsidR="001B4938">
              <w:t xml:space="preserve">unction and pain </w:t>
            </w:r>
            <w:r>
              <w:t>are a</w:t>
            </w:r>
            <w:r w:rsidRPr="00746D90">
              <w:t>ssess</w:t>
            </w:r>
            <w:r>
              <w:t>ed</w:t>
            </w:r>
            <w:r w:rsidRPr="00746D90">
              <w:t xml:space="preserve"> and document</w:t>
            </w:r>
            <w:r>
              <w:t>ed</w:t>
            </w:r>
            <w:r w:rsidRPr="00746D90">
              <w:t xml:space="preserve"> </w:t>
            </w:r>
            <w:r w:rsidR="001B4938">
              <w:t>using a validated tool at each vis</w:t>
            </w:r>
            <w:r w:rsidR="009E29C7">
              <w:t>it where opioids are prescribed</w:t>
            </w:r>
          </w:p>
        </w:tc>
        <w:tc>
          <w:tcPr>
            <w:tcW w:w="1170" w:type="dxa"/>
            <w:shd w:val="clear" w:color="auto" w:fill="F2F2F2" w:themeFill="background1" w:themeFillShade="F2"/>
          </w:tcPr>
          <w:p w14:paraId="1DD4B353" w14:textId="39C6868C" w:rsidR="001B4938" w:rsidRPr="00C57A4F" w:rsidRDefault="000D33BC" w:rsidP="000D33BC">
            <w:pPr>
              <w:spacing w:after="120"/>
              <w:jc w:val="center"/>
              <w:rPr>
                <w:i/>
              </w:rPr>
            </w:pPr>
            <w:r w:rsidRPr="00C57A4F">
              <w:rPr>
                <w:i/>
              </w:rPr>
              <w:t>2.83</w:t>
            </w:r>
          </w:p>
        </w:tc>
      </w:tr>
      <w:tr w:rsidR="00C57A4F" w:rsidRPr="00C57A4F" w14:paraId="68803AD3" w14:textId="77777777" w:rsidTr="00FF5AED">
        <w:tc>
          <w:tcPr>
            <w:tcW w:w="8190" w:type="dxa"/>
            <w:gridSpan w:val="2"/>
          </w:tcPr>
          <w:p w14:paraId="32663438" w14:textId="5E9B20E9" w:rsidR="008F46D9" w:rsidRDefault="00746D90" w:rsidP="00746D90">
            <w:pPr>
              <w:spacing w:after="120"/>
            </w:pPr>
            <w:r>
              <w:t>O</w:t>
            </w:r>
            <w:r w:rsidR="001B4938">
              <w:t xml:space="preserve">pioids </w:t>
            </w:r>
            <w:r>
              <w:t xml:space="preserve">are not prescribed </w:t>
            </w:r>
            <w:r w:rsidR="001B4938">
              <w:t>with benzodiazepines, cari</w:t>
            </w:r>
            <w:r w:rsidR="009E29C7">
              <w:t>soprodol, or sedative-hypnotics</w:t>
            </w:r>
          </w:p>
        </w:tc>
        <w:tc>
          <w:tcPr>
            <w:tcW w:w="1170" w:type="dxa"/>
            <w:shd w:val="clear" w:color="auto" w:fill="F2F2F2" w:themeFill="background1" w:themeFillShade="F2"/>
          </w:tcPr>
          <w:p w14:paraId="15EE0D48" w14:textId="10248300" w:rsidR="008F46D9" w:rsidRPr="00C57A4F" w:rsidRDefault="000D33BC" w:rsidP="000D33BC">
            <w:pPr>
              <w:spacing w:after="120"/>
              <w:jc w:val="center"/>
              <w:rPr>
                <w:i/>
              </w:rPr>
            </w:pPr>
            <w:r w:rsidRPr="00C57A4F">
              <w:rPr>
                <w:i/>
              </w:rPr>
              <w:t>2.83</w:t>
            </w:r>
          </w:p>
        </w:tc>
      </w:tr>
      <w:tr w:rsidR="00C57A4F" w:rsidRPr="00C57A4F" w14:paraId="171A35F3" w14:textId="77777777" w:rsidTr="00FF5AED">
        <w:tc>
          <w:tcPr>
            <w:tcW w:w="8190" w:type="dxa"/>
            <w:gridSpan w:val="2"/>
          </w:tcPr>
          <w:p w14:paraId="3005A50E" w14:textId="77777777" w:rsidR="00194848" w:rsidRPr="001B4938" w:rsidRDefault="00194848" w:rsidP="001E7AE1">
            <w:pPr>
              <w:spacing w:after="120"/>
              <w:rPr>
                <w:b/>
              </w:rPr>
            </w:pPr>
            <w:r w:rsidRPr="001B4938">
              <w:rPr>
                <w:b/>
              </w:rPr>
              <w:t>Acute phase (0–6 weeks)</w:t>
            </w:r>
          </w:p>
        </w:tc>
        <w:tc>
          <w:tcPr>
            <w:tcW w:w="1170" w:type="dxa"/>
            <w:shd w:val="clear" w:color="auto" w:fill="000000" w:themeFill="text1"/>
          </w:tcPr>
          <w:p w14:paraId="1A5DAF49" w14:textId="3FEE321F" w:rsidR="00194848" w:rsidRPr="00C57A4F" w:rsidRDefault="00194848" w:rsidP="000D33BC">
            <w:pPr>
              <w:spacing w:after="120"/>
              <w:jc w:val="center"/>
              <w:rPr>
                <w:b/>
                <w:i/>
              </w:rPr>
            </w:pPr>
          </w:p>
        </w:tc>
      </w:tr>
      <w:tr w:rsidR="00C57A4F" w:rsidRPr="00C57A4F" w14:paraId="5EA823BE" w14:textId="77777777" w:rsidTr="00FF5AED">
        <w:tc>
          <w:tcPr>
            <w:tcW w:w="8190" w:type="dxa"/>
            <w:gridSpan w:val="2"/>
          </w:tcPr>
          <w:p w14:paraId="6394681E" w14:textId="77777777" w:rsidR="001B4938" w:rsidRDefault="00746D90" w:rsidP="001B4938">
            <w:pPr>
              <w:spacing w:after="120"/>
            </w:pPr>
            <w:r>
              <w:rPr>
                <w:rFonts w:ascii="Calibri" w:hAnsi="Calibri" w:cs="Calibri"/>
              </w:rPr>
              <w:t>The</w:t>
            </w:r>
            <w:r w:rsidR="009B561A" w:rsidRPr="009B561A">
              <w:rPr>
                <w:rFonts w:ascii="Calibri" w:hAnsi="Calibri" w:cs="Calibri"/>
              </w:rPr>
              <w:t xml:space="preserve"> state’s</w:t>
            </w:r>
            <w:r w:rsidR="009B561A">
              <w:rPr>
                <w:rFonts w:ascii="Calibri" w:hAnsi="Calibri" w:cs="Calibri"/>
              </w:rPr>
              <w:t xml:space="preserve"> </w:t>
            </w:r>
            <w:r w:rsidR="009B561A" w:rsidRPr="009B561A">
              <w:rPr>
                <w:rFonts w:ascii="Calibri" w:hAnsi="Calibri" w:cs="Calibri"/>
              </w:rPr>
              <w:t>Prescription Monitoring</w:t>
            </w:r>
            <w:r w:rsidR="009B561A">
              <w:rPr>
                <w:rFonts w:ascii="Calibri" w:hAnsi="Calibri" w:cs="Calibri"/>
              </w:rPr>
              <w:t xml:space="preserve"> </w:t>
            </w:r>
            <w:r w:rsidR="009B561A" w:rsidRPr="009B561A">
              <w:rPr>
                <w:rFonts w:ascii="Calibri" w:hAnsi="Calibri" w:cs="Calibri"/>
              </w:rPr>
              <w:t xml:space="preserve">Program (PMP) </w:t>
            </w:r>
            <w:r>
              <w:rPr>
                <w:rFonts w:ascii="Calibri" w:hAnsi="Calibri" w:cs="Calibri"/>
              </w:rPr>
              <w:t xml:space="preserve">is checked </w:t>
            </w:r>
            <w:r w:rsidR="009B561A" w:rsidRPr="009B561A">
              <w:rPr>
                <w:rFonts w:ascii="Calibri" w:hAnsi="Calibri" w:cs="Calibri"/>
              </w:rPr>
              <w:t>before</w:t>
            </w:r>
            <w:r w:rsidR="009B561A">
              <w:rPr>
                <w:rFonts w:ascii="Calibri" w:hAnsi="Calibri" w:cs="Calibri"/>
              </w:rPr>
              <w:t xml:space="preserve"> </w:t>
            </w:r>
            <w:r w:rsidR="009B561A" w:rsidRPr="009B561A">
              <w:rPr>
                <w:rFonts w:ascii="Calibri" w:hAnsi="Calibri" w:cs="Calibri"/>
              </w:rPr>
              <w:t>prescribing</w:t>
            </w:r>
          </w:p>
        </w:tc>
        <w:tc>
          <w:tcPr>
            <w:tcW w:w="1170" w:type="dxa"/>
            <w:shd w:val="clear" w:color="auto" w:fill="F2F2F2" w:themeFill="background1" w:themeFillShade="F2"/>
          </w:tcPr>
          <w:p w14:paraId="4F6B339E" w14:textId="63C25E2E" w:rsidR="001B4938" w:rsidRPr="00C57A4F" w:rsidRDefault="000D33BC" w:rsidP="000D33BC">
            <w:pPr>
              <w:spacing w:after="120"/>
              <w:jc w:val="center"/>
              <w:rPr>
                <w:i/>
              </w:rPr>
            </w:pPr>
            <w:r w:rsidRPr="00C57A4F">
              <w:rPr>
                <w:i/>
              </w:rPr>
              <w:t>2.83</w:t>
            </w:r>
          </w:p>
        </w:tc>
      </w:tr>
      <w:tr w:rsidR="00C57A4F" w:rsidRPr="00C57A4F" w14:paraId="456A14FC" w14:textId="77777777" w:rsidTr="00FF5AED">
        <w:tc>
          <w:tcPr>
            <w:tcW w:w="8190" w:type="dxa"/>
            <w:gridSpan w:val="2"/>
          </w:tcPr>
          <w:p w14:paraId="737006B6" w14:textId="45DD4297" w:rsidR="001B4938" w:rsidRDefault="00746D90" w:rsidP="009B561A">
            <w:pPr>
              <w:spacing w:after="120"/>
            </w:pPr>
            <w:r>
              <w:t>O</w:t>
            </w:r>
            <w:r w:rsidR="009B561A" w:rsidRPr="001B4938">
              <w:t xml:space="preserve">pioids </w:t>
            </w:r>
            <w:r>
              <w:t xml:space="preserve">are not prescribed </w:t>
            </w:r>
            <w:r w:rsidR="009B561A" w:rsidRPr="001B4938">
              <w:t>for</w:t>
            </w:r>
            <w:r w:rsidR="009B561A">
              <w:t xml:space="preserve"> </w:t>
            </w:r>
            <w:r w:rsidR="009B561A" w:rsidRPr="001B4938">
              <w:t>non-specific back pain,</w:t>
            </w:r>
            <w:r w:rsidR="009B561A">
              <w:t xml:space="preserve"> </w:t>
            </w:r>
            <w:r w:rsidR="009E29C7">
              <w:t>headaches, or fibromyalgia</w:t>
            </w:r>
          </w:p>
        </w:tc>
        <w:tc>
          <w:tcPr>
            <w:tcW w:w="1170" w:type="dxa"/>
            <w:shd w:val="clear" w:color="auto" w:fill="F2F2F2" w:themeFill="background1" w:themeFillShade="F2"/>
          </w:tcPr>
          <w:p w14:paraId="2BBE7A64" w14:textId="32A3F9FB" w:rsidR="001B4938" w:rsidRPr="00C57A4F" w:rsidRDefault="000D33BC" w:rsidP="000D33BC">
            <w:pPr>
              <w:spacing w:after="120"/>
              <w:jc w:val="center"/>
              <w:rPr>
                <w:i/>
              </w:rPr>
            </w:pPr>
            <w:r w:rsidRPr="00C57A4F">
              <w:rPr>
                <w:i/>
              </w:rPr>
              <w:t>2.83</w:t>
            </w:r>
          </w:p>
        </w:tc>
      </w:tr>
      <w:tr w:rsidR="00C57A4F" w:rsidRPr="00C57A4F" w14:paraId="73C26887" w14:textId="77777777" w:rsidTr="00FF5AED">
        <w:tc>
          <w:tcPr>
            <w:tcW w:w="8190" w:type="dxa"/>
            <w:gridSpan w:val="2"/>
          </w:tcPr>
          <w:p w14:paraId="11B3EC67" w14:textId="77D3413E" w:rsidR="001B4938" w:rsidRDefault="00746D90" w:rsidP="009B561A">
            <w:pPr>
              <w:spacing w:after="120"/>
            </w:pPr>
            <w:r>
              <w:t>The</w:t>
            </w:r>
            <w:r w:rsidR="009B561A" w:rsidRPr="001B4938">
              <w:t xml:space="preserve"> lowest</w:t>
            </w:r>
            <w:r w:rsidR="009B561A">
              <w:t xml:space="preserve"> </w:t>
            </w:r>
            <w:r w:rsidR="009B561A" w:rsidRPr="001B4938">
              <w:t xml:space="preserve">necessary dose </w:t>
            </w:r>
            <w:r>
              <w:t xml:space="preserve">is prescribed </w:t>
            </w:r>
            <w:r w:rsidR="009B561A" w:rsidRPr="001B4938">
              <w:t>for the</w:t>
            </w:r>
            <w:r w:rsidR="009B561A">
              <w:t xml:space="preserve"> </w:t>
            </w:r>
            <w:r w:rsidR="009E29C7">
              <w:t>shortest duration</w:t>
            </w:r>
          </w:p>
        </w:tc>
        <w:tc>
          <w:tcPr>
            <w:tcW w:w="1170" w:type="dxa"/>
            <w:shd w:val="clear" w:color="auto" w:fill="F2F2F2" w:themeFill="background1" w:themeFillShade="F2"/>
          </w:tcPr>
          <w:p w14:paraId="3E80F1A0" w14:textId="57B9E1E8" w:rsidR="001B4938" w:rsidRPr="00C57A4F" w:rsidRDefault="000D33BC" w:rsidP="000D33BC">
            <w:pPr>
              <w:spacing w:after="120"/>
              <w:jc w:val="center"/>
              <w:rPr>
                <w:i/>
              </w:rPr>
            </w:pPr>
            <w:r w:rsidRPr="00C57A4F">
              <w:rPr>
                <w:i/>
              </w:rPr>
              <w:t>2.83</w:t>
            </w:r>
          </w:p>
        </w:tc>
      </w:tr>
      <w:tr w:rsidR="00C57A4F" w:rsidRPr="00C57A4F" w14:paraId="6819D0D6" w14:textId="77777777" w:rsidTr="00FF5AED">
        <w:tc>
          <w:tcPr>
            <w:tcW w:w="8190" w:type="dxa"/>
            <w:gridSpan w:val="2"/>
          </w:tcPr>
          <w:p w14:paraId="346A3D49" w14:textId="77777777" w:rsidR="00194848" w:rsidRDefault="00194848" w:rsidP="001E7AE1">
            <w:pPr>
              <w:spacing w:after="120"/>
            </w:pPr>
            <w:r w:rsidRPr="009B561A">
              <w:rPr>
                <w:b/>
              </w:rPr>
              <w:t>Perioperative pain</w:t>
            </w:r>
          </w:p>
        </w:tc>
        <w:tc>
          <w:tcPr>
            <w:tcW w:w="1170" w:type="dxa"/>
            <w:shd w:val="clear" w:color="auto" w:fill="000000" w:themeFill="text1"/>
          </w:tcPr>
          <w:p w14:paraId="04310858" w14:textId="483500BD" w:rsidR="00194848" w:rsidRPr="00C57A4F" w:rsidRDefault="00194848" w:rsidP="000D33BC">
            <w:pPr>
              <w:spacing w:after="120"/>
              <w:jc w:val="center"/>
              <w:rPr>
                <w:i/>
              </w:rPr>
            </w:pPr>
          </w:p>
        </w:tc>
      </w:tr>
      <w:tr w:rsidR="00C57A4F" w:rsidRPr="00C57A4F" w14:paraId="7A0BD36C" w14:textId="77777777" w:rsidTr="00FF5AED">
        <w:tc>
          <w:tcPr>
            <w:tcW w:w="8190" w:type="dxa"/>
            <w:gridSpan w:val="2"/>
          </w:tcPr>
          <w:p w14:paraId="416D9CC6" w14:textId="2A431BE0" w:rsidR="00303283" w:rsidRDefault="00303283" w:rsidP="00303283">
            <w:pPr>
              <w:spacing w:after="120"/>
            </w:pPr>
            <w:r>
              <w:t xml:space="preserve">Patients are </w:t>
            </w:r>
            <w:r w:rsidRPr="00303283">
              <w:t>evaluated thoroughly preoperatively: the PMP is checked and the patient is assessed for over-sedation and d</w:t>
            </w:r>
            <w:r w:rsidR="00416EEA">
              <w:t>ifficult-to-control pain risk</w:t>
            </w:r>
          </w:p>
        </w:tc>
        <w:tc>
          <w:tcPr>
            <w:tcW w:w="1170" w:type="dxa"/>
            <w:shd w:val="clear" w:color="auto" w:fill="F2F2F2" w:themeFill="background1" w:themeFillShade="F2"/>
          </w:tcPr>
          <w:p w14:paraId="25243B83" w14:textId="111C6550" w:rsidR="001B4938" w:rsidRPr="00C57A4F" w:rsidRDefault="000D33BC" w:rsidP="000D33BC">
            <w:pPr>
              <w:spacing w:after="120"/>
              <w:jc w:val="center"/>
              <w:rPr>
                <w:i/>
              </w:rPr>
            </w:pPr>
            <w:r w:rsidRPr="00C57A4F">
              <w:rPr>
                <w:i/>
              </w:rPr>
              <w:t>2.00</w:t>
            </w:r>
          </w:p>
        </w:tc>
      </w:tr>
      <w:tr w:rsidR="00C57A4F" w:rsidRPr="00C57A4F" w14:paraId="73B7715E" w14:textId="77777777" w:rsidTr="00FF5AED">
        <w:tc>
          <w:tcPr>
            <w:tcW w:w="8190" w:type="dxa"/>
            <w:gridSpan w:val="2"/>
          </w:tcPr>
          <w:p w14:paraId="32BAD756" w14:textId="3D538313" w:rsidR="001B4938" w:rsidRDefault="00303283" w:rsidP="00303283">
            <w:pPr>
              <w:spacing w:after="120"/>
            </w:pPr>
            <w:r>
              <w:t>Patient is d</w:t>
            </w:r>
            <w:r w:rsidR="0033160A">
              <w:t>ischarge</w:t>
            </w:r>
            <w:r>
              <w:t>d</w:t>
            </w:r>
            <w:r w:rsidR="0033160A">
              <w:t xml:space="preserve"> with acetaminophen, NSAIDs, or very limited supply (2–3 days) of short-acting op</w:t>
            </w:r>
            <w:r w:rsidR="00416EEA">
              <w:t>ioids for some minor surgeries</w:t>
            </w:r>
          </w:p>
        </w:tc>
        <w:tc>
          <w:tcPr>
            <w:tcW w:w="1170" w:type="dxa"/>
            <w:shd w:val="clear" w:color="auto" w:fill="F2F2F2" w:themeFill="background1" w:themeFillShade="F2"/>
          </w:tcPr>
          <w:p w14:paraId="44E3D6E2" w14:textId="09677459" w:rsidR="001B4938" w:rsidRPr="00C57A4F" w:rsidRDefault="000D33BC" w:rsidP="000D33BC">
            <w:pPr>
              <w:spacing w:after="120"/>
              <w:jc w:val="center"/>
              <w:rPr>
                <w:i/>
              </w:rPr>
            </w:pPr>
            <w:r w:rsidRPr="00C57A4F">
              <w:rPr>
                <w:i/>
              </w:rPr>
              <w:t>1.17</w:t>
            </w:r>
          </w:p>
        </w:tc>
      </w:tr>
      <w:tr w:rsidR="00C57A4F" w:rsidRPr="00C57A4F" w14:paraId="255D94D0" w14:textId="77777777" w:rsidTr="00FF5AED">
        <w:tc>
          <w:tcPr>
            <w:tcW w:w="8190" w:type="dxa"/>
            <w:gridSpan w:val="2"/>
          </w:tcPr>
          <w:p w14:paraId="5F85181C" w14:textId="508EC450" w:rsidR="001B4938" w:rsidRDefault="00303283" w:rsidP="00303283">
            <w:pPr>
              <w:spacing w:after="120"/>
            </w:pPr>
            <w:r>
              <w:t>P</w:t>
            </w:r>
            <w:r w:rsidR="0033160A">
              <w:t>atients</w:t>
            </w:r>
            <w:r>
              <w:t xml:space="preserve"> on chronic opioids have doses</w:t>
            </w:r>
            <w:r w:rsidR="0033160A">
              <w:t xml:space="preserve"> taper</w:t>
            </w:r>
            <w:r>
              <w:t>ed</w:t>
            </w:r>
            <w:r w:rsidR="0033160A">
              <w:t xml:space="preserve"> to preoperative </w:t>
            </w:r>
            <w:r>
              <w:t>levels</w:t>
            </w:r>
            <w:r w:rsidR="0033160A">
              <w:t xml:space="preserve"> or lower within </w:t>
            </w:r>
            <w:r w:rsidR="00416EEA">
              <w:t>6 weeks following major surgery</w:t>
            </w:r>
          </w:p>
        </w:tc>
        <w:tc>
          <w:tcPr>
            <w:tcW w:w="1170" w:type="dxa"/>
            <w:shd w:val="clear" w:color="auto" w:fill="F2F2F2" w:themeFill="background1" w:themeFillShade="F2"/>
          </w:tcPr>
          <w:p w14:paraId="0FFAD8D8" w14:textId="60E73C58" w:rsidR="001B4938" w:rsidRPr="00C57A4F" w:rsidRDefault="000D33BC" w:rsidP="000D33BC">
            <w:pPr>
              <w:spacing w:after="120"/>
              <w:jc w:val="center"/>
              <w:rPr>
                <w:i/>
              </w:rPr>
            </w:pPr>
            <w:r w:rsidRPr="00C57A4F">
              <w:rPr>
                <w:i/>
              </w:rPr>
              <w:t>1.17</w:t>
            </w:r>
          </w:p>
        </w:tc>
      </w:tr>
      <w:tr w:rsidR="00C57A4F" w:rsidRPr="00C57A4F" w14:paraId="568D8007" w14:textId="77777777" w:rsidTr="00FF5AED">
        <w:tc>
          <w:tcPr>
            <w:tcW w:w="8190" w:type="dxa"/>
            <w:gridSpan w:val="2"/>
          </w:tcPr>
          <w:p w14:paraId="4DFCF0A2" w14:textId="77777777" w:rsidR="00194848" w:rsidRDefault="00194848" w:rsidP="001E7AE1">
            <w:pPr>
              <w:spacing w:after="120"/>
            </w:pPr>
            <w:r w:rsidRPr="0033160A">
              <w:rPr>
                <w:b/>
              </w:rPr>
              <w:t>Subacute phase (6–12 weeks)</w:t>
            </w:r>
          </w:p>
        </w:tc>
        <w:tc>
          <w:tcPr>
            <w:tcW w:w="1170" w:type="dxa"/>
            <w:shd w:val="clear" w:color="auto" w:fill="000000" w:themeFill="text1"/>
          </w:tcPr>
          <w:p w14:paraId="1222A7D6" w14:textId="624A0DB6" w:rsidR="00194848" w:rsidRPr="00C57A4F" w:rsidRDefault="00194848" w:rsidP="000D33BC">
            <w:pPr>
              <w:spacing w:after="120"/>
              <w:jc w:val="center"/>
              <w:rPr>
                <w:i/>
              </w:rPr>
            </w:pPr>
          </w:p>
        </w:tc>
      </w:tr>
      <w:tr w:rsidR="00C57A4F" w:rsidRPr="00C57A4F" w14:paraId="5CAA477A" w14:textId="77777777" w:rsidTr="00FF5AED">
        <w:tc>
          <w:tcPr>
            <w:tcW w:w="8190" w:type="dxa"/>
            <w:gridSpan w:val="2"/>
          </w:tcPr>
          <w:p w14:paraId="0D756ABB" w14:textId="17D90D0B" w:rsidR="001B4938" w:rsidRDefault="00303283" w:rsidP="00303283">
            <w:pPr>
              <w:spacing w:after="120"/>
            </w:pPr>
            <w:r>
              <w:t>Patients are not</w:t>
            </w:r>
            <w:r w:rsidR="0033160A">
              <w:t xml:space="preserve"> continue</w:t>
            </w:r>
            <w:r>
              <w:t>d on</w:t>
            </w:r>
            <w:r w:rsidR="0033160A">
              <w:t xml:space="preserve"> opioids without clinically mean</w:t>
            </w:r>
            <w:r>
              <w:t>ingful improvement in function</w:t>
            </w:r>
            <w:r w:rsidR="009D7709">
              <w:t xml:space="preserve"> and pain</w:t>
            </w:r>
          </w:p>
        </w:tc>
        <w:tc>
          <w:tcPr>
            <w:tcW w:w="1170" w:type="dxa"/>
            <w:shd w:val="clear" w:color="auto" w:fill="F2F2F2" w:themeFill="background1" w:themeFillShade="F2"/>
          </w:tcPr>
          <w:p w14:paraId="6C8C47C5" w14:textId="2202D6C9" w:rsidR="001B4938" w:rsidRPr="00C57A4F" w:rsidRDefault="000D33BC" w:rsidP="000D33BC">
            <w:pPr>
              <w:spacing w:after="120"/>
              <w:jc w:val="center"/>
              <w:rPr>
                <w:i/>
              </w:rPr>
            </w:pPr>
            <w:r w:rsidRPr="00C57A4F">
              <w:rPr>
                <w:i/>
              </w:rPr>
              <w:t>2.83</w:t>
            </w:r>
          </w:p>
        </w:tc>
      </w:tr>
      <w:tr w:rsidR="00C57A4F" w:rsidRPr="00C57A4F" w14:paraId="58494832" w14:textId="77777777" w:rsidTr="00FF5AED">
        <w:tc>
          <w:tcPr>
            <w:tcW w:w="8190" w:type="dxa"/>
            <w:gridSpan w:val="2"/>
          </w:tcPr>
          <w:p w14:paraId="0B84F75A" w14:textId="3E9D5A74" w:rsidR="001B4938" w:rsidRDefault="00303283" w:rsidP="0033160A">
            <w:pPr>
              <w:spacing w:after="120"/>
            </w:pPr>
            <w:r>
              <w:t>Patients are screened</w:t>
            </w:r>
            <w:r w:rsidR="0033160A">
              <w:t xml:space="preserve"> for comorbid mental health conditions and risk for opio</w:t>
            </w:r>
            <w:r w:rsidR="009D7709">
              <w:t>id misuse using validated tools</w:t>
            </w:r>
          </w:p>
        </w:tc>
        <w:tc>
          <w:tcPr>
            <w:tcW w:w="1170" w:type="dxa"/>
            <w:shd w:val="clear" w:color="auto" w:fill="F2F2F2" w:themeFill="background1" w:themeFillShade="F2"/>
          </w:tcPr>
          <w:p w14:paraId="0711FDFB" w14:textId="61F69630" w:rsidR="001B4938" w:rsidRPr="00C57A4F" w:rsidRDefault="000D33BC" w:rsidP="000D33BC">
            <w:pPr>
              <w:spacing w:after="120"/>
              <w:jc w:val="center"/>
              <w:rPr>
                <w:i/>
              </w:rPr>
            </w:pPr>
            <w:r w:rsidRPr="00C57A4F">
              <w:rPr>
                <w:i/>
              </w:rPr>
              <w:t>2.83</w:t>
            </w:r>
          </w:p>
        </w:tc>
      </w:tr>
      <w:tr w:rsidR="00C57A4F" w:rsidRPr="00C57A4F" w14:paraId="36C72B3D" w14:textId="77777777" w:rsidTr="00FF5AED">
        <w:tc>
          <w:tcPr>
            <w:tcW w:w="8190" w:type="dxa"/>
            <w:gridSpan w:val="2"/>
          </w:tcPr>
          <w:p w14:paraId="0E6380FB" w14:textId="6BA016DB" w:rsidR="00303283" w:rsidRDefault="00303283" w:rsidP="0033160A">
            <w:pPr>
              <w:spacing w:after="120"/>
            </w:pPr>
            <w:r>
              <w:t xml:space="preserve">If opioids are prescribed beyond 6 weeks, PMP is rechecked and a baseline </w:t>
            </w:r>
            <w:r w:rsidR="009D7709">
              <w:t>urine drug test is administered</w:t>
            </w:r>
          </w:p>
        </w:tc>
        <w:tc>
          <w:tcPr>
            <w:tcW w:w="1170" w:type="dxa"/>
            <w:shd w:val="clear" w:color="auto" w:fill="F2F2F2" w:themeFill="background1" w:themeFillShade="F2"/>
          </w:tcPr>
          <w:p w14:paraId="1A57D65B" w14:textId="4BEC9FFB" w:rsidR="001B4938" w:rsidRPr="00C57A4F" w:rsidRDefault="000D33BC" w:rsidP="000D33BC">
            <w:pPr>
              <w:spacing w:after="120"/>
              <w:jc w:val="center"/>
              <w:rPr>
                <w:i/>
              </w:rPr>
            </w:pPr>
            <w:r w:rsidRPr="00C57A4F">
              <w:rPr>
                <w:i/>
              </w:rPr>
              <w:t>1.17</w:t>
            </w:r>
          </w:p>
        </w:tc>
      </w:tr>
      <w:tr w:rsidR="00C57A4F" w:rsidRPr="00C57A4F" w14:paraId="56DB264F" w14:textId="77777777" w:rsidTr="00FF5AED">
        <w:tc>
          <w:tcPr>
            <w:tcW w:w="8190" w:type="dxa"/>
            <w:gridSpan w:val="2"/>
          </w:tcPr>
          <w:p w14:paraId="7B483A55" w14:textId="77777777" w:rsidR="003A5CD4" w:rsidRDefault="003A5CD4" w:rsidP="001E7AE1">
            <w:pPr>
              <w:spacing w:after="120"/>
            </w:pPr>
            <w:r w:rsidRPr="0033160A">
              <w:rPr>
                <w:b/>
              </w:rPr>
              <w:t>Chronic phase (&gt;12 weeks)</w:t>
            </w:r>
          </w:p>
        </w:tc>
        <w:tc>
          <w:tcPr>
            <w:tcW w:w="1170" w:type="dxa"/>
            <w:shd w:val="clear" w:color="auto" w:fill="000000" w:themeFill="text1"/>
          </w:tcPr>
          <w:p w14:paraId="11D29642" w14:textId="784B494E" w:rsidR="003A5CD4" w:rsidRPr="00C57A4F" w:rsidRDefault="003A5CD4" w:rsidP="000D33BC">
            <w:pPr>
              <w:spacing w:after="120"/>
              <w:jc w:val="center"/>
              <w:rPr>
                <w:i/>
              </w:rPr>
            </w:pPr>
          </w:p>
        </w:tc>
      </w:tr>
      <w:tr w:rsidR="00C57A4F" w:rsidRPr="00C57A4F" w14:paraId="35E5C47D" w14:textId="77777777" w:rsidTr="00FF5AED">
        <w:tc>
          <w:tcPr>
            <w:tcW w:w="8190" w:type="dxa"/>
            <w:gridSpan w:val="2"/>
          </w:tcPr>
          <w:p w14:paraId="305997B7" w14:textId="7799BAA1" w:rsidR="008F46D9" w:rsidRDefault="00B54D1A" w:rsidP="00B54D1A">
            <w:pPr>
              <w:spacing w:after="120"/>
            </w:pPr>
            <w:r>
              <w:t>O</w:t>
            </w:r>
            <w:r w:rsidR="0033160A">
              <w:t>pioids</w:t>
            </w:r>
            <w:r>
              <w:t xml:space="preserve"> are continued to be prescribed</w:t>
            </w:r>
            <w:r w:rsidR="0033160A">
              <w:t xml:space="preserve"> only if there is sustained </w:t>
            </w:r>
            <w:r>
              <w:t xml:space="preserve">clinically meaningful improvement in function and pain, and </w:t>
            </w:r>
            <w:r w:rsidR="0033160A">
              <w:t>no serious adverse events, risk factors, or contraindications</w:t>
            </w:r>
          </w:p>
        </w:tc>
        <w:tc>
          <w:tcPr>
            <w:tcW w:w="1170" w:type="dxa"/>
            <w:shd w:val="clear" w:color="auto" w:fill="F2F2F2" w:themeFill="background1" w:themeFillShade="F2"/>
          </w:tcPr>
          <w:p w14:paraId="781E1A59" w14:textId="4FC23347" w:rsidR="008F46D9" w:rsidRPr="00C57A4F" w:rsidRDefault="000D33BC" w:rsidP="000D33BC">
            <w:pPr>
              <w:spacing w:after="120"/>
              <w:jc w:val="center"/>
              <w:rPr>
                <w:i/>
              </w:rPr>
            </w:pPr>
            <w:r w:rsidRPr="00C57A4F">
              <w:rPr>
                <w:i/>
              </w:rPr>
              <w:t>2.83</w:t>
            </w:r>
          </w:p>
        </w:tc>
      </w:tr>
      <w:tr w:rsidR="00C57A4F" w:rsidRPr="00C57A4F" w14:paraId="596DAD37" w14:textId="77777777" w:rsidTr="00FF5AED">
        <w:tc>
          <w:tcPr>
            <w:tcW w:w="8190" w:type="dxa"/>
            <w:gridSpan w:val="2"/>
          </w:tcPr>
          <w:p w14:paraId="4AAFC880" w14:textId="23EADEC3" w:rsidR="008F46D9" w:rsidRDefault="0033160A" w:rsidP="00B54D1A">
            <w:pPr>
              <w:spacing w:after="120"/>
            </w:pPr>
            <w:r>
              <w:t>PMP check</w:t>
            </w:r>
            <w:r w:rsidR="00B54D1A">
              <w:t>ed</w:t>
            </w:r>
            <w:r>
              <w:t xml:space="preserve"> and </w:t>
            </w:r>
            <w:r w:rsidR="00B54D1A">
              <w:t>urine drug test are rechecked</w:t>
            </w:r>
            <w:r>
              <w:t xml:space="preserve"> at frequency determined </w:t>
            </w:r>
            <w:r w:rsidR="009D7709">
              <w:t>by the patient’s risk category</w:t>
            </w:r>
          </w:p>
        </w:tc>
        <w:tc>
          <w:tcPr>
            <w:tcW w:w="1170" w:type="dxa"/>
            <w:shd w:val="clear" w:color="auto" w:fill="F2F2F2" w:themeFill="background1" w:themeFillShade="F2"/>
          </w:tcPr>
          <w:p w14:paraId="54ABAF37" w14:textId="6836157D" w:rsidR="008F46D9" w:rsidRPr="00C57A4F" w:rsidRDefault="000D33BC" w:rsidP="000D33BC">
            <w:pPr>
              <w:spacing w:after="120"/>
              <w:jc w:val="center"/>
              <w:rPr>
                <w:i/>
              </w:rPr>
            </w:pPr>
            <w:r w:rsidRPr="00C57A4F">
              <w:rPr>
                <w:i/>
              </w:rPr>
              <w:t>2.00</w:t>
            </w:r>
          </w:p>
        </w:tc>
      </w:tr>
      <w:tr w:rsidR="00C57A4F" w:rsidRPr="00C57A4F" w14:paraId="4F65A831" w14:textId="77777777" w:rsidTr="00FF5AED">
        <w:tc>
          <w:tcPr>
            <w:tcW w:w="8190" w:type="dxa"/>
            <w:gridSpan w:val="2"/>
          </w:tcPr>
          <w:p w14:paraId="5F9B07D2" w14:textId="6DC3DDEE" w:rsidR="008F46D9" w:rsidRDefault="00B54D1A" w:rsidP="0033160A">
            <w:pPr>
              <w:spacing w:after="120"/>
            </w:pPr>
            <w:r>
              <w:t>Opioids are p</w:t>
            </w:r>
            <w:r w:rsidR="0033160A">
              <w:t>rescribe</w:t>
            </w:r>
            <w:r>
              <w:t>d</w:t>
            </w:r>
            <w:r w:rsidR="0033160A">
              <w:t xml:space="preserve"> in 7-day multiples to av</w:t>
            </w:r>
            <w:r w:rsidR="009D7709">
              <w:t>oid ending supply on a weekend</w:t>
            </w:r>
          </w:p>
        </w:tc>
        <w:tc>
          <w:tcPr>
            <w:tcW w:w="1170" w:type="dxa"/>
            <w:shd w:val="clear" w:color="auto" w:fill="F2F2F2" w:themeFill="background1" w:themeFillShade="F2"/>
          </w:tcPr>
          <w:p w14:paraId="5987F242" w14:textId="7DE34F6C" w:rsidR="008F46D9" w:rsidRPr="00C57A4F" w:rsidRDefault="000D33BC" w:rsidP="000D33BC">
            <w:pPr>
              <w:spacing w:after="120"/>
              <w:jc w:val="center"/>
              <w:rPr>
                <w:i/>
              </w:rPr>
            </w:pPr>
            <w:r w:rsidRPr="00C57A4F">
              <w:rPr>
                <w:i/>
              </w:rPr>
              <w:t>2.83</w:t>
            </w:r>
          </w:p>
        </w:tc>
      </w:tr>
      <w:tr w:rsidR="00C57A4F" w:rsidRPr="00C57A4F" w14:paraId="7C055BB1" w14:textId="77777777" w:rsidTr="00FF5AED">
        <w:tc>
          <w:tcPr>
            <w:tcW w:w="8190" w:type="dxa"/>
            <w:gridSpan w:val="2"/>
          </w:tcPr>
          <w:p w14:paraId="09F22DF4" w14:textId="61213128" w:rsidR="008F46D9" w:rsidRDefault="0033160A" w:rsidP="00B54D1A">
            <w:pPr>
              <w:spacing w:after="120"/>
            </w:pPr>
            <w:r>
              <w:t xml:space="preserve">120 mg/day </w:t>
            </w:r>
            <w:r w:rsidR="00B54D1A">
              <w:t>morphine equivalent dose is not exceeded</w:t>
            </w:r>
            <w:r>
              <w:t xml:space="preserve"> without</w:t>
            </w:r>
            <w:r w:rsidR="009D7709">
              <w:t xml:space="preserve"> a pain management consultation</w:t>
            </w:r>
          </w:p>
        </w:tc>
        <w:tc>
          <w:tcPr>
            <w:tcW w:w="1170" w:type="dxa"/>
            <w:shd w:val="clear" w:color="auto" w:fill="F2F2F2" w:themeFill="background1" w:themeFillShade="F2"/>
          </w:tcPr>
          <w:p w14:paraId="2AD9AE6D" w14:textId="146ADB79" w:rsidR="008F46D9" w:rsidRPr="00C57A4F" w:rsidRDefault="000D33BC" w:rsidP="000D33BC">
            <w:pPr>
              <w:spacing w:after="120"/>
              <w:jc w:val="center"/>
              <w:rPr>
                <w:i/>
              </w:rPr>
            </w:pPr>
            <w:r w:rsidRPr="00C57A4F">
              <w:rPr>
                <w:i/>
              </w:rPr>
              <w:t>3.00</w:t>
            </w:r>
          </w:p>
        </w:tc>
      </w:tr>
      <w:tr w:rsidR="00C57A4F" w:rsidRPr="00C57A4F" w14:paraId="418520E0" w14:textId="77777777" w:rsidTr="00B84472">
        <w:tc>
          <w:tcPr>
            <w:tcW w:w="1350" w:type="dxa"/>
          </w:tcPr>
          <w:p w14:paraId="135DB34E" w14:textId="77777777" w:rsidR="002437A7" w:rsidRDefault="002437A7" w:rsidP="004B5276">
            <w:pPr>
              <w:spacing w:after="120"/>
            </w:pPr>
            <w:r w:rsidRPr="003B00F7">
              <w:t>Additional Comments:</w:t>
            </w:r>
          </w:p>
          <w:p w14:paraId="4F498176" w14:textId="77777777" w:rsidR="002437A7" w:rsidRDefault="002437A7" w:rsidP="004B5276">
            <w:pPr>
              <w:spacing w:after="120"/>
            </w:pPr>
          </w:p>
        </w:tc>
        <w:tc>
          <w:tcPr>
            <w:tcW w:w="8010" w:type="dxa"/>
            <w:gridSpan w:val="2"/>
            <w:shd w:val="clear" w:color="auto" w:fill="F2F2F2" w:themeFill="background1" w:themeFillShade="F2"/>
          </w:tcPr>
          <w:p w14:paraId="51F8669B" w14:textId="494ED8B6" w:rsidR="002437A7" w:rsidRPr="00C57A4F" w:rsidRDefault="000D33BC" w:rsidP="00FA53E2">
            <w:pPr>
              <w:pStyle w:val="ListParagraph"/>
              <w:numPr>
                <w:ilvl w:val="0"/>
                <w:numId w:val="92"/>
              </w:numPr>
              <w:spacing w:after="120"/>
              <w:rPr>
                <w:i/>
              </w:rPr>
            </w:pPr>
            <w:r w:rsidRPr="00C57A4F">
              <w:rPr>
                <w:i/>
              </w:rPr>
              <w:t>Have convened multi-stakeholder team to address all the above issues and guiding team and work plan in place to get these to full adoption across the organization</w:t>
            </w:r>
          </w:p>
        </w:tc>
      </w:tr>
    </w:tbl>
    <w:p w14:paraId="749B9C2B" w14:textId="77777777" w:rsidR="006001BF" w:rsidRDefault="006001BF" w:rsidP="001A3272">
      <w:pPr>
        <w:spacing w:after="120"/>
      </w:pPr>
    </w:p>
    <w:p w14:paraId="01F79919" w14:textId="77777777" w:rsidR="002F26B1" w:rsidRDefault="002F26B1">
      <w:pPr>
        <w:rPr>
          <w:rFonts w:eastAsiaTheme="majorEastAsia" w:cstheme="majorBidi"/>
          <w:b/>
          <w:i/>
          <w:color w:val="2E74B5" w:themeColor="accent1" w:themeShade="BF"/>
          <w:szCs w:val="26"/>
        </w:rPr>
      </w:pPr>
      <w:bookmarkStart w:id="30" w:name="EndofLife"/>
      <w:bookmarkEnd w:id="30"/>
      <w:r>
        <w:br w:type="page"/>
      </w:r>
    </w:p>
    <w:p w14:paraId="221490CA" w14:textId="691F7E2A" w:rsidR="002F26B1" w:rsidRDefault="0000573F" w:rsidP="002F26B1">
      <w:pPr>
        <w:pStyle w:val="Heading2"/>
      </w:pPr>
      <w:bookmarkStart w:id="31" w:name="_Toc482002130"/>
      <w:r w:rsidRPr="001C5335">
        <w:t>E</w:t>
      </w:r>
      <w:r w:rsidR="004F2A66">
        <w:t>nd-of-</w:t>
      </w:r>
      <w:r w:rsidR="001A3272" w:rsidRPr="001C5335">
        <w:t xml:space="preserve">Life </w:t>
      </w:r>
      <w:r w:rsidR="005E1EAC">
        <w:t>Care</w:t>
      </w:r>
      <w:bookmarkEnd w:id="31"/>
    </w:p>
    <w:p w14:paraId="2816FC81" w14:textId="0A035EBE" w:rsidR="001A3272" w:rsidRPr="002F26B1" w:rsidRDefault="000D33BC" w:rsidP="00C1378E">
      <w:pPr>
        <w:spacing w:after="120"/>
      </w:pPr>
      <w:r w:rsidRPr="002F26B1">
        <w:t>12 Hospitals Responding</w:t>
      </w:r>
    </w:p>
    <w:p w14:paraId="20B7AC4F" w14:textId="1B5592A7" w:rsidR="0000573F" w:rsidRPr="0007197F" w:rsidRDefault="0000573F" w:rsidP="006855B7">
      <w:pPr>
        <w:spacing w:after="120"/>
        <w:jc w:val="center"/>
        <w:rPr>
          <w:sz w:val="18"/>
          <w:szCs w:val="18"/>
        </w:rPr>
      </w:pPr>
      <w:r w:rsidRPr="0007197F">
        <w:rPr>
          <w:sz w:val="18"/>
          <w:szCs w:val="18"/>
        </w:rPr>
        <w:t>Read the full report here</w:t>
      </w:r>
      <w:r w:rsidR="002F26B1">
        <w:rPr>
          <w:sz w:val="18"/>
          <w:szCs w:val="18"/>
        </w:rPr>
        <w:t xml:space="preserve">: </w:t>
      </w:r>
      <w:hyperlink r:id="rId26" w:history="1">
        <w:r w:rsidR="002F26B1" w:rsidRPr="00AC161A">
          <w:rPr>
            <w:rStyle w:val="Hyperlink"/>
            <w:sz w:val="18"/>
            <w:szCs w:val="18"/>
          </w:rPr>
          <w:t>www.breecollaborative.org/wp-content/uploads/EOL-Care-Final-Report.pdf</w:t>
        </w:r>
      </w:hyperlink>
    </w:p>
    <w:p w14:paraId="382FA10D" w14:textId="77777777" w:rsidR="004B63E2" w:rsidRPr="0053588B" w:rsidRDefault="009E3D7B" w:rsidP="004B63E2">
      <w:pPr>
        <w:ind w:left="720"/>
        <w:rPr>
          <w:sz w:val="20"/>
          <w:szCs w:val="20"/>
        </w:rPr>
      </w:pPr>
      <w:r>
        <w:rPr>
          <w:sz w:val="20"/>
          <w:szCs w:val="20"/>
        </w:rPr>
        <w:t xml:space="preserve">     </w:t>
      </w:r>
      <w:r w:rsidR="004B63E2">
        <w:rPr>
          <w:sz w:val="20"/>
          <w:szCs w:val="20"/>
        </w:rPr>
        <w:t xml:space="preserve">    </w:t>
      </w:r>
      <w:r w:rsidR="004B63E2" w:rsidRPr="00927C37">
        <w:rPr>
          <w:b/>
          <w:sz w:val="20"/>
          <w:szCs w:val="20"/>
        </w:rPr>
        <w:t xml:space="preserve"> 0</w:t>
      </w:r>
      <w:r w:rsidR="004B63E2">
        <w:rPr>
          <w:sz w:val="20"/>
          <w:szCs w:val="20"/>
        </w:rPr>
        <w:t xml:space="preserve"> -</w:t>
      </w:r>
      <w:r w:rsidR="004B63E2" w:rsidRPr="0053588B">
        <w:rPr>
          <w:sz w:val="20"/>
          <w:szCs w:val="20"/>
        </w:rPr>
        <w:t xml:space="preserve">No action taken; </w:t>
      </w:r>
      <w:r w:rsidR="004B63E2" w:rsidRPr="00927C37">
        <w:rPr>
          <w:b/>
          <w:sz w:val="20"/>
          <w:szCs w:val="20"/>
        </w:rPr>
        <w:t>1</w:t>
      </w:r>
      <w:r w:rsidR="004B63E2">
        <w:rPr>
          <w:sz w:val="20"/>
          <w:szCs w:val="20"/>
        </w:rPr>
        <w:t xml:space="preserve"> -</w:t>
      </w:r>
      <w:r w:rsidR="004B63E2" w:rsidRPr="0053588B">
        <w:rPr>
          <w:sz w:val="20"/>
          <w:szCs w:val="20"/>
        </w:rPr>
        <w:t xml:space="preserve">Actively considering adoption; </w:t>
      </w:r>
      <w:r w:rsidR="004B63E2" w:rsidRPr="00927C37">
        <w:rPr>
          <w:b/>
          <w:sz w:val="20"/>
          <w:szCs w:val="20"/>
        </w:rPr>
        <w:t>2</w:t>
      </w:r>
      <w:r w:rsidR="004B63E2">
        <w:rPr>
          <w:sz w:val="20"/>
          <w:szCs w:val="20"/>
        </w:rPr>
        <w:t xml:space="preserve"> -</w:t>
      </w:r>
      <w:r w:rsidR="004B63E2" w:rsidRPr="0053588B">
        <w:rPr>
          <w:sz w:val="20"/>
          <w:szCs w:val="20"/>
        </w:rPr>
        <w:t xml:space="preserve">Some/similar adoption; </w:t>
      </w:r>
      <w:r w:rsidR="004B63E2" w:rsidRPr="00927C37">
        <w:rPr>
          <w:b/>
          <w:sz w:val="20"/>
          <w:szCs w:val="20"/>
        </w:rPr>
        <w:t>3</w:t>
      </w:r>
      <w:r w:rsidR="004B63E2">
        <w:rPr>
          <w:sz w:val="20"/>
          <w:szCs w:val="20"/>
        </w:rPr>
        <w:t xml:space="preserve"> -</w:t>
      </w:r>
      <w:r w:rsidR="004B63E2" w:rsidRPr="0053588B">
        <w:rPr>
          <w:sz w:val="20"/>
          <w:szCs w:val="20"/>
        </w:rPr>
        <w:t>Full adoption</w:t>
      </w:r>
    </w:p>
    <w:tbl>
      <w:tblPr>
        <w:tblStyle w:val="TableGrid"/>
        <w:tblW w:w="9360" w:type="dxa"/>
        <w:tblInd w:w="-5" w:type="dxa"/>
        <w:tblLook w:val="04A0" w:firstRow="1" w:lastRow="0" w:firstColumn="1" w:lastColumn="0" w:noHBand="0" w:noVBand="1"/>
      </w:tblPr>
      <w:tblGrid>
        <w:gridCol w:w="1350"/>
        <w:gridCol w:w="6750"/>
        <w:gridCol w:w="1260"/>
      </w:tblGrid>
      <w:tr w:rsidR="00DB6EFA" w14:paraId="142BE718" w14:textId="77777777" w:rsidTr="00FF5AED">
        <w:tc>
          <w:tcPr>
            <w:tcW w:w="8100" w:type="dxa"/>
            <w:gridSpan w:val="2"/>
          </w:tcPr>
          <w:p w14:paraId="164246B8" w14:textId="77777777" w:rsidR="00DB6EFA" w:rsidRDefault="00DB6EFA" w:rsidP="00E8687C">
            <w:pPr>
              <w:spacing w:after="120"/>
            </w:pPr>
          </w:p>
        </w:tc>
        <w:tc>
          <w:tcPr>
            <w:tcW w:w="1260" w:type="dxa"/>
          </w:tcPr>
          <w:p w14:paraId="4A35B494" w14:textId="77777777" w:rsidR="00FF5AED" w:rsidRDefault="00FF5AED" w:rsidP="00FF5AED">
            <w:pPr>
              <w:jc w:val="center"/>
              <w:rPr>
                <w:b/>
              </w:rPr>
            </w:pPr>
            <w:r>
              <w:rPr>
                <w:b/>
              </w:rPr>
              <w:t>AVERAGE</w:t>
            </w:r>
          </w:p>
          <w:p w14:paraId="079FAFE7" w14:textId="095D7892" w:rsidR="00DB6EFA" w:rsidRPr="00837EFA" w:rsidRDefault="00FF5AED" w:rsidP="00FF5AED">
            <w:pPr>
              <w:spacing w:after="120"/>
              <w:jc w:val="center"/>
              <w:rPr>
                <w:b/>
              </w:rPr>
            </w:pPr>
            <w:r w:rsidRPr="00837EFA">
              <w:rPr>
                <w:b/>
              </w:rPr>
              <w:t>SCORE</w:t>
            </w:r>
          </w:p>
        </w:tc>
      </w:tr>
      <w:tr w:rsidR="002437A7" w14:paraId="762B553C" w14:textId="77777777" w:rsidTr="00FF5AED">
        <w:tc>
          <w:tcPr>
            <w:tcW w:w="8100" w:type="dxa"/>
            <w:gridSpan w:val="2"/>
          </w:tcPr>
          <w:p w14:paraId="7AD5F7E8" w14:textId="77777777" w:rsidR="002437A7" w:rsidRPr="00A75B30" w:rsidRDefault="002437A7" w:rsidP="00E8687C">
            <w:pPr>
              <w:spacing w:after="120"/>
              <w:rPr>
                <w:b/>
              </w:rPr>
            </w:pPr>
            <w:r w:rsidRPr="00A75B30">
              <w:rPr>
                <w:b/>
              </w:rPr>
              <w:t>Health care providers and staff are educated on:</w:t>
            </w:r>
          </w:p>
        </w:tc>
        <w:tc>
          <w:tcPr>
            <w:tcW w:w="1260" w:type="dxa"/>
            <w:shd w:val="clear" w:color="auto" w:fill="000000" w:themeFill="text1"/>
          </w:tcPr>
          <w:p w14:paraId="734D43B4" w14:textId="2CFCD722" w:rsidR="002437A7" w:rsidRPr="00A75B30" w:rsidRDefault="002437A7" w:rsidP="00E8687C">
            <w:pPr>
              <w:spacing w:after="120"/>
              <w:rPr>
                <w:b/>
              </w:rPr>
            </w:pPr>
          </w:p>
        </w:tc>
      </w:tr>
      <w:tr w:rsidR="00C57A4F" w:rsidRPr="00C57A4F" w14:paraId="440944FA" w14:textId="77777777" w:rsidTr="00FF5AED">
        <w:tc>
          <w:tcPr>
            <w:tcW w:w="8100" w:type="dxa"/>
            <w:gridSpan w:val="2"/>
          </w:tcPr>
          <w:p w14:paraId="7771E0F2" w14:textId="77777777" w:rsidR="00A75B30" w:rsidRDefault="00A75B30" w:rsidP="00FA53E2">
            <w:pPr>
              <w:pStyle w:val="ListParagraph"/>
              <w:numPr>
                <w:ilvl w:val="0"/>
                <w:numId w:val="54"/>
              </w:numPr>
              <w:tabs>
                <w:tab w:val="left" w:pos="3900"/>
              </w:tabs>
              <w:spacing w:after="120"/>
            </w:pPr>
            <w:r>
              <w:t xml:space="preserve">How to have empathetic, realistic, and patient- and family-centered (e.g., using lower literacy materials if appropriate) advance care planning conversations; </w:t>
            </w:r>
          </w:p>
        </w:tc>
        <w:tc>
          <w:tcPr>
            <w:tcW w:w="1260" w:type="dxa"/>
            <w:shd w:val="clear" w:color="auto" w:fill="F2F2F2" w:themeFill="background1" w:themeFillShade="F2"/>
          </w:tcPr>
          <w:p w14:paraId="66CF9162" w14:textId="0D5091FF" w:rsidR="00A75B30" w:rsidRPr="00C57A4F" w:rsidRDefault="000D33BC" w:rsidP="000D33BC">
            <w:pPr>
              <w:spacing w:after="120"/>
              <w:jc w:val="center"/>
              <w:rPr>
                <w:i/>
              </w:rPr>
            </w:pPr>
            <w:r w:rsidRPr="00C57A4F">
              <w:rPr>
                <w:i/>
              </w:rPr>
              <w:t>1.50</w:t>
            </w:r>
          </w:p>
        </w:tc>
      </w:tr>
      <w:tr w:rsidR="00C57A4F" w:rsidRPr="00C57A4F" w14:paraId="07DB5B26" w14:textId="77777777" w:rsidTr="00FF5AED">
        <w:tc>
          <w:tcPr>
            <w:tcW w:w="8100" w:type="dxa"/>
            <w:gridSpan w:val="2"/>
          </w:tcPr>
          <w:p w14:paraId="32A805A2" w14:textId="77777777" w:rsidR="00A75B30" w:rsidRDefault="00A75B30" w:rsidP="00FA53E2">
            <w:pPr>
              <w:pStyle w:val="ListParagraph"/>
              <w:numPr>
                <w:ilvl w:val="0"/>
                <w:numId w:val="54"/>
              </w:numPr>
              <w:spacing w:after="120"/>
            </w:pPr>
            <w:r>
              <w:t xml:space="preserve">How to be reimbursed for these conversations; </w:t>
            </w:r>
          </w:p>
        </w:tc>
        <w:tc>
          <w:tcPr>
            <w:tcW w:w="1260" w:type="dxa"/>
            <w:shd w:val="clear" w:color="auto" w:fill="F2F2F2" w:themeFill="background1" w:themeFillShade="F2"/>
          </w:tcPr>
          <w:p w14:paraId="72ECF762" w14:textId="66FD9384" w:rsidR="00A75B30" w:rsidRPr="00C57A4F" w:rsidRDefault="000D33BC" w:rsidP="000D33BC">
            <w:pPr>
              <w:spacing w:after="120"/>
              <w:jc w:val="center"/>
              <w:rPr>
                <w:i/>
              </w:rPr>
            </w:pPr>
            <w:r w:rsidRPr="00C57A4F">
              <w:rPr>
                <w:i/>
              </w:rPr>
              <w:t>1.50</w:t>
            </w:r>
          </w:p>
        </w:tc>
      </w:tr>
      <w:tr w:rsidR="00C57A4F" w:rsidRPr="00C57A4F" w14:paraId="43F09B07" w14:textId="77777777" w:rsidTr="00FF5AED">
        <w:tc>
          <w:tcPr>
            <w:tcW w:w="8100" w:type="dxa"/>
            <w:gridSpan w:val="2"/>
          </w:tcPr>
          <w:p w14:paraId="05446DB1" w14:textId="77777777" w:rsidR="00A75B30" w:rsidRDefault="00A75B30" w:rsidP="00FA53E2">
            <w:pPr>
              <w:pStyle w:val="ListParagraph"/>
              <w:numPr>
                <w:ilvl w:val="0"/>
                <w:numId w:val="54"/>
              </w:numPr>
              <w:spacing w:after="120"/>
            </w:pPr>
            <w:r>
              <w:t xml:space="preserve">The difference between an advance directive and POLST, and patients for whom each would be acceptable; </w:t>
            </w:r>
          </w:p>
        </w:tc>
        <w:tc>
          <w:tcPr>
            <w:tcW w:w="1260" w:type="dxa"/>
            <w:shd w:val="clear" w:color="auto" w:fill="F2F2F2" w:themeFill="background1" w:themeFillShade="F2"/>
          </w:tcPr>
          <w:p w14:paraId="2D30CB36" w14:textId="29110B6B" w:rsidR="00A75B30" w:rsidRPr="00C57A4F" w:rsidRDefault="000D33BC" w:rsidP="000D33BC">
            <w:pPr>
              <w:spacing w:after="120"/>
              <w:jc w:val="center"/>
              <w:rPr>
                <w:i/>
              </w:rPr>
            </w:pPr>
            <w:r w:rsidRPr="00C57A4F">
              <w:rPr>
                <w:i/>
              </w:rPr>
              <w:t>2.42</w:t>
            </w:r>
          </w:p>
        </w:tc>
      </w:tr>
      <w:tr w:rsidR="00C57A4F" w:rsidRPr="00C57A4F" w14:paraId="70E97BE5" w14:textId="77777777" w:rsidTr="00FF5AED">
        <w:tc>
          <w:tcPr>
            <w:tcW w:w="8100" w:type="dxa"/>
            <w:gridSpan w:val="2"/>
          </w:tcPr>
          <w:p w14:paraId="00782F2B" w14:textId="77777777" w:rsidR="00A75B30" w:rsidRDefault="00A75B30" w:rsidP="00FA53E2">
            <w:pPr>
              <w:pStyle w:val="ListParagraph"/>
              <w:numPr>
                <w:ilvl w:val="0"/>
                <w:numId w:val="54"/>
              </w:numPr>
              <w:spacing w:after="120"/>
            </w:pPr>
            <w:r>
              <w:t xml:space="preserve">How to refer patients to community-based advance care planning resources if appropriate; </w:t>
            </w:r>
          </w:p>
        </w:tc>
        <w:tc>
          <w:tcPr>
            <w:tcW w:w="1260" w:type="dxa"/>
            <w:shd w:val="clear" w:color="auto" w:fill="F2F2F2" w:themeFill="background1" w:themeFillShade="F2"/>
          </w:tcPr>
          <w:p w14:paraId="1DB62D03" w14:textId="0DEFC0E5" w:rsidR="00A75B30" w:rsidRPr="00C57A4F" w:rsidRDefault="000D33BC" w:rsidP="000D33BC">
            <w:pPr>
              <w:spacing w:after="120"/>
              <w:jc w:val="center"/>
              <w:rPr>
                <w:i/>
              </w:rPr>
            </w:pPr>
            <w:r w:rsidRPr="00C57A4F">
              <w:rPr>
                <w:i/>
              </w:rPr>
              <w:t>2.00</w:t>
            </w:r>
          </w:p>
        </w:tc>
      </w:tr>
      <w:tr w:rsidR="00C57A4F" w:rsidRPr="00C57A4F" w14:paraId="648A7584" w14:textId="77777777" w:rsidTr="00FF5AED">
        <w:tc>
          <w:tcPr>
            <w:tcW w:w="8100" w:type="dxa"/>
            <w:gridSpan w:val="2"/>
          </w:tcPr>
          <w:p w14:paraId="4842E130" w14:textId="77777777" w:rsidR="00A75B30" w:rsidRDefault="00A75B30" w:rsidP="00FA53E2">
            <w:pPr>
              <w:pStyle w:val="ListParagraph"/>
              <w:numPr>
                <w:ilvl w:val="0"/>
                <w:numId w:val="54"/>
              </w:numPr>
              <w:spacing w:after="120"/>
            </w:pPr>
            <w:r>
              <w:t xml:space="preserve">Explaining the terms on an advance directive and POLST to family and friends at the end of a patient’s life; </w:t>
            </w:r>
          </w:p>
        </w:tc>
        <w:tc>
          <w:tcPr>
            <w:tcW w:w="1260" w:type="dxa"/>
            <w:shd w:val="clear" w:color="auto" w:fill="F2F2F2" w:themeFill="background1" w:themeFillShade="F2"/>
          </w:tcPr>
          <w:p w14:paraId="48C5BA57" w14:textId="41C7CD6F" w:rsidR="00A75B30" w:rsidRPr="00C57A4F" w:rsidRDefault="000D33BC" w:rsidP="000D33BC">
            <w:pPr>
              <w:spacing w:after="120"/>
              <w:jc w:val="center"/>
              <w:rPr>
                <w:i/>
              </w:rPr>
            </w:pPr>
            <w:r w:rsidRPr="00C57A4F">
              <w:rPr>
                <w:i/>
              </w:rPr>
              <w:t>2.42</w:t>
            </w:r>
          </w:p>
        </w:tc>
      </w:tr>
      <w:tr w:rsidR="00C57A4F" w:rsidRPr="00C57A4F" w14:paraId="20E4E708" w14:textId="77777777" w:rsidTr="00FF5AED">
        <w:tc>
          <w:tcPr>
            <w:tcW w:w="8100" w:type="dxa"/>
            <w:gridSpan w:val="2"/>
          </w:tcPr>
          <w:p w14:paraId="2ECB47F5" w14:textId="77777777" w:rsidR="00A75B30" w:rsidRDefault="00A75B30" w:rsidP="00FA53E2">
            <w:pPr>
              <w:pStyle w:val="ListParagraph"/>
              <w:numPr>
                <w:ilvl w:val="0"/>
                <w:numId w:val="54"/>
              </w:numPr>
              <w:spacing w:after="120"/>
            </w:pPr>
            <w:r>
              <w:t>Supporting the patient, family, and friends during a time of crisis.</w:t>
            </w:r>
          </w:p>
        </w:tc>
        <w:tc>
          <w:tcPr>
            <w:tcW w:w="1260" w:type="dxa"/>
            <w:shd w:val="clear" w:color="auto" w:fill="F2F2F2" w:themeFill="background1" w:themeFillShade="F2"/>
          </w:tcPr>
          <w:p w14:paraId="47945746" w14:textId="2920F6AA" w:rsidR="00A75B30" w:rsidRPr="00C57A4F" w:rsidRDefault="000D33BC" w:rsidP="000D33BC">
            <w:pPr>
              <w:spacing w:after="120"/>
              <w:jc w:val="center"/>
              <w:rPr>
                <w:i/>
              </w:rPr>
            </w:pPr>
            <w:r w:rsidRPr="00C57A4F">
              <w:rPr>
                <w:i/>
              </w:rPr>
              <w:t>2.42</w:t>
            </w:r>
          </w:p>
        </w:tc>
      </w:tr>
      <w:tr w:rsidR="00C57A4F" w:rsidRPr="00C57A4F" w14:paraId="5413E088" w14:textId="77777777" w:rsidTr="00FF5AED">
        <w:tc>
          <w:tcPr>
            <w:tcW w:w="8100" w:type="dxa"/>
            <w:gridSpan w:val="2"/>
          </w:tcPr>
          <w:p w14:paraId="087FE624" w14:textId="78176EAF" w:rsidR="00DB6EFA" w:rsidRDefault="00A75B30" w:rsidP="00A75B30">
            <w:pPr>
              <w:spacing w:after="120"/>
            </w:pPr>
            <w:r>
              <w:t>Organization has w</w:t>
            </w:r>
            <w:r w:rsidR="000351E2">
              <w:t>ork</w:t>
            </w:r>
            <w:r>
              <w:t>ed</w:t>
            </w:r>
            <w:r w:rsidR="000351E2">
              <w:t xml:space="preserve"> with your community’s organizations (e.g., churches, non-profits focused on end-of-life care) to promote community-wide discussions about how to have conversations regarding personal goals of care and the type of care desired at the end of life with family members, friends, health care providers; the importance of having an advance directive that includes a living will (also known as a health care directive), a durable power of attorney for health care, and a written personal statement about health care goals and values; and the difference between</w:t>
            </w:r>
            <w:r w:rsidR="001A46A1">
              <w:t xml:space="preserve"> POLST and an advance directive</w:t>
            </w:r>
          </w:p>
        </w:tc>
        <w:tc>
          <w:tcPr>
            <w:tcW w:w="1260" w:type="dxa"/>
            <w:shd w:val="clear" w:color="auto" w:fill="F2F2F2" w:themeFill="background1" w:themeFillShade="F2"/>
          </w:tcPr>
          <w:p w14:paraId="2DACAA74" w14:textId="70A39B57" w:rsidR="00DB6EFA" w:rsidRPr="00C57A4F" w:rsidRDefault="000D33BC" w:rsidP="000D33BC">
            <w:pPr>
              <w:spacing w:after="120"/>
              <w:jc w:val="center"/>
              <w:rPr>
                <w:i/>
              </w:rPr>
            </w:pPr>
            <w:r w:rsidRPr="00C57A4F">
              <w:rPr>
                <w:i/>
              </w:rPr>
              <w:t>1.92</w:t>
            </w:r>
          </w:p>
        </w:tc>
      </w:tr>
      <w:tr w:rsidR="00C57A4F" w:rsidRPr="00C57A4F" w14:paraId="22B729D1" w14:textId="77777777" w:rsidTr="00FF5AED">
        <w:tc>
          <w:tcPr>
            <w:tcW w:w="8100" w:type="dxa"/>
            <w:gridSpan w:val="2"/>
          </w:tcPr>
          <w:p w14:paraId="1999AAAF" w14:textId="3170BDFA" w:rsidR="00DB6EFA" w:rsidRDefault="00B54D1A" w:rsidP="00FD279E">
            <w:pPr>
              <w:spacing w:after="120"/>
              <w:ind w:right="-558"/>
            </w:pPr>
            <w:r>
              <w:t>Organization</w:t>
            </w:r>
            <w:r w:rsidR="008E2609">
              <w:t xml:space="preserve">’s protocol has been reviewed regarding </w:t>
            </w:r>
            <w:r w:rsidR="000351E2">
              <w:t>asking about and honoring advance directives to decrease barriers to patients’ wishes b</w:t>
            </w:r>
            <w:r w:rsidR="00FD279E">
              <w:t>eing honored at the end of life</w:t>
            </w:r>
          </w:p>
        </w:tc>
        <w:tc>
          <w:tcPr>
            <w:tcW w:w="1260" w:type="dxa"/>
            <w:shd w:val="clear" w:color="auto" w:fill="F2F2F2" w:themeFill="background1" w:themeFillShade="F2"/>
          </w:tcPr>
          <w:p w14:paraId="3735B6EB" w14:textId="4F8B52AA" w:rsidR="00DB6EFA" w:rsidRPr="00C57A4F" w:rsidRDefault="000D33BC" w:rsidP="000D33BC">
            <w:pPr>
              <w:spacing w:after="120"/>
              <w:jc w:val="center"/>
              <w:rPr>
                <w:i/>
              </w:rPr>
            </w:pPr>
            <w:r w:rsidRPr="00C57A4F">
              <w:rPr>
                <w:i/>
              </w:rPr>
              <w:t>2.83</w:t>
            </w:r>
          </w:p>
        </w:tc>
      </w:tr>
      <w:tr w:rsidR="00C57A4F" w:rsidRPr="00C57A4F" w14:paraId="24AEC90F" w14:textId="77777777" w:rsidTr="00FF5AED">
        <w:tc>
          <w:tcPr>
            <w:tcW w:w="8100" w:type="dxa"/>
            <w:gridSpan w:val="2"/>
          </w:tcPr>
          <w:p w14:paraId="67CC0599" w14:textId="77777777" w:rsidR="00DB6EFA" w:rsidRDefault="008E2609" w:rsidP="008E2609">
            <w:pPr>
              <w:spacing w:after="120"/>
            </w:pPr>
            <w:r>
              <w:t>An</w:t>
            </w:r>
            <w:r w:rsidR="000351E2">
              <w:t xml:space="preserve"> advance care planning tool </w:t>
            </w:r>
            <w:r>
              <w:t>is in</w:t>
            </w:r>
            <w:r w:rsidR="000351E2">
              <w:t xml:space="preserve"> use</w:t>
            </w:r>
            <w:r w:rsidR="00B54D1A">
              <w:t>d</w:t>
            </w:r>
            <w:r w:rsidR="000351E2">
              <w:t xml:space="preserve"> across your system. </w:t>
            </w:r>
            <w:r>
              <w:t>E</w:t>
            </w:r>
            <w:r w:rsidR="000351E2">
              <w:t>xamples include Honoring Choices Pacific Northwest or the Institute for Health Care Improvement’s Conversation Ready.</w:t>
            </w:r>
          </w:p>
        </w:tc>
        <w:tc>
          <w:tcPr>
            <w:tcW w:w="1260" w:type="dxa"/>
            <w:shd w:val="clear" w:color="auto" w:fill="F2F2F2" w:themeFill="background1" w:themeFillShade="F2"/>
          </w:tcPr>
          <w:p w14:paraId="18FFB426" w14:textId="2EEF198D" w:rsidR="00DB6EFA" w:rsidRPr="00C57A4F" w:rsidRDefault="000D33BC" w:rsidP="000D33BC">
            <w:pPr>
              <w:spacing w:after="120"/>
              <w:jc w:val="center"/>
              <w:rPr>
                <w:i/>
              </w:rPr>
            </w:pPr>
            <w:r w:rsidRPr="00C57A4F">
              <w:rPr>
                <w:i/>
              </w:rPr>
              <w:t>2.08</w:t>
            </w:r>
          </w:p>
        </w:tc>
      </w:tr>
      <w:tr w:rsidR="00C57A4F" w:rsidRPr="00C57A4F" w14:paraId="574A7966" w14:textId="77777777" w:rsidTr="00FF5AED">
        <w:tc>
          <w:tcPr>
            <w:tcW w:w="8100" w:type="dxa"/>
            <w:gridSpan w:val="2"/>
          </w:tcPr>
          <w:p w14:paraId="60640137" w14:textId="77777777" w:rsidR="00DB6EFA" w:rsidRDefault="008E2609" w:rsidP="00B54D1A">
            <w:pPr>
              <w:spacing w:after="120"/>
            </w:pPr>
            <w:r>
              <w:t>Advance</w:t>
            </w:r>
            <w:r w:rsidR="000351E2">
              <w:t xml:space="preserve"> directives and/or POLST </w:t>
            </w:r>
            <w:r>
              <w:t xml:space="preserve">are entered </w:t>
            </w:r>
            <w:r w:rsidR="000351E2">
              <w:t>into the patient’</w:t>
            </w:r>
            <w:r w:rsidR="00B54D1A">
              <w:t>s medical record once completed.</w:t>
            </w:r>
          </w:p>
        </w:tc>
        <w:tc>
          <w:tcPr>
            <w:tcW w:w="1260" w:type="dxa"/>
            <w:shd w:val="clear" w:color="auto" w:fill="F2F2F2" w:themeFill="background1" w:themeFillShade="F2"/>
          </w:tcPr>
          <w:p w14:paraId="778F80BB" w14:textId="25B40F3D" w:rsidR="00DB6EFA" w:rsidRPr="00C57A4F" w:rsidRDefault="000D33BC" w:rsidP="000D33BC">
            <w:pPr>
              <w:spacing w:after="120"/>
              <w:jc w:val="center"/>
              <w:rPr>
                <w:i/>
              </w:rPr>
            </w:pPr>
            <w:r w:rsidRPr="00C57A4F">
              <w:rPr>
                <w:i/>
              </w:rPr>
              <w:t>2.83</w:t>
            </w:r>
          </w:p>
        </w:tc>
      </w:tr>
      <w:tr w:rsidR="00C57A4F" w:rsidRPr="00C57A4F" w14:paraId="33DF59B5" w14:textId="77777777" w:rsidTr="00FF5AED">
        <w:tc>
          <w:tcPr>
            <w:tcW w:w="8100" w:type="dxa"/>
            <w:gridSpan w:val="2"/>
          </w:tcPr>
          <w:p w14:paraId="5F201472" w14:textId="77777777" w:rsidR="00B54D1A" w:rsidRDefault="00B54D1A" w:rsidP="00E8687C">
            <w:pPr>
              <w:spacing w:after="120"/>
            </w:pPr>
            <w:r>
              <w:t>Advance directives and/or POLST that originate in the hospital are communicated back to the patient’s primary care provider.</w:t>
            </w:r>
          </w:p>
        </w:tc>
        <w:tc>
          <w:tcPr>
            <w:tcW w:w="1260" w:type="dxa"/>
            <w:shd w:val="clear" w:color="auto" w:fill="F2F2F2" w:themeFill="background1" w:themeFillShade="F2"/>
          </w:tcPr>
          <w:p w14:paraId="6CBD43CF" w14:textId="07B968E9" w:rsidR="00B54D1A" w:rsidRPr="00C57A4F" w:rsidRDefault="000D33BC" w:rsidP="000D33BC">
            <w:pPr>
              <w:spacing w:after="120"/>
              <w:jc w:val="center"/>
              <w:rPr>
                <w:i/>
              </w:rPr>
            </w:pPr>
            <w:r w:rsidRPr="00C57A4F">
              <w:rPr>
                <w:i/>
              </w:rPr>
              <w:t>2.25</w:t>
            </w:r>
          </w:p>
        </w:tc>
      </w:tr>
      <w:tr w:rsidR="00C57A4F" w:rsidRPr="00C57A4F" w14:paraId="4E2AA434" w14:textId="77777777" w:rsidTr="00FF5AED">
        <w:tc>
          <w:tcPr>
            <w:tcW w:w="8100" w:type="dxa"/>
            <w:gridSpan w:val="2"/>
          </w:tcPr>
          <w:p w14:paraId="1A8131D3" w14:textId="77777777" w:rsidR="00DB6EFA" w:rsidRDefault="008E2609" w:rsidP="00B54D1A">
            <w:pPr>
              <w:spacing w:after="120"/>
            </w:pPr>
            <w:r>
              <w:t>A</w:t>
            </w:r>
            <w:r w:rsidR="000351E2">
              <w:t xml:space="preserve">wareness </w:t>
            </w:r>
            <w:r>
              <w:t>of the value of hospice is promoted</w:t>
            </w:r>
            <w:r w:rsidR="000351E2">
              <w:t xml:space="preserve">, </w:t>
            </w:r>
            <w:r>
              <w:t xml:space="preserve">with </w:t>
            </w:r>
            <w:r w:rsidR="000351E2">
              <w:t>encourage</w:t>
            </w:r>
            <w:r>
              <w:t>ment of</w:t>
            </w:r>
            <w:r w:rsidR="000351E2">
              <w:t xml:space="preserve"> appropriate hospice referrals</w:t>
            </w:r>
            <w:r w:rsidR="00106EC0">
              <w:t>.</w:t>
            </w:r>
          </w:p>
        </w:tc>
        <w:tc>
          <w:tcPr>
            <w:tcW w:w="1260" w:type="dxa"/>
            <w:shd w:val="clear" w:color="auto" w:fill="F2F2F2" w:themeFill="background1" w:themeFillShade="F2"/>
          </w:tcPr>
          <w:p w14:paraId="6961208D" w14:textId="6EFA6CA3" w:rsidR="00DB6EFA" w:rsidRPr="00C57A4F" w:rsidRDefault="000D33BC" w:rsidP="000D33BC">
            <w:pPr>
              <w:spacing w:after="120"/>
              <w:jc w:val="center"/>
              <w:rPr>
                <w:i/>
              </w:rPr>
            </w:pPr>
            <w:r w:rsidRPr="00C57A4F">
              <w:rPr>
                <w:i/>
              </w:rPr>
              <w:t>2.67</w:t>
            </w:r>
          </w:p>
        </w:tc>
      </w:tr>
      <w:tr w:rsidR="00C57A4F" w:rsidRPr="00C57A4F" w14:paraId="46B4FBA6" w14:textId="77777777" w:rsidTr="00FF5AED">
        <w:tc>
          <w:tcPr>
            <w:tcW w:w="8100" w:type="dxa"/>
            <w:gridSpan w:val="2"/>
          </w:tcPr>
          <w:p w14:paraId="54EA36B5" w14:textId="77777777" w:rsidR="00B54D1A" w:rsidRDefault="00106EC0" w:rsidP="008E2609">
            <w:pPr>
              <w:spacing w:after="120"/>
            </w:pPr>
            <w:r>
              <w:t>Hospice</w:t>
            </w:r>
            <w:r w:rsidR="00B54D1A">
              <w:t xml:space="preserve"> referrals </w:t>
            </w:r>
            <w:r>
              <w:t xml:space="preserve">that originate in the hospital </w:t>
            </w:r>
            <w:r w:rsidR="00B54D1A">
              <w:t>are communicated back to the patient’s primary care provider.</w:t>
            </w:r>
          </w:p>
        </w:tc>
        <w:tc>
          <w:tcPr>
            <w:tcW w:w="1260" w:type="dxa"/>
            <w:shd w:val="clear" w:color="auto" w:fill="F2F2F2" w:themeFill="background1" w:themeFillShade="F2"/>
          </w:tcPr>
          <w:p w14:paraId="38419319" w14:textId="182699AF" w:rsidR="00B54D1A" w:rsidRPr="00C57A4F" w:rsidRDefault="000D33BC" w:rsidP="000D33BC">
            <w:pPr>
              <w:spacing w:after="120"/>
              <w:jc w:val="center"/>
              <w:rPr>
                <w:i/>
              </w:rPr>
            </w:pPr>
            <w:r w:rsidRPr="00C57A4F">
              <w:rPr>
                <w:i/>
              </w:rPr>
              <w:t>2.25</w:t>
            </w:r>
          </w:p>
        </w:tc>
      </w:tr>
      <w:tr w:rsidR="00C57A4F" w:rsidRPr="00C57A4F" w14:paraId="632CBFA6" w14:textId="77777777" w:rsidTr="00FF5AED">
        <w:tc>
          <w:tcPr>
            <w:tcW w:w="8100" w:type="dxa"/>
            <w:gridSpan w:val="2"/>
          </w:tcPr>
          <w:p w14:paraId="2826F9C8" w14:textId="77777777" w:rsidR="00DB6EFA" w:rsidRDefault="008E2609" w:rsidP="00E8687C">
            <w:pPr>
              <w:spacing w:after="120"/>
            </w:pPr>
            <w:r>
              <w:t>A</w:t>
            </w:r>
            <w:r w:rsidR="000351E2">
              <w:t xml:space="preserve"> quality improvement program </w:t>
            </w:r>
            <w:r>
              <w:t xml:space="preserve">is implemented </w:t>
            </w:r>
            <w:r w:rsidR="000351E2">
              <w:t>to encourage greater adherence to patients’ requests as outlined in advance directives and POLST if accurate and applicable to the current situation</w:t>
            </w:r>
          </w:p>
        </w:tc>
        <w:tc>
          <w:tcPr>
            <w:tcW w:w="1260" w:type="dxa"/>
            <w:shd w:val="clear" w:color="auto" w:fill="F2F2F2" w:themeFill="background1" w:themeFillShade="F2"/>
          </w:tcPr>
          <w:p w14:paraId="7A492566" w14:textId="1BE29AC7" w:rsidR="00DB6EFA" w:rsidRPr="00C57A4F" w:rsidRDefault="000D33BC" w:rsidP="000D33BC">
            <w:pPr>
              <w:spacing w:after="120"/>
              <w:jc w:val="center"/>
              <w:rPr>
                <w:i/>
              </w:rPr>
            </w:pPr>
            <w:r w:rsidRPr="00C57A4F">
              <w:rPr>
                <w:i/>
              </w:rPr>
              <w:t>2.17</w:t>
            </w:r>
          </w:p>
        </w:tc>
      </w:tr>
      <w:tr w:rsidR="00C57A4F" w:rsidRPr="00C57A4F" w14:paraId="2FB36761" w14:textId="77777777" w:rsidTr="00FF5AED">
        <w:tc>
          <w:tcPr>
            <w:tcW w:w="8100" w:type="dxa"/>
            <w:gridSpan w:val="2"/>
          </w:tcPr>
          <w:p w14:paraId="46C13E69" w14:textId="0F56EEF3" w:rsidR="000351E2" w:rsidRDefault="00EA4EAF" w:rsidP="00E8687C">
            <w:pPr>
              <w:spacing w:after="120"/>
            </w:pPr>
            <w:r>
              <w:t>F</w:t>
            </w:r>
            <w:r w:rsidR="000351E2">
              <w:t xml:space="preserve">amily and friend satisfaction with end-of-life care </w:t>
            </w:r>
            <w:r>
              <w:t xml:space="preserve">are measured </w:t>
            </w:r>
            <w:r w:rsidR="000351E2">
              <w:t>by widespread use of an after-death survey tool similar t</w:t>
            </w:r>
            <w:r w:rsidR="00FD279E">
              <w:t>o that used by hospice agencies</w:t>
            </w:r>
          </w:p>
        </w:tc>
        <w:tc>
          <w:tcPr>
            <w:tcW w:w="1260" w:type="dxa"/>
            <w:shd w:val="clear" w:color="auto" w:fill="F2F2F2" w:themeFill="background1" w:themeFillShade="F2"/>
          </w:tcPr>
          <w:p w14:paraId="7E842CB0" w14:textId="5F5893B7" w:rsidR="000351E2" w:rsidRPr="00C57A4F" w:rsidRDefault="000D33BC" w:rsidP="000D33BC">
            <w:pPr>
              <w:spacing w:after="120"/>
              <w:jc w:val="center"/>
              <w:rPr>
                <w:i/>
              </w:rPr>
            </w:pPr>
            <w:r w:rsidRPr="00C57A4F">
              <w:rPr>
                <w:i/>
              </w:rPr>
              <w:t>1.67</w:t>
            </w:r>
          </w:p>
        </w:tc>
      </w:tr>
      <w:tr w:rsidR="00C57A4F" w:rsidRPr="00C57A4F" w14:paraId="6353909B" w14:textId="77777777" w:rsidTr="00FF5AED">
        <w:tc>
          <w:tcPr>
            <w:tcW w:w="8100" w:type="dxa"/>
            <w:gridSpan w:val="2"/>
          </w:tcPr>
          <w:p w14:paraId="1091CF6E" w14:textId="0F9CB7EE" w:rsidR="000351E2" w:rsidRDefault="00EA4EAF" w:rsidP="00E8687C">
            <w:pPr>
              <w:spacing w:after="120"/>
            </w:pPr>
            <w:r>
              <w:t>P</w:t>
            </w:r>
            <w:r w:rsidR="000351E2">
              <w:t xml:space="preserve">atients </w:t>
            </w:r>
            <w:r>
              <w:t xml:space="preserve">are supported </w:t>
            </w:r>
            <w:r w:rsidR="000351E2">
              <w:t xml:space="preserve">as they navigate care between different health care facilities and systems including facilitation of information sharing and patient and family </w:t>
            </w:r>
            <w:r w:rsidR="00FD279E">
              <w:t>outreach during times of crisis</w:t>
            </w:r>
          </w:p>
        </w:tc>
        <w:tc>
          <w:tcPr>
            <w:tcW w:w="1260" w:type="dxa"/>
            <w:shd w:val="clear" w:color="auto" w:fill="F2F2F2" w:themeFill="background1" w:themeFillShade="F2"/>
          </w:tcPr>
          <w:p w14:paraId="44CF649C" w14:textId="6427C1FF" w:rsidR="000351E2" w:rsidRPr="00C57A4F" w:rsidRDefault="000D33BC" w:rsidP="000D33BC">
            <w:pPr>
              <w:spacing w:after="120"/>
              <w:jc w:val="center"/>
              <w:rPr>
                <w:i/>
              </w:rPr>
            </w:pPr>
            <w:r w:rsidRPr="00C57A4F">
              <w:rPr>
                <w:i/>
              </w:rPr>
              <w:t>2.08</w:t>
            </w:r>
          </w:p>
        </w:tc>
      </w:tr>
      <w:tr w:rsidR="00C57A4F" w:rsidRPr="00C57A4F" w14:paraId="1A5591CC" w14:textId="77777777" w:rsidTr="00B84472">
        <w:tc>
          <w:tcPr>
            <w:tcW w:w="1350" w:type="dxa"/>
          </w:tcPr>
          <w:p w14:paraId="5ED33BED" w14:textId="77777777" w:rsidR="00761991" w:rsidRDefault="00761991" w:rsidP="004B5276">
            <w:pPr>
              <w:spacing w:after="120"/>
            </w:pPr>
            <w:r w:rsidRPr="003B00F7">
              <w:t>Additional Comments:</w:t>
            </w:r>
          </w:p>
          <w:p w14:paraId="68AED7B9" w14:textId="77777777" w:rsidR="00761991" w:rsidRDefault="00761991" w:rsidP="004B5276">
            <w:pPr>
              <w:spacing w:after="120"/>
            </w:pPr>
          </w:p>
          <w:p w14:paraId="1696D23D" w14:textId="77777777" w:rsidR="00761991" w:rsidRDefault="00761991" w:rsidP="004B5276">
            <w:pPr>
              <w:spacing w:after="120"/>
            </w:pPr>
          </w:p>
          <w:p w14:paraId="330C3591" w14:textId="77777777" w:rsidR="00761991" w:rsidRDefault="00761991" w:rsidP="004B5276">
            <w:pPr>
              <w:spacing w:after="120"/>
            </w:pPr>
          </w:p>
          <w:p w14:paraId="766FD97C" w14:textId="77777777" w:rsidR="00761991" w:rsidRDefault="00761991" w:rsidP="004B5276">
            <w:pPr>
              <w:spacing w:after="120"/>
            </w:pPr>
          </w:p>
        </w:tc>
        <w:tc>
          <w:tcPr>
            <w:tcW w:w="8010" w:type="dxa"/>
            <w:gridSpan w:val="2"/>
            <w:shd w:val="clear" w:color="auto" w:fill="F2F2F2" w:themeFill="background1" w:themeFillShade="F2"/>
          </w:tcPr>
          <w:p w14:paraId="639F2650" w14:textId="35E78D7A" w:rsidR="005A273F" w:rsidRPr="00C57A4F" w:rsidRDefault="005A273F" w:rsidP="00FA53E2">
            <w:pPr>
              <w:pStyle w:val="ListParagraph"/>
              <w:numPr>
                <w:ilvl w:val="0"/>
                <w:numId w:val="92"/>
              </w:numPr>
              <w:spacing w:after="120"/>
              <w:rPr>
                <w:i/>
              </w:rPr>
            </w:pPr>
            <w:r w:rsidRPr="00C57A4F">
              <w:rPr>
                <w:i/>
              </w:rPr>
              <w:t xml:space="preserve">We </w:t>
            </w:r>
            <w:r w:rsidR="000D33BC" w:rsidRPr="00C57A4F">
              <w:rPr>
                <w:i/>
              </w:rPr>
              <w:t xml:space="preserve">began implementing Honoring Choices Pacific Northwest in July 2016. We have work to be done to spread efforts organization-wide in our hospital and clinics, specifically in providing advance care planning tools beyond our efforts to have individuals complete advance directives, POLST and DPOAs. </w:t>
            </w:r>
          </w:p>
          <w:p w14:paraId="467EBFE2" w14:textId="6B8DB1B6" w:rsidR="00761991" w:rsidRPr="00C57A4F" w:rsidRDefault="000D33BC" w:rsidP="00FA53E2">
            <w:pPr>
              <w:pStyle w:val="ListParagraph"/>
              <w:numPr>
                <w:ilvl w:val="0"/>
                <w:numId w:val="92"/>
              </w:numPr>
              <w:spacing w:after="120"/>
              <w:rPr>
                <w:i/>
              </w:rPr>
            </w:pPr>
            <w:r w:rsidRPr="00C57A4F">
              <w:rPr>
                <w:i/>
              </w:rPr>
              <w:t>We have participated in the “Your life, your choices” program, the Conversation Project and 5 wishes initiative with a focus on the populations in highest need of advance care planning. We plan to use Honoring Choices participation as a stepping stone to organization-wide adoption of recommendations made by the Bree Collaborative and other authorities.</w:t>
            </w:r>
          </w:p>
          <w:p w14:paraId="647A2D2A" w14:textId="0B275EA9" w:rsidR="000D33BC" w:rsidRPr="00C57A4F" w:rsidRDefault="005A273F" w:rsidP="00FA53E2">
            <w:pPr>
              <w:pStyle w:val="ListParagraph"/>
              <w:numPr>
                <w:ilvl w:val="0"/>
                <w:numId w:val="92"/>
              </w:numPr>
              <w:spacing w:after="120"/>
              <w:rPr>
                <w:i/>
              </w:rPr>
            </w:pPr>
            <w:r w:rsidRPr="00C57A4F">
              <w:rPr>
                <w:i/>
              </w:rPr>
              <w:t>We</w:t>
            </w:r>
            <w:r w:rsidR="000D33BC" w:rsidRPr="00C57A4F">
              <w:rPr>
                <w:i/>
              </w:rPr>
              <w:t xml:space="preserve"> are participating in advanced planning through the Honoring Choices pilot.  We look forward to starting with sites as test of change and then iteratively growing to be more inclusive of our whole system.</w:t>
            </w:r>
          </w:p>
          <w:p w14:paraId="3BF753C5" w14:textId="6F32B209" w:rsidR="000D33BC" w:rsidRPr="00C57A4F" w:rsidRDefault="000D33BC" w:rsidP="00FA53E2">
            <w:pPr>
              <w:pStyle w:val="ListParagraph"/>
              <w:numPr>
                <w:ilvl w:val="0"/>
                <w:numId w:val="92"/>
              </w:numPr>
              <w:spacing w:after="120"/>
              <w:rPr>
                <w:i/>
              </w:rPr>
            </w:pPr>
            <w:r w:rsidRPr="00C57A4F">
              <w:rPr>
                <w:i/>
              </w:rPr>
              <w:t>Work is in Pilot phase (hence the 2 rating) – plans for system deployment in 2017/2018.</w:t>
            </w:r>
          </w:p>
        </w:tc>
      </w:tr>
    </w:tbl>
    <w:p w14:paraId="399869AA" w14:textId="39BAC1B1" w:rsidR="001A3272" w:rsidRDefault="001A3272" w:rsidP="001A3272">
      <w:pPr>
        <w:spacing w:after="120"/>
      </w:pPr>
      <w:r>
        <w:tab/>
      </w:r>
      <w:r>
        <w:tab/>
      </w:r>
    </w:p>
    <w:p w14:paraId="1ECCE263" w14:textId="77777777" w:rsidR="006855B7" w:rsidRDefault="006855B7">
      <w:pPr>
        <w:rPr>
          <w:rFonts w:eastAsiaTheme="majorEastAsia" w:cstheme="majorBidi"/>
          <w:b/>
          <w:i/>
          <w:color w:val="2E74B5" w:themeColor="accent1" w:themeShade="BF"/>
          <w:szCs w:val="26"/>
        </w:rPr>
      </w:pPr>
      <w:bookmarkStart w:id="32" w:name="Readmissions"/>
      <w:bookmarkEnd w:id="32"/>
      <w:r>
        <w:br w:type="page"/>
      </w:r>
    </w:p>
    <w:p w14:paraId="20BBA267" w14:textId="23DADFEA" w:rsidR="002F26B1" w:rsidRDefault="00F20BE9" w:rsidP="002F26B1">
      <w:pPr>
        <w:pStyle w:val="Heading2"/>
      </w:pPr>
      <w:bookmarkStart w:id="33" w:name="_Toc482002131"/>
      <w:r w:rsidRPr="001C5335">
        <w:t>Potentially</w:t>
      </w:r>
      <w:r w:rsidR="00C61D0C" w:rsidRPr="001C5335">
        <w:t xml:space="preserve"> Avoidable Hospital Readmissions</w:t>
      </w:r>
      <w:bookmarkEnd w:id="33"/>
    </w:p>
    <w:p w14:paraId="3AFC3500" w14:textId="59521B03" w:rsidR="001A3272" w:rsidRPr="002F26B1" w:rsidRDefault="005A273F" w:rsidP="001A3272">
      <w:pPr>
        <w:spacing w:after="120"/>
      </w:pPr>
      <w:r w:rsidRPr="002F26B1">
        <w:t>15 Hospitals Responding</w:t>
      </w:r>
    </w:p>
    <w:p w14:paraId="7694D3E3" w14:textId="67AB14D0" w:rsidR="00F20BE9" w:rsidRPr="009E3D7B" w:rsidRDefault="00F20BE9" w:rsidP="002F26B1">
      <w:pPr>
        <w:spacing w:after="120"/>
        <w:jc w:val="center"/>
        <w:rPr>
          <w:sz w:val="18"/>
          <w:szCs w:val="18"/>
        </w:rPr>
      </w:pPr>
      <w:r w:rsidRPr="00E6627C">
        <w:rPr>
          <w:sz w:val="18"/>
        </w:rPr>
        <w:t>Read the full report here</w:t>
      </w:r>
      <w:r w:rsidR="002F26B1">
        <w:rPr>
          <w:sz w:val="18"/>
        </w:rPr>
        <w:t>:</w:t>
      </w:r>
      <w:hyperlink w:history="1">
        <w:r w:rsidR="002F26B1" w:rsidRPr="00AC161A">
          <w:rPr>
            <w:rStyle w:val="Hyperlink"/>
            <w:sz w:val="18"/>
            <w:szCs w:val="18"/>
          </w:rPr>
          <w:t xml:space="preserve"> www.breecollaborative.org/wp-content/uploads/Readmissions-Report-FINAL-14-0730.pdf</w:t>
        </w:r>
      </w:hyperlink>
    </w:p>
    <w:p w14:paraId="5ACA4F97" w14:textId="77777777" w:rsidR="004B63E2" w:rsidRPr="0053588B" w:rsidRDefault="004B63E2" w:rsidP="004B63E2">
      <w:pPr>
        <w:ind w:left="720"/>
        <w:rPr>
          <w:sz w:val="20"/>
          <w:szCs w:val="20"/>
        </w:rPr>
      </w:pPr>
      <w:r>
        <w:rPr>
          <w:sz w:val="20"/>
          <w:szCs w:val="20"/>
        </w:rPr>
        <w:t xml:space="preserve">    </w:t>
      </w:r>
      <w:r w:rsidRPr="00927C37">
        <w:rPr>
          <w:b/>
          <w:sz w:val="20"/>
          <w:szCs w:val="20"/>
        </w:rPr>
        <w:t xml:space="preserve"> 0</w:t>
      </w:r>
      <w:r>
        <w:rPr>
          <w:sz w:val="20"/>
          <w:szCs w:val="20"/>
        </w:rPr>
        <w:t xml:space="preserve"> -</w:t>
      </w:r>
      <w:r w:rsidRPr="0053588B">
        <w:rPr>
          <w:sz w:val="20"/>
          <w:szCs w:val="20"/>
        </w:rPr>
        <w:t xml:space="preserve">No action taken; </w:t>
      </w:r>
      <w:r w:rsidRPr="00927C37">
        <w:rPr>
          <w:b/>
          <w:sz w:val="20"/>
          <w:szCs w:val="20"/>
        </w:rPr>
        <w:t>1</w:t>
      </w:r>
      <w:r>
        <w:rPr>
          <w:sz w:val="20"/>
          <w:szCs w:val="20"/>
        </w:rPr>
        <w:t xml:space="preserve"> -</w:t>
      </w:r>
      <w:r w:rsidRPr="0053588B">
        <w:rPr>
          <w:sz w:val="20"/>
          <w:szCs w:val="20"/>
        </w:rPr>
        <w:t xml:space="preserve">Actively considering adoption; </w:t>
      </w:r>
      <w:r w:rsidRPr="00927C37">
        <w:rPr>
          <w:b/>
          <w:sz w:val="20"/>
          <w:szCs w:val="20"/>
        </w:rPr>
        <w:t>2</w:t>
      </w:r>
      <w:r>
        <w:rPr>
          <w:sz w:val="20"/>
          <w:szCs w:val="20"/>
        </w:rPr>
        <w:t xml:space="preserve"> -</w:t>
      </w:r>
      <w:r w:rsidRPr="0053588B">
        <w:rPr>
          <w:sz w:val="20"/>
          <w:szCs w:val="20"/>
        </w:rPr>
        <w:t xml:space="preserve">Some/similar adoption; </w:t>
      </w:r>
      <w:r w:rsidRPr="00927C37">
        <w:rPr>
          <w:b/>
          <w:sz w:val="20"/>
          <w:szCs w:val="20"/>
        </w:rPr>
        <w:t>3</w:t>
      </w:r>
      <w:r>
        <w:rPr>
          <w:sz w:val="20"/>
          <w:szCs w:val="20"/>
        </w:rPr>
        <w:t xml:space="preserve"> -</w:t>
      </w:r>
      <w:r w:rsidRPr="0053588B">
        <w:rPr>
          <w:sz w:val="20"/>
          <w:szCs w:val="20"/>
        </w:rPr>
        <w:t>Full adoption</w:t>
      </w:r>
    </w:p>
    <w:tbl>
      <w:tblPr>
        <w:tblStyle w:val="TableGrid"/>
        <w:tblW w:w="9360" w:type="dxa"/>
        <w:tblInd w:w="-5" w:type="dxa"/>
        <w:tblLook w:val="04A0" w:firstRow="1" w:lastRow="0" w:firstColumn="1" w:lastColumn="0" w:noHBand="0" w:noVBand="1"/>
      </w:tblPr>
      <w:tblGrid>
        <w:gridCol w:w="1440"/>
        <w:gridCol w:w="6660"/>
        <w:gridCol w:w="1260"/>
      </w:tblGrid>
      <w:tr w:rsidR="006E6880" w14:paraId="0FE48043" w14:textId="77777777" w:rsidTr="00FF5AED">
        <w:tc>
          <w:tcPr>
            <w:tcW w:w="8100" w:type="dxa"/>
            <w:gridSpan w:val="2"/>
          </w:tcPr>
          <w:p w14:paraId="1E5C4CCB" w14:textId="77777777" w:rsidR="006E6880" w:rsidRDefault="006E6880" w:rsidP="00E8687C">
            <w:pPr>
              <w:spacing w:after="120"/>
            </w:pPr>
          </w:p>
        </w:tc>
        <w:tc>
          <w:tcPr>
            <w:tcW w:w="1260" w:type="dxa"/>
          </w:tcPr>
          <w:p w14:paraId="6D594367" w14:textId="77777777" w:rsidR="00FF5AED" w:rsidRDefault="00FF5AED" w:rsidP="00FF5AED">
            <w:pPr>
              <w:jc w:val="center"/>
              <w:rPr>
                <w:b/>
              </w:rPr>
            </w:pPr>
            <w:r>
              <w:rPr>
                <w:b/>
              </w:rPr>
              <w:t>AVERAGE</w:t>
            </w:r>
          </w:p>
          <w:p w14:paraId="55FAC1AA" w14:textId="147BC859" w:rsidR="006E6880" w:rsidRPr="00837EFA" w:rsidRDefault="00FF5AED" w:rsidP="00FF5AED">
            <w:pPr>
              <w:spacing w:after="120"/>
              <w:jc w:val="center"/>
              <w:rPr>
                <w:b/>
              </w:rPr>
            </w:pPr>
            <w:r w:rsidRPr="00837EFA">
              <w:rPr>
                <w:b/>
              </w:rPr>
              <w:t>SCORE</w:t>
            </w:r>
          </w:p>
        </w:tc>
      </w:tr>
      <w:tr w:rsidR="006E6880" w14:paraId="490370F7" w14:textId="77777777" w:rsidTr="00FF5AED">
        <w:tc>
          <w:tcPr>
            <w:tcW w:w="8100" w:type="dxa"/>
            <w:gridSpan w:val="2"/>
          </w:tcPr>
          <w:p w14:paraId="4C193439" w14:textId="5349A33D" w:rsidR="006E6880" w:rsidRDefault="004B419A" w:rsidP="00EA4EAF">
            <w:pPr>
              <w:spacing w:after="120"/>
            </w:pPr>
            <w:r>
              <w:t>There is p</w:t>
            </w:r>
            <w:r w:rsidR="00E8687C">
              <w:t>articipa</w:t>
            </w:r>
            <w:r w:rsidR="00EA4EAF">
              <w:t>tion</w:t>
            </w:r>
            <w:r w:rsidR="00E8687C">
              <w:t xml:space="preserve"> in a </w:t>
            </w:r>
            <w:r w:rsidR="00EA4EAF">
              <w:t>h</w:t>
            </w:r>
            <w:r w:rsidR="00E8687C">
              <w:t xml:space="preserve">ospital </w:t>
            </w:r>
            <w:r w:rsidR="00EA4EAF">
              <w:t>r</w:t>
            </w:r>
            <w:r w:rsidR="00E8687C">
              <w:t xml:space="preserve">eadmission </w:t>
            </w:r>
            <w:r w:rsidR="00EA4EAF">
              <w:t>c</w:t>
            </w:r>
            <w:r w:rsidR="00E8687C">
              <w:t>ollaborative reco</w:t>
            </w:r>
            <w:r>
              <w:t>gnized by WSHA or Qualis Health</w:t>
            </w:r>
          </w:p>
        </w:tc>
        <w:tc>
          <w:tcPr>
            <w:tcW w:w="1260" w:type="dxa"/>
            <w:shd w:val="clear" w:color="auto" w:fill="F2F2F2" w:themeFill="background1" w:themeFillShade="F2"/>
          </w:tcPr>
          <w:p w14:paraId="7DF55D26" w14:textId="5ED27F71" w:rsidR="006E6880" w:rsidRPr="00C57A4F" w:rsidRDefault="005A273F" w:rsidP="005A273F">
            <w:pPr>
              <w:spacing w:after="120"/>
              <w:jc w:val="center"/>
              <w:rPr>
                <w:i/>
              </w:rPr>
            </w:pPr>
            <w:r w:rsidRPr="00C57A4F">
              <w:rPr>
                <w:i/>
              </w:rPr>
              <w:t>1.47</w:t>
            </w:r>
          </w:p>
        </w:tc>
      </w:tr>
      <w:tr w:rsidR="006E6880" w14:paraId="2A52A15C" w14:textId="77777777" w:rsidTr="00FF5AED">
        <w:tc>
          <w:tcPr>
            <w:tcW w:w="8100" w:type="dxa"/>
            <w:gridSpan w:val="2"/>
          </w:tcPr>
          <w:p w14:paraId="24119ECE" w14:textId="13DABEB4" w:rsidR="006E6880" w:rsidRDefault="00E8687C" w:rsidP="00E8687C">
            <w:pPr>
              <w:spacing w:after="120"/>
            </w:pPr>
            <w:r>
              <w:t>Washington State Hospital Association’s Care Transitions Toolkit</w:t>
            </w:r>
            <w:r w:rsidR="00EA4EAF">
              <w:t xml:space="preserve"> has been adopted</w:t>
            </w:r>
            <w:r w:rsidR="004B419A">
              <w:t>, as clinically appropriate</w:t>
            </w:r>
          </w:p>
        </w:tc>
        <w:tc>
          <w:tcPr>
            <w:tcW w:w="1260" w:type="dxa"/>
            <w:shd w:val="clear" w:color="auto" w:fill="F2F2F2" w:themeFill="background1" w:themeFillShade="F2"/>
          </w:tcPr>
          <w:p w14:paraId="53060DF7" w14:textId="4C6FE931" w:rsidR="006E6880" w:rsidRPr="00C57A4F" w:rsidRDefault="005A273F" w:rsidP="005A273F">
            <w:pPr>
              <w:spacing w:after="120"/>
              <w:jc w:val="center"/>
              <w:rPr>
                <w:i/>
              </w:rPr>
            </w:pPr>
            <w:r w:rsidRPr="00C57A4F">
              <w:rPr>
                <w:i/>
              </w:rPr>
              <w:t>1.80</w:t>
            </w:r>
          </w:p>
        </w:tc>
      </w:tr>
      <w:tr w:rsidR="00BC708B" w14:paraId="151F7AB1" w14:textId="77777777" w:rsidTr="00B84472">
        <w:tc>
          <w:tcPr>
            <w:tcW w:w="1440" w:type="dxa"/>
          </w:tcPr>
          <w:p w14:paraId="564E8059" w14:textId="77777777" w:rsidR="00BC708B" w:rsidRDefault="00BC708B" w:rsidP="004B5276">
            <w:pPr>
              <w:spacing w:after="120"/>
            </w:pPr>
            <w:r w:rsidRPr="003B00F7">
              <w:t>Additional Comments:</w:t>
            </w:r>
          </w:p>
          <w:p w14:paraId="1C9EB438" w14:textId="77777777" w:rsidR="00BC708B" w:rsidRDefault="00BC708B" w:rsidP="004B5276">
            <w:pPr>
              <w:spacing w:after="120"/>
            </w:pPr>
          </w:p>
          <w:p w14:paraId="0F7492AD" w14:textId="77777777" w:rsidR="00BC708B" w:rsidRDefault="00BC708B" w:rsidP="004B5276">
            <w:pPr>
              <w:spacing w:after="120"/>
            </w:pPr>
          </w:p>
          <w:p w14:paraId="062BB185" w14:textId="77777777" w:rsidR="00BC708B" w:rsidRDefault="00BC708B" w:rsidP="004B5276">
            <w:pPr>
              <w:spacing w:after="120"/>
            </w:pPr>
          </w:p>
          <w:p w14:paraId="5545F768" w14:textId="77777777" w:rsidR="00BC708B" w:rsidRDefault="00BC708B" w:rsidP="004B5276">
            <w:pPr>
              <w:spacing w:after="120"/>
            </w:pPr>
          </w:p>
        </w:tc>
        <w:tc>
          <w:tcPr>
            <w:tcW w:w="7920" w:type="dxa"/>
            <w:gridSpan w:val="2"/>
            <w:shd w:val="clear" w:color="auto" w:fill="F2F2F2" w:themeFill="background1" w:themeFillShade="F2"/>
          </w:tcPr>
          <w:p w14:paraId="6F81367F" w14:textId="77777777" w:rsidR="00BC708B" w:rsidRPr="00C57A4F" w:rsidRDefault="005A273F" w:rsidP="00FA53E2">
            <w:pPr>
              <w:pStyle w:val="ListParagraph"/>
              <w:numPr>
                <w:ilvl w:val="0"/>
                <w:numId w:val="93"/>
              </w:numPr>
              <w:spacing w:after="120"/>
              <w:rPr>
                <w:i/>
              </w:rPr>
            </w:pPr>
            <w:r w:rsidRPr="00C57A4F">
              <w:rPr>
                <w:i/>
              </w:rPr>
              <w:t>TCM calls, warm handover, provider warm handover, modeling of standard discharge summary template</w:t>
            </w:r>
          </w:p>
          <w:p w14:paraId="7831448B" w14:textId="4FB2BDAA" w:rsidR="005A273F" w:rsidRPr="00C57A4F" w:rsidRDefault="005A273F" w:rsidP="00FA53E2">
            <w:pPr>
              <w:pStyle w:val="ListParagraph"/>
              <w:numPr>
                <w:ilvl w:val="0"/>
                <w:numId w:val="93"/>
              </w:numPr>
              <w:spacing w:after="120"/>
              <w:rPr>
                <w:i/>
              </w:rPr>
            </w:pPr>
            <w:r w:rsidRPr="00C57A4F">
              <w:rPr>
                <w:i/>
              </w:rPr>
              <w:t>We have a post-acute network that aims at forming relationships with post-acute service organizations to ease the transitions of patients to and from post-acute settings. While WHSA/Qualis have not been active members of our individual recurring quality collaborative meetings, we have had their representation &amp; involvement in our joint summit meetings. We have utilized the WSHA Care Transitions Toolkit as a consistent guide to measure our progress in developing the structures/processes needed to improve our readmission rates. We have conducted an updated gap analysis to inform our continued efforts into 2017.</w:t>
            </w:r>
          </w:p>
        </w:tc>
      </w:tr>
    </w:tbl>
    <w:p w14:paraId="35C352B1" w14:textId="77777777" w:rsidR="006E6880" w:rsidRDefault="006E6880" w:rsidP="001A3272">
      <w:pPr>
        <w:spacing w:after="120"/>
      </w:pPr>
    </w:p>
    <w:p w14:paraId="473E79D1" w14:textId="77777777" w:rsidR="006855B7" w:rsidRDefault="006855B7">
      <w:pPr>
        <w:rPr>
          <w:rFonts w:eastAsiaTheme="majorEastAsia" w:cstheme="majorBidi"/>
          <w:b/>
          <w:i/>
          <w:color w:val="2E74B5" w:themeColor="accent1" w:themeShade="BF"/>
          <w:szCs w:val="26"/>
        </w:rPr>
      </w:pPr>
      <w:bookmarkStart w:id="34" w:name="FactorsAffectingAdoption"/>
      <w:bookmarkEnd w:id="34"/>
      <w:r>
        <w:br w:type="page"/>
      </w:r>
    </w:p>
    <w:p w14:paraId="496F71E0" w14:textId="1A2637FC" w:rsidR="001610D2" w:rsidRDefault="005A273F" w:rsidP="001610D2">
      <w:pPr>
        <w:pStyle w:val="Heading2"/>
      </w:pPr>
      <w:bookmarkStart w:id="35" w:name="_Toc482002132"/>
      <w:r w:rsidRPr="001C5335">
        <w:t xml:space="preserve">Factors </w:t>
      </w:r>
      <w:r w:rsidR="00151E4D">
        <w:t>A</w:t>
      </w:r>
      <w:r w:rsidRPr="001C5335">
        <w:t xml:space="preserve">ffecting </w:t>
      </w:r>
      <w:r w:rsidR="00151E4D">
        <w:t>A</w:t>
      </w:r>
      <w:r w:rsidR="001610D2">
        <w:t>doption</w:t>
      </w:r>
      <w:bookmarkEnd w:id="35"/>
    </w:p>
    <w:p w14:paraId="721F6A9D" w14:textId="53708D91" w:rsidR="005A273F" w:rsidRPr="001610D2" w:rsidRDefault="005A273F" w:rsidP="005A273F">
      <w:r w:rsidRPr="001610D2">
        <w:t>11 Hospitals &amp; Medical Groups Responding</w:t>
      </w:r>
    </w:p>
    <w:p w14:paraId="41D06342" w14:textId="7AFE2041" w:rsidR="005A273F" w:rsidRDefault="00080AB6" w:rsidP="005A273F">
      <w:r>
        <w:t>Factors that were identified as barriers to, or enablers of adoption.  Ranked in order 1-5.  Additional factors mentioned are included.</w:t>
      </w:r>
      <w:r w:rsidR="005A273F">
        <w:tab/>
      </w:r>
    </w:p>
    <w:tbl>
      <w:tblPr>
        <w:tblStyle w:val="TableGrid"/>
        <w:tblW w:w="9360" w:type="dxa"/>
        <w:tblInd w:w="-5" w:type="dxa"/>
        <w:tblLook w:val="04A0" w:firstRow="1" w:lastRow="0" w:firstColumn="1" w:lastColumn="0" w:noHBand="0" w:noVBand="1"/>
      </w:tblPr>
      <w:tblGrid>
        <w:gridCol w:w="6835"/>
        <w:gridCol w:w="1260"/>
        <w:gridCol w:w="1265"/>
      </w:tblGrid>
      <w:tr w:rsidR="005A273F" w:rsidRPr="00483895" w14:paraId="48137F28" w14:textId="77777777" w:rsidTr="005A273F">
        <w:tc>
          <w:tcPr>
            <w:tcW w:w="6835" w:type="dxa"/>
          </w:tcPr>
          <w:p w14:paraId="727CA8C0" w14:textId="77777777" w:rsidR="005A273F" w:rsidRDefault="005A273F" w:rsidP="005A273F">
            <w:pPr>
              <w:jc w:val="center"/>
              <w:rPr>
                <w:b/>
              </w:rPr>
            </w:pPr>
          </w:p>
          <w:p w14:paraId="3362BC6C" w14:textId="77777777" w:rsidR="005A273F" w:rsidRPr="00483895" w:rsidRDefault="005A273F" w:rsidP="005A273F">
            <w:pPr>
              <w:jc w:val="center"/>
              <w:rPr>
                <w:b/>
              </w:rPr>
            </w:pPr>
            <w:r w:rsidRPr="00483895">
              <w:rPr>
                <w:b/>
              </w:rPr>
              <w:t>Factor</w:t>
            </w:r>
          </w:p>
        </w:tc>
        <w:tc>
          <w:tcPr>
            <w:tcW w:w="1260" w:type="dxa"/>
          </w:tcPr>
          <w:p w14:paraId="6DE339A6" w14:textId="77777777" w:rsidR="005A273F" w:rsidRPr="00483895" w:rsidRDefault="005A273F" w:rsidP="005A273F">
            <w:pPr>
              <w:jc w:val="center"/>
              <w:rPr>
                <w:b/>
              </w:rPr>
            </w:pPr>
            <w:r>
              <w:rPr>
                <w:b/>
              </w:rPr>
              <w:t xml:space="preserve">Top 5 </w:t>
            </w:r>
            <w:r w:rsidRPr="00483895">
              <w:rPr>
                <w:b/>
              </w:rPr>
              <w:t>Barriers to Adoption</w:t>
            </w:r>
          </w:p>
          <w:p w14:paraId="41277AE8" w14:textId="77777777" w:rsidR="005A273F" w:rsidRPr="00483895" w:rsidRDefault="005A273F" w:rsidP="005A273F">
            <w:pPr>
              <w:jc w:val="center"/>
              <w:rPr>
                <w:b/>
              </w:rPr>
            </w:pPr>
            <w:r w:rsidRPr="00483895">
              <w:rPr>
                <w:b/>
              </w:rPr>
              <w:t>(rank 1-5)</w:t>
            </w:r>
          </w:p>
        </w:tc>
        <w:tc>
          <w:tcPr>
            <w:tcW w:w="1265" w:type="dxa"/>
          </w:tcPr>
          <w:p w14:paraId="22A2FBD0" w14:textId="77777777" w:rsidR="005A273F" w:rsidRPr="00483895" w:rsidRDefault="005A273F" w:rsidP="005A273F">
            <w:pPr>
              <w:jc w:val="center"/>
              <w:rPr>
                <w:b/>
              </w:rPr>
            </w:pPr>
            <w:r>
              <w:rPr>
                <w:b/>
              </w:rPr>
              <w:t xml:space="preserve">Top 5 </w:t>
            </w:r>
            <w:r w:rsidRPr="00483895">
              <w:rPr>
                <w:b/>
              </w:rPr>
              <w:t>Enablers to Adoption</w:t>
            </w:r>
          </w:p>
          <w:p w14:paraId="61A312C2" w14:textId="77777777" w:rsidR="005A273F" w:rsidRPr="00483895" w:rsidRDefault="005A273F" w:rsidP="005A273F">
            <w:pPr>
              <w:jc w:val="center"/>
              <w:rPr>
                <w:b/>
              </w:rPr>
            </w:pPr>
            <w:r w:rsidRPr="00483895">
              <w:rPr>
                <w:b/>
              </w:rPr>
              <w:t>(rank 1-5)</w:t>
            </w:r>
          </w:p>
        </w:tc>
      </w:tr>
      <w:tr w:rsidR="005A273F" w:rsidRPr="00483895" w14:paraId="6595C384" w14:textId="77777777" w:rsidTr="00B84472">
        <w:tc>
          <w:tcPr>
            <w:tcW w:w="6835" w:type="dxa"/>
          </w:tcPr>
          <w:p w14:paraId="2F0203D7" w14:textId="77777777" w:rsidR="005A273F" w:rsidRPr="00483895" w:rsidRDefault="005A273F" w:rsidP="005A273F">
            <w:r>
              <w:t>Internal awareness/support of Bree Recommendations</w:t>
            </w:r>
          </w:p>
        </w:tc>
        <w:tc>
          <w:tcPr>
            <w:tcW w:w="1260" w:type="dxa"/>
            <w:shd w:val="clear" w:color="auto" w:fill="F2F2F2" w:themeFill="background1" w:themeFillShade="F2"/>
          </w:tcPr>
          <w:p w14:paraId="7B5A0E91" w14:textId="77777777" w:rsidR="005A273F" w:rsidRPr="00C57A4F" w:rsidRDefault="005A273F" w:rsidP="005A273F">
            <w:pPr>
              <w:jc w:val="center"/>
              <w:rPr>
                <w:i/>
              </w:rPr>
            </w:pPr>
          </w:p>
        </w:tc>
        <w:tc>
          <w:tcPr>
            <w:tcW w:w="1265" w:type="dxa"/>
            <w:shd w:val="clear" w:color="auto" w:fill="F2F2F2" w:themeFill="background1" w:themeFillShade="F2"/>
          </w:tcPr>
          <w:p w14:paraId="48EDCB1C" w14:textId="77777777" w:rsidR="005A273F" w:rsidRPr="00C57A4F" w:rsidRDefault="005A273F" w:rsidP="005A273F">
            <w:pPr>
              <w:jc w:val="center"/>
              <w:rPr>
                <w:i/>
              </w:rPr>
            </w:pPr>
            <w:r w:rsidRPr="00C57A4F">
              <w:rPr>
                <w:i/>
              </w:rPr>
              <w:t>3</w:t>
            </w:r>
          </w:p>
        </w:tc>
      </w:tr>
      <w:tr w:rsidR="005A273F" w:rsidRPr="00483895" w14:paraId="6759203F" w14:textId="77777777" w:rsidTr="00B84472">
        <w:tc>
          <w:tcPr>
            <w:tcW w:w="6835" w:type="dxa"/>
          </w:tcPr>
          <w:p w14:paraId="3D7A90B2" w14:textId="77777777" w:rsidR="005A273F" w:rsidRPr="00483895" w:rsidRDefault="005A273F" w:rsidP="005A273F">
            <w:r w:rsidRPr="00483895">
              <w:t>Sufficient market share/volume</w:t>
            </w:r>
          </w:p>
        </w:tc>
        <w:tc>
          <w:tcPr>
            <w:tcW w:w="1260" w:type="dxa"/>
            <w:shd w:val="clear" w:color="auto" w:fill="F2F2F2" w:themeFill="background1" w:themeFillShade="F2"/>
          </w:tcPr>
          <w:p w14:paraId="220DCC2A" w14:textId="77777777" w:rsidR="005A273F" w:rsidRPr="00C57A4F" w:rsidRDefault="005A273F" w:rsidP="005A273F">
            <w:pPr>
              <w:jc w:val="center"/>
              <w:rPr>
                <w:i/>
              </w:rPr>
            </w:pPr>
          </w:p>
        </w:tc>
        <w:tc>
          <w:tcPr>
            <w:tcW w:w="1265" w:type="dxa"/>
            <w:shd w:val="clear" w:color="auto" w:fill="F2F2F2" w:themeFill="background1" w:themeFillShade="F2"/>
          </w:tcPr>
          <w:p w14:paraId="065E3663" w14:textId="77777777" w:rsidR="005A273F" w:rsidRPr="00C57A4F" w:rsidRDefault="005A273F" w:rsidP="005A273F">
            <w:pPr>
              <w:jc w:val="center"/>
              <w:rPr>
                <w:i/>
              </w:rPr>
            </w:pPr>
          </w:p>
        </w:tc>
      </w:tr>
      <w:tr w:rsidR="005A273F" w:rsidRPr="00483895" w14:paraId="214B3588" w14:textId="77777777" w:rsidTr="00B84472">
        <w:tc>
          <w:tcPr>
            <w:tcW w:w="6835" w:type="dxa"/>
          </w:tcPr>
          <w:p w14:paraId="6136F823" w14:textId="77777777" w:rsidR="005A273F" w:rsidRPr="00483895" w:rsidRDefault="005A273F" w:rsidP="005A273F">
            <w:r w:rsidRPr="00483895">
              <w:t>Business case- evidence of economic reward</w:t>
            </w:r>
          </w:p>
        </w:tc>
        <w:tc>
          <w:tcPr>
            <w:tcW w:w="1260" w:type="dxa"/>
            <w:shd w:val="clear" w:color="auto" w:fill="F2F2F2" w:themeFill="background1" w:themeFillShade="F2"/>
          </w:tcPr>
          <w:p w14:paraId="14DA3C19" w14:textId="77777777" w:rsidR="005A273F" w:rsidRPr="00C57A4F" w:rsidRDefault="005A273F" w:rsidP="005A273F">
            <w:pPr>
              <w:jc w:val="center"/>
              <w:rPr>
                <w:i/>
              </w:rPr>
            </w:pPr>
            <w:r w:rsidRPr="00C57A4F">
              <w:rPr>
                <w:i/>
              </w:rPr>
              <w:t>3- tie</w:t>
            </w:r>
          </w:p>
        </w:tc>
        <w:tc>
          <w:tcPr>
            <w:tcW w:w="1265" w:type="dxa"/>
            <w:shd w:val="clear" w:color="auto" w:fill="F2F2F2" w:themeFill="background1" w:themeFillShade="F2"/>
          </w:tcPr>
          <w:p w14:paraId="13403558" w14:textId="77777777" w:rsidR="005A273F" w:rsidRPr="00C57A4F" w:rsidRDefault="005A273F" w:rsidP="005A273F">
            <w:pPr>
              <w:jc w:val="center"/>
              <w:rPr>
                <w:i/>
              </w:rPr>
            </w:pPr>
            <w:r w:rsidRPr="00C57A4F">
              <w:rPr>
                <w:i/>
              </w:rPr>
              <w:t>2</w:t>
            </w:r>
          </w:p>
        </w:tc>
      </w:tr>
      <w:tr w:rsidR="005A273F" w:rsidRPr="00483895" w14:paraId="68D6BDE6" w14:textId="77777777" w:rsidTr="00B84472">
        <w:tc>
          <w:tcPr>
            <w:tcW w:w="6835" w:type="dxa"/>
          </w:tcPr>
          <w:p w14:paraId="5D515D99" w14:textId="77777777" w:rsidR="005A273F" w:rsidRPr="00483895" w:rsidRDefault="005A273F" w:rsidP="005A273F">
            <w:r w:rsidRPr="00483895">
              <w:t>Contract partners interest in value-based purchasing</w:t>
            </w:r>
          </w:p>
        </w:tc>
        <w:tc>
          <w:tcPr>
            <w:tcW w:w="1260" w:type="dxa"/>
            <w:shd w:val="clear" w:color="auto" w:fill="F2F2F2" w:themeFill="background1" w:themeFillShade="F2"/>
          </w:tcPr>
          <w:p w14:paraId="1580A375" w14:textId="77777777" w:rsidR="005A273F" w:rsidRPr="00C57A4F" w:rsidRDefault="005A273F" w:rsidP="005A273F">
            <w:pPr>
              <w:jc w:val="center"/>
              <w:rPr>
                <w:i/>
              </w:rPr>
            </w:pPr>
            <w:r w:rsidRPr="00C57A4F">
              <w:rPr>
                <w:i/>
              </w:rPr>
              <w:t>2</w:t>
            </w:r>
          </w:p>
        </w:tc>
        <w:tc>
          <w:tcPr>
            <w:tcW w:w="1265" w:type="dxa"/>
            <w:shd w:val="clear" w:color="auto" w:fill="F2F2F2" w:themeFill="background1" w:themeFillShade="F2"/>
          </w:tcPr>
          <w:p w14:paraId="030B7010" w14:textId="77777777" w:rsidR="005A273F" w:rsidRPr="00C57A4F" w:rsidRDefault="005A273F" w:rsidP="005A273F">
            <w:pPr>
              <w:jc w:val="center"/>
              <w:rPr>
                <w:i/>
              </w:rPr>
            </w:pPr>
          </w:p>
        </w:tc>
      </w:tr>
      <w:tr w:rsidR="005A273F" w:rsidRPr="00483895" w14:paraId="2FDC8676" w14:textId="77777777" w:rsidTr="00B84472">
        <w:tc>
          <w:tcPr>
            <w:tcW w:w="6835" w:type="dxa"/>
          </w:tcPr>
          <w:p w14:paraId="11400138" w14:textId="77777777" w:rsidR="005A273F" w:rsidRPr="00483895" w:rsidRDefault="005A273F" w:rsidP="005A273F">
            <w:r w:rsidRPr="00483895">
              <w:t>Existing forum to discuss value-based purchasing</w:t>
            </w:r>
          </w:p>
        </w:tc>
        <w:tc>
          <w:tcPr>
            <w:tcW w:w="1260" w:type="dxa"/>
            <w:shd w:val="clear" w:color="auto" w:fill="F2F2F2" w:themeFill="background1" w:themeFillShade="F2"/>
          </w:tcPr>
          <w:p w14:paraId="5F7B7199" w14:textId="77777777" w:rsidR="005A273F" w:rsidRPr="00C57A4F" w:rsidRDefault="005A273F" w:rsidP="005A273F">
            <w:pPr>
              <w:jc w:val="center"/>
              <w:rPr>
                <w:i/>
              </w:rPr>
            </w:pPr>
          </w:p>
        </w:tc>
        <w:tc>
          <w:tcPr>
            <w:tcW w:w="1265" w:type="dxa"/>
            <w:shd w:val="clear" w:color="auto" w:fill="F2F2F2" w:themeFill="background1" w:themeFillShade="F2"/>
          </w:tcPr>
          <w:p w14:paraId="1DC1D386" w14:textId="77777777" w:rsidR="005A273F" w:rsidRPr="00C57A4F" w:rsidRDefault="005A273F" w:rsidP="005A273F">
            <w:pPr>
              <w:jc w:val="center"/>
              <w:rPr>
                <w:i/>
              </w:rPr>
            </w:pPr>
          </w:p>
        </w:tc>
      </w:tr>
      <w:tr w:rsidR="005A273F" w:rsidRPr="00483895" w14:paraId="2A69CA1D" w14:textId="77777777" w:rsidTr="00B84472">
        <w:tc>
          <w:tcPr>
            <w:tcW w:w="6835" w:type="dxa"/>
          </w:tcPr>
          <w:p w14:paraId="3A1F1AFC" w14:textId="77777777" w:rsidR="005A273F" w:rsidRPr="00483895" w:rsidRDefault="005A273F" w:rsidP="005A273F">
            <w:r w:rsidRPr="00483895">
              <w:t>Consensus on w</w:t>
            </w:r>
            <w:r>
              <w:t>hat constitutes quality of care</w:t>
            </w:r>
          </w:p>
        </w:tc>
        <w:tc>
          <w:tcPr>
            <w:tcW w:w="1260" w:type="dxa"/>
            <w:shd w:val="clear" w:color="auto" w:fill="F2F2F2" w:themeFill="background1" w:themeFillShade="F2"/>
          </w:tcPr>
          <w:p w14:paraId="565AFF46" w14:textId="77777777" w:rsidR="005A273F" w:rsidRPr="00C57A4F" w:rsidRDefault="005A273F" w:rsidP="005A273F">
            <w:pPr>
              <w:jc w:val="center"/>
              <w:rPr>
                <w:i/>
              </w:rPr>
            </w:pPr>
            <w:r w:rsidRPr="00C57A4F">
              <w:rPr>
                <w:i/>
              </w:rPr>
              <w:t>5</w:t>
            </w:r>
          </w:p>
        </w:tc>
        <w:tc>
          <w:tcPr>
            <w:tcW w:w="1265" w:type="dxa"/>
            <w:shd w:val="clear" w:color="auto" w:fill="F2F2F2" w:themeFill="background1" w:themeFillShade="F2"/>
          </w:tcPr>
          <w:p w14:paraId="7C001670" w14:textId="77777777" w:rsidR="005A273F" w:rsidRPr="00C57A4F" w:rsidRDefault="005A273F" w:rsidP="005A273F">
            <w:pPr>
              <w:jc w:val="center"/>
              <w:rPr>
                <w:i/>
              </w:rPr>
            </w:pPr>
            <w:r w:rsidRPr="00C57A4F">
              <w:rPr>
                <w:i/>
              </w:rPr>
              <w:t>4</w:t>
            </w:r>
          </w:p>
        </w:tc>
      </w:tr>
      <w:tr w:rsidR="005A273F" w:rsidRPr="00483895" w14:paraId="21D2381D" w14:textId="77777777" w:rsidTr="00B84472">
        <w:tc>
          <w:tcPr>
            <w:tcW w:w="6835" w:type="dxa"/>
          </w:tcPr>
          <w:p w14:paraId="377B8517" w14:textId="77777777" w:rsidR="005A273F" w:rsidRPr="00483895" w:rsidRDefault="005A273F" w:rsidP="005A273F">
            <w:r w:rsidRPr="00483895">
              <w:t>Availability and credibility of data</w:t>
            </w:r>
          </w:p>
        </w:tc>
        <w:tc>
          <w:tcPr>
            <w:tcW w:w="1260" w:type="dxa"/>
            <w:shd w:val="clear" w:color="auto" w:fill="F2F2F2" w:themeFill="background1" w:themeFillShade="F2"/>
          </w:tcPr>
          <w:p w14:paraId="18AD92EF" w14:textId="77777777" w:rsidR="005A273F" w:rsidRPr="00C57A4F" w:rsidRDefault="005A273F" w:rsidP="005A273F">
            <w:pPr>
              <w:jc w:val="center"/>
              <w:rPr>
                <w:i/>
              </w:rPr>
            </w:pPr>
            <w:r w:rsidRPr="00C57A4F">
              <w:rPr>
                <w:i/>
              </w:rPr>
              <w:t>1</w:t>
            </w:r>
          </w:p>
        </w:tc>
        <w:tc>
          <w:tcPr>
            <w:tcW w:w="1265" w:type="dxa"/>
            <w:shd w:val="clear" w:color="auto" w:fill="F2F2F2" w:themeFill="background1" w:themeFillShade="F2"/>
          </w:tcPr>
          <w:p w14:paraId="55EA8A8D" w14:textId="77777777" w:rsidR="005A273F" w:rsidRPr="00C57A4F" w:rsidRDefault="005A273F" w:rsidP="005A273F">
            <w:pPr>
              <w:jc w:val="center"/>
              <w:rPr>
                <w:i/>
              </w:rPr>
            </w:pPr>
          </w:p>
        </w:tc>
      </w:tr>
      <w:tr w:rsidR="005A273F" w:rsidRPr="00483895" w14:paraId="495F2CF8" w14:textId="77777777" w:rsidTr="00B84472">
        <w:tc>
          <w:tcPr>
            <w:tcW w:w="6835" w:type="dxa"/>
          </w:tcPr>
          <w:p w14:paraId="18BF71CD" w14:textId="77777777" w:rsidR="005A273F" w:rsidRPr="00483895" w:rsidRDefault="005A273F" w:rsidP="005A273F">
            <w:r>
              <w:t>Individual p</w:t>
            </w:r>
            <w:r w:rsidRPr="00483895">
              <w:t>rovider-level performance and feedback</w:t>
            </w:r>
          </w:p>
        </w:tc>
        <w:tc>
          <w:tcPr>
            <w:tcW w:w="1260" w:type="dxa"/>
            <w:shd w:val="clear" w:color="auto" w:fill="F2F2F2" w:themeFill="background1" w:themeFillShade="F2"/>
          </w:tcPr>
          <w:p w14:paraId="037D80F8" w14:textId="77777777" w:rsidR="005A273F" w:rsidRPr="00C57A4F" w:rsidRDefault="005A273F" w:rsidP="005A273F">
            <w:pPr>
              <w:jc w:val="center"/>
              <w:rPr>
                <w:i/>
              </w:rPr>
            </w:pPr>
          </w:p>
        </w:tc>
        <w:tc>
          <w:tcPr>
            <w:tcW w:w="1265" w:type="dxa"/>
            <w:shd w:val="clear" w:color="auto" w:fill="F2F2F2" w:themeFill="background1" w:themeFillShade="F2"/>
          </w:tcPr>
          <w:p w14:paraId="00C9661E" w14:textId="77777777" w:rsidR="005A273F" w:rsidRPr="00C57A4F" w:rsidRDefault="005A273F" w:rsidP="005A273F">
            <w:pPr>
              <w:jc w:val="center"/>
              <w:rPr>
                <w:i/>
              </w:rPr>
            </w:pPr>
            <w:r w:rsidRPr="00C57A4F">
              <w:rPr>
                <w:i/>
              </w:rPr>
              <w:t>5</w:t>
            </w:r>
          </w:p>
        </w:tc>
      </w:tr>
      <w:tr w:rsidR="005A273F" w:rsidRPr="00483895" w14:paraId="4959E1C6" w14:textId="77777777" w:rsidTr="00B84472">
        <w:tc>
          <w:tcPr>
            <w:tcW w:w="6835" w:type="dxa"/>
          </w:tcPr>
          <w:p w14:paraId="634CF60B" w14:textId="77777777" w:rsidR="005A273F" w:rsidRPr="00483895" w:rsidRDefault="005A273F" w:rsidP="005A273F">
            <w:r w:rsidRPr="00483895">
              <w:t>Burden/ease of collecting or obtaining data</w:t>
            </w:r>
          </w:p>
        </w:tc>
        <w:tc>
          <w:tcPr>
            <w:tcW w:w="1260" w:type="dxa"/>
            <w:shd w:val="clear" w:color="auto" w:fill="F2F2F2" w:themeFill="background1" w:themeFillShade="F2"/>
          </w:tcPr>
          <w:p w14:paraId="1A87E209" w14:textId="77777777" w:rsidR="005A273F" w:rsidRPr="00C57A4F" w:rsidRDefault="005A273F" w:rsidP="005A273F">
            <w:pPr>
              <w:jc w:val="center"/>
              <w:rPr>
                <w:i/>
              </w:rPr>
            </w:pPr>
            <w:r w:rsidRPr="00C57A4F">
              <w:rPr>
                <w:i/>
              </w:rPr>
              <w:t>3- tie</w:t>
            </w:r>
          </w:p>
        </w:tc>
        <w:tc>
          <w:tcPr>
            <w:tcW w:w="1265" w:type="dxa"/>
            <w:shd w:val="clear" w:color="auto" w:fill="F2F2F2" w:themeFill="background1" w:themeFillShade="F2"/>
          </w:tcPr>
          <w:p w14:paraId="69F7252B" w14:textId="77777777" w:rsidR="005A273F" w:rsidRPr="00C57A4F" w:rsidRDefault="005A273F" w:rsidP="005A273F">
            <w:pPr>
              <w:jc w:val="center"/>
              <w:rPr>
                <w:i/>
              </w:rPr>
            </w:pPr>
          </w:p>
        </w:tc>
      </w:tr>
      <w:tr w:rsidR="005A273F" w:rsidRPr="00483895" w14:paraId="5C0D9ACB" w14:textId="77777777" w:rsidTr="00B84472">
        <w:tc>
          <w:tcPr>
            <w:tcW w:w="6835" w:type="dxa"/>
          </w:tcPr>
          <w:p w14:paraId="18374C23" w14:textId="77777777" w:rsidR="005A273F" w:rsidRPr="00483895" w:rsidRDefault="005A273F" w:rsidP="005A273F">
            <w:r w:rsidRPr="00483895">
              <w:t>Consistency in findings across multiple measures.</w:t>
            </w:r>
          </w:p>
        </w:tc>
        <w:tc>
          <w:tcPr>
            <w:tcW w:w="1260" w:type="dxa"/>
            <w:shd w:val="clear" w:color="auto" w:fill="F2F2F2" w:themeFill="background1" w:themeFillShade="F2"/>
          </w:tcPr>
          <w:p w14:paraId="1C70A113" w14:textId="77777777" w:rsidR="005A273F" w:rsidRPr="00C57A4F" w:rsidRDefault="005A273F" w:rsidP="005A273F">
            <w:pPr>
              <w:jc w:val="center"/>
              <w:rPr>
                <w:i/>
              </w:rPr>
            </w:pPr>
          </w:p>
        </w:tc>
        <w:tc>
          <w:tcPr>
            <w:tcW w:w="1265" w:type="dxa"/>
            <w:shd w:val="clear" w:color="auto" w:fill="F2F2F2" w:themeFill="background1" w:themeFillShade="F2"/>
          </w:tcPr>
          <w:p w14:paraId="27E01EE2" w14:textId="77777777" w:rsidR="005A273F" w:rsidRPr="00C57A4F" w:rsidRDefault="005A273F" w:rsidP="005A273F">
            <w:pPr>
              <w:jc w:val="center"/>
              <w:rPr>
                <w:i/>
              </w:rPr>
            </w:pPr>
          </w:p>
        </w:tc>
      </w:tr>
      <w:tr w:rsidR="005A273F" w:rsidRPr="00483895" w14:paraId="7A3AE1F3" w14:textId="77777777" w:rsidTr="00B84472">
        <w:tc>
          <w:tcPr>
            <w:tcW w:w="6835" w:type="dxa"/>
          </w:tcPr>
          <w:p w14:paraId="10F83DA8" w14:textId="77777777" w:rsidR="005A273F" w:rsidRPr="00483895" w:rsidRDefault="005A273F" w:rsidP="005A273F">
            <w:r w:rsidRPr="00483895">
              <w:t>Existing organizational improvement program for minimizing errors &amp; waste</w:t>
            </w:r>
          </w:p>
        </w:tc>
        <w:tc>
          <w:tcPr>
            <w:tcW w:w="1260" w:type="dxa"/>
            <w:shd w:val="clear" w:color="auto" w:fill="F2F2F2" w:themeFill="background1" w:themeFillShade="F2"/>
          </w:tcPr>
          <w:p w14:paraId="1E621CB1" w14:textId="77777777" w:rsidR="005A273F" w:rsidRPr="00C57A4F" w:rsidRDefault="005A273F" w:rsidP="005A273F">
            <w:pPr>
              <w:jc w:val="center"/>
              <w:rPr>
                <w:i/>
              </w:rPr>
            </w:pPr>
          </w:p>
        </w:tc>
        <w:tc>
          <w:tcPr>
            <w:tcW w:w="1265" w:type="dxa"/>
            <w:shd w:val="clear" w:color="auto" w:fill="F2F2F2" w:themeFill="background1" w:themeFillShade="F2"/>
          </w:tcPr>
          <w:p w14:paraId="34F370CB" w14:textId="77777777" w:rsidR="005A273F" w:rsidRPr="00C57A4F" w:rsidRDefault="005A273F" w:rsidP="005A273F">
            <w:pPr>
              <w:jc w:val="center"/>
              <w:rPr>
                <w:i/>
              </w:rPr>
            </w:pPr>
            <w:r w:rsidRPr="00C57A4F">
              <w:rPr>
                <w:i/>
              </w:rPr>
              <w:t>1</w:t>
            </w:r>
          </w:p>
        </w:tc>
      </w:tr>
      <w:tr w:rsidR="005A273F" w:rsidRPr="00483895" w14:paraId="6869BD7B" w14:textId="77777777" w:rsidTr="00B84472">
        <w:tc>
          <w:tcPr>
            <w:tcW w:w="6835" w:type="dxa"/>
          </w:tcPr>
          <w:p w14:paraId="3FFB2F0C" w14:textId="77777777" w:rsidR="005A273F" w:rsidRPr="00483895" w:rsidRDefault="005A273F" w:rsidP="005A273F">
            <w:r w:rsidRPr="00483895">
              <w:t>Consumer awareness of quality health plans and providers</w:t>
            </w:r>
          </w:p>
        </w:tc>
        <w:tc>
          <w:tcPr>
            <w:tcW w:w="1260" w:type="dxa"/>
            <w:shd w:val="clear" w:color="auto" w:fill="F2F2F2" w:themeFill="background1" w:themeFillShade="F2"/>
          </w:tcPr>
          <w:p w14:paraId="2248BE4C" w14:textId="77777777" w:rsidR="005A273F" w:rsidRPr="00C57A4F" w:rsidRDefault="005A273F" w:rsidP="005A273F">
            <w:pPr>
              <w:jc w:val="center"/>
              <w:rPr>
                <w:i/>
              </w:rPr>
            </w:pPr>
          </w:p>
        </w:tc>
        <w:tc>
          <w:tcPr>
            <w:tcW w:w="1265" w:type="dxa"/>
            <w:shd w:val="clear" w:color="auto" w:fill="F2F2F2" w:themeFill="background1" w:themeFillShade="F2"/>
          </w:tcPr>
          <w:p w14:paraId="5BB92267" w14:textId="77777777" w:rsidR="005A273F" w:rsidRPr="00C57A4F" w:rsidRDefault="005A273F" w:rsidP="005A273F">
            <w:pPr>
              <w:jc w:val="center"/>
              <w:rPr>
                <w:i/>
              </w:rPr>
            </w:pPr>
          </w:p>
        </w:tc>
      </w:tr>
      <w:tr w:rsidR="005A273F" w:rsidRPr="00483895" w14:paraId="286898BB" w14:textId="77777777" w:rsidTr="00B84472">
        <w:tc>
          <w:tcPr>
            <w:tcW w:w="6835" w:type="dxa"/>
          </w:tcPr>
          <w:p w14:paraId="3B96FF63" w14:textId="77777777" w:rsidR="005A273F" w:rsidRPr="00483895" w:rsidRDefault="005A273F" w:rsidP="005A273F">
            <w:r w:rsidRPr="00483895">
              <w:t>Regulatory constraints, i.e. HIPPA, etc.</w:t>
            </w:r>
          </w:p>
        </w:tc>
        <w:tc>
          <w:tcPr>
            <w:tcW w:w="1260" w:type="dxa"/>
            <w:shd w:val="clear" w:color="auto" w:fill="F2F2F2" w:themeFill="background1" w:themeFillShade="F2"/>
          </w:tcPr>
          <w:p w14:paraId="2AD03B6E" w14:textId="77777777" w:rsidR="005A273F" w:rsidRPr="00C57A4F" w:rsidRDefault="005A273F" w:rsidP="005A273F">
            <w:pPr>
              <w:jc w:val="center"/>
              <w:rPr>
                <w:i/>
              </w:rPr>
            </w:pPr>
          </w:p>
        </w:tc>
        <w:tc>
          <w:tcPr>
            <w:tcW w:w="1265" w:type="dxa"/>
            <w:shd w:val="clear" w:color="auto" w:fill="F2F2F2" w:themeFill="background1" w:themeFillShade="F2"/>
          </w:tcPr>
          <w:p w14:paraId="1184A2DC" w14:textId="77777777" w:rsidR="005A273F" w:rsidRPr="00C57A4F" w:rsidRDefault="005A273F" w:rsidP="005A273F">
            <w:pPr>
              <w:jc w:val="center"/>
              <w:rPr>
                <w:i/>
              </w:rPr>
            </w:pPr>
          </w:p>
        </w:tc>
      </w:tr>
      <w:tr w:rsidR="005A273F" w14:paraId="492E4E2C" w14:textId="77777777" w:rsidTr="00B84472">
        <w:tc>
          <w:tcPr>
            <w:tcW w:w="6835" w:type="dxa"/>
            <w:shd w:val="clear" w:color="auto" w:fill="F2F2F2" w:themeFill="background1" w:themeFillShade="F2"/>
          </w:tcPr>
          <w:p w14:paraId="4FB80A5C" w14:textId="77777777" w:rsidR="005A273F" w:rsidRPr="00483895" w:rsidRDefault="005A273F" w:rsidP="005A273F">
            <w:r w:rsidRPr="00483895">
              <w:t>Other</w:t>
            </w:r>
            <w:r>
              <w:t xml:space="preserve"> factors mentioned:</w:t>
            </w:r>
          </w:p>
        </w:tc>
        <w:tc>
          <w:tcPr>
            <w:tcW w:w="1260" w:type="dxa"/>
            <w:shd w:val="clear" w:color="auto" w:fill="F2F2F2" w:themeFill="background1" w:themeFillShade="F2"/>
          </w:tcPr>
          <w:p w14:paraId="62724FC0" w14:textId="77777777" w:rsidR="005A273F" w:rsidRPr="00C57A4F" w:rsidRDefault="005A273F" w:rsidP="005A273F">
            <w:pPr>
              <w:jc w:val="center"/>
              <w:rPr>
                <w:i/>
                <w:highlight w:val="black"/>
              </w:rPr>
            </w:pPr>
          </w:p>
        </w:tc>
        <w:tc>
          <w:tcPr>
            <w:tcW w:w="1265" w:type="dxa"/>
            <w:shd w:val="clear" w:color="auto" w:fill="F2F2F2" w:themeFill="background1" w:themeFillShade="F2"/>
          </w:tcPr>
          <w:p w14:paraId="566A5AE8" w14:textId="77777777" w:rsidR="005A273F" w:rsidRPr="00C57A4F" w:rsidRDefault="005A273F" w:rsidP="005A273F">
            <w:pPr>
              <w:jc w:val="center"/>
              <w:rPr>
                <w:i/>
                <w:highlight w:val="black"/>
              </w:rPr>
            </w:pPr>
          </w:p>
        </w:tc>
      </w:tr>
      <w:tr w:rsidR="005A273F" w14:paraId="506A5169" w14:textId="77777777" w:rsidTr="00B84472">
        <w:tc>
          <w:tcPr>
            <w:tcW w:w="6835" w:type="dxa"/>
            <w:shd w:val="clear" w:color="auto" w:fill="F2F2F2" w:themeFill="background1" w:themeFillShade="F2"/>
          </w:tcPr>
          <w:p w14:paraId="1079CA4D" w14:textId="77777777" w:rsidR="005A273F" w:rsidRPr="00C57A4F" w:rsidRDefault="005A273F" w:rsidP="005A273F">
            <w:pPr>
              <w:rPr>
                <w:i/>
              </w:rPr>
            </w:pPr>
            <w:r w:rsidRPr="00C57A4F">
              <w:rPr>
                <w:i/>
              </w:rPr>
              <w:t>Historical and current provider practice variability</w:t>
            </w:r>
            <w:r w:rsidRPr="00C57A4F">
              <w:rPr>
                <w:i/>
              </w:rPr>
              <w:tab/>
            </w:r>
          </w:p>
        </w:tc>
        <w:tc>
          <w:tcPr>
            <w:tcW w:w="1260" w:type="dxa"/>
            <w:shd w:val="clear" w:color="auto" w:fill="F2F2F2" w:themeFill="background1" w:themeFillShade="F2"/>
          </w:tcPr>
          <w:p w14:paraId="2B52970F" w14:textId="77777777" w:rsidR="005A273F" w:rsidRPr="00C57A4F" w:rsidRDefault="005A273F" w:rsidP="005A273F">
            <w:pPr>
              <w:jc w:val="center"/>
              <w:rPr>
                <w:i/>
              </w:rPr>
            </w:pPr>
            <w:r w:rsidRPr="00C57A4F">
              <w:rPr>
                <w:i/>
              </w:rPr>
              <w:sym w:font="Wingdings" w:char="F0FC"/>
            </w:r>
          </w:p>
        </w:tc>
        <w:tc>
          <w:tcPr>
            <w:tcW w:w="1265" w:type="dxa"/>
            <w:shd w:val="clear" w:color="auto" w:fill="F2F2F2" w:themeFill="background1" w:themeFillShade="F2"/>
          </w:tcPr>
          <w:p w14:paraId="1A79DEF0" w14:textId="77777777" w:rsidR="005A273F" w:rsidRPr="00C57A4F" w:rsidRDefault="005A273F" w:rsidP="005A273F">
            <w:pPr>
              <w:jc w:val="center"/>
              <w:rPr>
                <w:i/>
              </w:rPr>
            </w:pPr>
          </w:p>
        </w:tc>
      </w:tr>
      <w:tr w:rsidR="005A273F" w14:paraId="2A1CF92E" w14:textId="77777777" w:rsidTr="00B84472">
        <w:tc>
          <w:tcPr>
            <w:tcW w:w="6835" w:type="dxa"/>
            <w:shd w:val="clear" w:color="auto" w:fill="F2F2F2" w:themeFill="background1" w:themeFillShade="F2"/>
          </w:tcPr>
          <w:p w14:paraId="19C21A24" w14:textId="77777777" w:rsidR="005A273F" w:rsidRPr="00C57A4F" w:rsidRDefault="005A273F" w:rsidP="005A273F">
            <w:pPr>
              <w:rPr>
                <w:i/>
              </w:rPr>
            </w:pPr>
            <w:r w:rsidRPr="00C57A4F">
              <w:rPr>
                <w:i/>
              </w:rPr>
              <w:t>Small scale value-based reimbursement opportunities and provider compensation malalignment</w:t>
            </w:r>
            <w:r w:rsidRPr="00C57A4F">
              <w:rPr>
                <w:i/>
              </w:rPr>
              <w:tab/>
            </w:r>
          </w:p>
        </w:tc>
        <w:tc>
          <w:tcPr>
            <w:tcW w:w="1260" w:type="dxa"/>
            <w:shd w:val="clear" w:color="auto" w:fill="F2F2F2" w:themeFill="background1" w:themeFillShade="F2"/>
          </w:tcPr>
          <w:p w14:paraId="46718742" w14:textId="77777777" w:rsidR="005A273F" w:rsidRPr="00C57A4F" w:rsidRDefault="005A273F" w:rsidP="005A273F">
            <w:pPr>
              <w:jc w:val="center"/>
              <w:rPr>
                <w:i/>
              </w:rPr>
            </w:pPr>
            <w:r w:rsidRPr="00C57A4F">
              <w:rPr>
                <w:i/>
              </w:rPr>
              <w:sym w:font="Wingdings" w:char="F0FC"/>
            </w:r>
          </w:p>
        </w:tc>
        <w:tc>
          <w:tcPr>
            <w:tcW w:w="1265" w:type="dxa"/>
            <w:shd w:val="clear" w:color="auto" w:fill="F2F2F2" w:themeFill="background1" w:themeFillShade="F2"/>
          </w:tcPr>
          <w:p w14:paraId="0C5EC0F4" w14:textId="77777777" w:rsidR="005A273F" w:rsidRPr="00C57A4F" w:rsidRDefault="005A273F" w:rsidP="005A273F">
            <w:pPr>
              <w:jc w:val="center"/>
              <w:rPr>
                <w:i/>
              </w:rPr>
            </w:pPr>
          </w:p>
        </w:tc>
      </w:tr>
      <w:tr w:rsidR="005A273F" w14:paraId="49B1E951" w14:textId="77777777" w:rsidTr="00B84472">
        <w:tc>
          <w:tcPr>
            <w:tcW w:w="6835" w:type="dxa"/>
            <w:shd w:val="clear" w:color="auto" w:fill="F2F2F2" w:themeFill="background1" w:themeFillShade="F2"/>
          </w:tcPr>
          <w:p w14:paraId="34901774" w14:textId="77777777" w:rsidR="005A273F" w:rsidRPr="00C57A4F" w:rsidRDefault="005A273F" w:rsidP="005A273F">
            <w:pPr>
              <w:rPr>
                <w:i/>
              </w:rPr>
            </w:pPr>
            <w:r w:rsidRPr="00C57A4F">
              <w:rPr>
                <w:i/>
              </w:rPr>
              <w:t>Multiple Competing Priorities</w:t>
            </w:r>
            <w:r w:rsidRPr="00C57A4F">
              <w:rPr>
                <w:i/>
              </w:rPr>
              <w:tab/>
            </w:r>
          </w:p>
        </w:tc>
        <w:tc>
          <w:tcPr>
            <w:tcW w:w="1260" w:type="dxa"/>
            <w:shd w:val="clear" w:color="auto" w:fill="F2F2F2" w:themeFill="background1" w:themeFillShade="F2"/>
          </w:tcPr>
          <w:p w14:paraId="16E08A65" w14:textId="77777777" w:rsidR="005A273F" w:rsidRPr="00C57A4F" w:rsidRDefault="005A273F" w:rsidP="005A273F">
            <w:pPr>
              <w:jc w:val="center"/>
              <w:rPr>
                <w:i/>
              </w:rPr>
            </w:pPr>
            <w:r w:rsidRPr="00C57A4F">
              <w:rPr>
                <w:i/>
              </w:rPr>
              <w:sym w:font="Wingdings" w:char="F0FC"/>
            </w:r>
          </w:p>
        </w:tc>
        <w:tc>
          <w:tcPr>
            <w:tcW w:w="1265" w:type="dxa"/>
            <w:shd w:val="clear" w:color="auto" w:fill="F2F2F2" w:themeFill="background1" w:themeFillShade="F2"/>
          </w:tcPr>
          <w:p w14:paraId="3F2A0295" w14:textId="77777777" w:rsidR="005A273F" w:rsidRPr="00C57A4F" w:rsidRDefault="005A273F" w:rsidP="005A273F">
            <w:pPr>
              <w:jc w:val="center"/>
              <w:rPr>
                <w:i/>
              </w:rPr>
            </w:pPr>
          </w:p>
        </w:tc>
      </w:tr>
      <w:tr w:rsidR="005A273F" w14:paraId="11369CD0" w14:textId="77777777" w:rsidTr="00B84472">
        <w:tc>
          <w:tcPr>
            <w:tcW w:w="6835" w:type="dxa"/>
            <w:shd w:val="clear" w:color="auto" w:fill="F2F2F2" w:themeFill="background1" w:themeFillShade="F2"/>
          </w:tcPr>
          <w:p w14:paraId="4950A470" w14:textId="77777777" w:rsidR="005A273F" w:rsidRPr="00C57A4F" w:rsidRDefault="005A273F" w:rsidP="005A273F">
            <w:pPr>
              <w:rPr>
                <w:i/>
              </w:rPr>
            </w:pPr>
            <w:r w:rsidRPr="00C57A4F">
              <w:rPr>
                <w:i/>
              </w:rPr>
              <w:t>Lack of alignment between Bree and other state and national QI initiatives</w:t>
            </w:r>
            <w:r w:rsidRPr="00C57A4F">
              <w:rPr>
                <w:i/>
              </w:rPr>
              <w:tab/>
            </w:r>
          </w:p>
        </w:tc>
        <w:tc>
          <w:tcPr>
            <w:tcW w:w="1260" w:type="dxa"/>
            <w:shd w:val="clear" w:color="auto" w:fill="F2F2F2" w:themeFill="background1" w:themeFillShade="F2"/>
          </w:tcPr>
          <w:p w14:paraId="35C138A0" w14:textId="77777777" w:rsidR="005A273F" w:rsidRPr="00C57A4F" w:rsidRDefault="005A273F" w:rsidP="005A273F">
            <w:pPr>
              <w:jc w:val="center"/>
              <w:rPr>
                <w:i/>
              </w:rPr>
            </w:pPr>
            <w:r w:rsidRPr="00C57A4F">
              <w:rPr>
                <w:i/>
              </w:rPr>
              <w:sym w:font="Wingdings" w:char="F0FC"/>
            </w:r>
          </w:p>
        </w:tc>
        <w:tc>
          <w:tcPr>
            <w:tcW w:w="1265" w:type="dxa"/>
            <w:shd w:val="clear" w:color="auto" w:fill="F2F2F2" w:themeFill="background1" w:themeFillShade="F2"/>
          </w:tcPr>
          <w:p w14:paraId="50A62718" w14:textId="77777777" w:rsidR="005A273F" w:rsidRPr="00C57A4F" w:rsidRDefault="005A273F" w:rsidP="005A273F">
            <w:pPr>
              <w:jc w:val="center"/>
              <w:rPr>
                <w:i/>
              </w:rPr>
            </w:pPr>
          </w:p>
        </w:tc>
      </w:tr>
      <w:tr w:rsidR="005A273F" w14:paraId="4669EFA0" w14:textId="77777777" w:rsidTr="00B84472">
        <w:tc>
          <w:tcPr>
            <w:tcW w:w="6835" w:type="dxa"/>
            <w:shd w:val="clear" w:color="auto" w:fill="F2F2F2" w:themeFill="background1" w:themeFillShade="F2"/>
          </w:tcPr>
          <w:p w14:paraId="772A89E9" w14:textId="77777777" w:rsidR="005A273F" w:rsidRPr="00C57A4F" w:rsidRDefault="005A273F" w:rsidP="005A273F">
            <w:pPr>
              <w:rPr>
                <w:i/>
              </w:rPr>
            </w:pPr>
            <w:r w:rsidRPr="00C57A4F">
              <w:rPr>
                <w:i/>
              </w:rPr>
              <w:t>Complexity of operationalization</w:t>
            </w:r>
            <w:r w:rsidRPr="00C57A4F">
              <w:rPr>
                <w:i/>
              </w:rPr>
              <w:tab/>
            </w:r>
          </w:p>
        </w:tc>
        <w:tc>
          <w:tcPr>
            <w:tcW w:w="1260" w:type="dxa"/>
            <w:shd w:val="clear" w:color="auto" w:fill="F2F2F2" w:themeFill="background1" w:themeFillShade="F2"/>
          </w:tcPr>
          <w:p w14:paraId="35F9B23F" w14:textId="77777777" w:rsidR="005A273F" w:rsidRPr="00C57A4F" w:rsidRDefault="005A273F" w:rsidP="005A273F">
            <w:pPr>
              <w:jc w:val="center"/>
              <w:rPr>
                <w:i/>
              </w:rPr>
            </w:pPr>
            <w:r w:rsidRPr="00C57A4F">
              <w:rPr>
                <w:i/>
              </w:rPr>
              <w:sym w:font="Wingdings" w:char="F0FC"/>
            </w:r>
          </w:p>
        </w:tc>
        <w:tc>
          <w:tcPr>
            <w:tcW w:w="1265" w:type="dxa"/>
            <w:shd w:val="clear" w:color="auto" w:fill="F2F2F2" w:themeFill="background1" w:themeFillShade="F2"/>
          </w:tcPr>
          <w:p w14:paraId="4737E571" w14:textId="77777777" w:rsidR="005A273F" w:rsidRPr="00C57A4F" w:rsidRDefault="005A273F" w:rsidP="005A273F">
            <w:pPr>
              <w:jc w:val="center"/>
              <w:rPr>
                <w:i/>
              </w:rPr>
            </w:pPr>
          </w:p>
        </w:tc>
      </w:tr>
      <w:tr w:rsidR="005A273F" w14:paraId="42D0CC49" w14:textId="77777777" w:rsidTr="00B84472">
        <w:tc>
          <w:tcPr>
            <w:tcW w:w="6835" w:type="dxa"/>
            <w:shd w:val="clear" w:color="auto" w:fill="F2F2F2" w:themeFill="background1" w:themeFillShade="F2"/>
          </w:tcPr>
          <w:p w14:paraId="691AA337" w14:textId="77777777" w:rsidR="005A273F" w:rsidRPr="00C57A4F" w:rsidRDefault="005A273F" w:rsidP="005A273F">
            <w:pPr>
              <w:rPr>
                <w:i/>
              </w:rPr>
            </w:pPr>
            <w:r w:rsidRPr="00C57A4F">
              <w:rPr>
                <w:i/>
              </w:rPr>
              <w:t>Employers</w:t>
            </w:r>
          </w:p>
        </w:tc>
        <w:tc>
          <w:tcPr>
            <w:tcW w:w="1260" w:type="dxa"/>
            <w:shd w:val="clear" w:color="auto" w:fill="F2F2F2" w:themeFill="background1" w:themeFillShade="F2"/>
          </w:tcPr>
          <w:p w14:paraId="3DF469DE" w14:textId="77777777" w:rsidR="005A273F" w:rsidRPr="00C57A4F" w:rsidRDefault="005A273F" w:rsidP="005A273F">
            <w:pPr>
              <w:jc w:val="center"/>
              <w:rPr>
                <w:i/>
              </w:rPr>
            </w:pPr>
            <w:r w:rsidRPr="00C57A4F">
              <w:rPr>
                <w:i/>
              </w:rPr>
              <w:sym w:font="Wingdings" w:char="F0FC"/>
            </w:r>
          </w:p>
        </w:tc>
        <w:tc>
          <w:tcPr>
            <w:tcW w:w="1265" w:type="dxa"/>
            <w:shd w:val="clear" w:color="auto" w:fill="F2F2F2" w:themeFill="background1" w:themeFillShade="F2"/>
          </w:tcPr>
          <w:p w14:paraId="648E5146" w14:textId="77777777" w:rsidR="005A273F" w:rsidRPr="00C57A4F" w:rsidRDefault="005A273F" w:rsidP="005A273F">
            <w:pPr>
              <w:jc w:val="center"/>
              <w:rPr>
                <w:i/>
              </w:rPr>
            </w:pPr>
          </w:p>
        </w:tc>
      </w:tr>
      <w:tr w:rsidR="005A273F" w14:paraId="14165284" w14:textId="77777777" w:rsidTr="00B84472">
        <w:tc>
          <w:tcPr>
            <w:tcW w:w="6835" w:type="dxa"/>
            <w:shd w:val="clear" w:color="auto" w:fill="F2F2F2" w:themeFill="background1" w:themeFillShade="F2"/>
          </w:tcPr>
          <w:p w14:paraId="5F39EEE6" w14:textId="77777777" w:rsidR="005A273F" w:rsidRPr="00C57A4F" w:rsidRDefault="005A273F" w:rsidP="005A273F">
            <w:pPr>
              <w:rPr>
                <w:i/>
              </w:rPr>
            </w:pPr>
            <w:r w:rsidRPr="00C57A4F">
              <w:rPr>
                <w:i/>
              </w:rPr>
              <w:t>Communication and agreement among providers</w:t>
            </w:r>
            <w:r w:rsidRPr="00C57A4F">
              <w:rPr>
                <w:i/>
              </w:rPr>
              <w:tab/>
            </w:r>
          </w:p>
        </w:tc>
        <w:tc>
          <w:tcPr>
            <w:tcW w:w="1260" w:type="dxa"/>
            <w:shd w:val="clear" w:color="auto" w:fill="F2F2F2" w:themeFill="background1" w:themeFillShade="F2"/>
          </w:tcPr>
          <w:p w14:paraId="4C8EDA5A" w14:textId="77777777" w:rsidR="005A273F" w:rsidRPr="00C57A4F" w:rsidRDefault="005A273F" w:rsidP="005A273F">
            <w:pPr>
              <w:jc w:val="center"/>
              <w:rPr>
                <w:i/>
              </w:rPr>
            </w:pPr>
            <w:r w:rsidRPr="00C57A4F">
              <w:rPr>
                <w:i/>
              </w:rPr>
              <w:sym w:font="Wingdings" w:char="F0FC"/>
            </w:r>
          </w:p>
        </w:tc>
        <w:tc>
          <w:tcPr>
            <w:tcW w:w="1265" w:type="dxa"/>
            <w:shd w:val="clear" w:color="auto" w:fill="F2F2F2" w:themeFill="background1" w:themeFillShade="F2"/>
          </w:tcPr>
          <w:p w14:paraId="1F5B7EA5" w14:textId="77777777" w:rsidR="005A273F" w:rsidRPr="00C57A4F" w:rsidRDefault="005A273F" w:rsidP="005A273F">
            <w:pPr>
              <w:jc w:val="center"/>
              <w:rPr>
                <w:i/>
              </w:rPr>
            </w:pPr>
          </w:p>
        </w:tc>
      </w:tr>
      <w:tr w:rsidR="005A273F" w14:paraId="5EC1782F" w14:textId="77777777" w:rsidTr="00B84472">
        <w:tc>
          <w:tcPr>
            <w:tcW w:w="6835" w:type="dxa"/>
            <w:shd w:val="clear" w:color="auto" w:fill="F2F2F2" w:themeFill="background1" w:themeFillShade="F2"/>
          </w:tcPr>
          <w:p w14:paraId="37684BE0" w14:textId="77777777" w:rsidR="005A273F" w:rsidRPr="00C57A4F" w:rsidRDefault="005A273F" w:rsidP="005A273F">
            <w:pPr>
              <w:rPr>
                <w:i/>
              </w:rPr>
            </w:pPr>
            <w:r w:rsidRPr="00C57A4F">
              <w:rPr>
                <w:i/>
              </w:rPr>
              <w:t>Effectiveness in improving health- Impact</w:t>
            </w:r>
            <w:r w:rsidRPr="00C57A4F">
              <w:rPr>
                <w:i/>
              </w:rPr>
              <w:tab/>
            </w:r>
          </w:p>
        </w:tc>
        <w:tc>
          <w:tcPr>
            <w:tcW w:w="1260" w:type="dxa"/>
            <w:shd w:val="clear" w:color="auto" w:fill="F2F2F2" w:themeFill="background1" w:themeFillShade="F2"/>
          </w:tcPr>
          <w:p w14:paraId="37339383" w14:textId="77777777" w:rsidR="005A273F" w:rsidRPr="00C57A4F" w:rsidRDefault="005A273F" w:rsidP="005A273F">
            <w:pPr>
              <w:jc w:val="center"/>
              <w:rPr>
                <w:i/>
              </w:rPr>
            </w:pPr>
            <w:r w:rsidRPr="00C57A4F">
              <w:rPr>
                <w:i/>
              </w:rPr>
              <w:sym w:font="Wingdings" w:char="F0FC"/>
            </w:r>
          </w:p>
        </w:tc>
        <w:tc>
          <w:tcPr>
            <w:tcW w:w="1265" w:type="dxa"/>
            <w:shd w:val="clear" w:color="auto" w:fill="F2F2F2" w:themeFill="background1" w:themeFillShade="F2"/>
          </w:tcPr>
          <w:p w14:paraId="50AED8D6" w14:textId="77777777" w:rsidR="005A273F" w:rsidRPr="00C57A4F" w:rsidRDefault="005A273F" w:rsidP="005A273F">
            <w:pPr>
              <w:jc w:val="center"/>
              <w:rPr>
                <w:i/>
              </w:rPr>
            </w:pPr>
            <w:r w:rsidRPr="00C57A4F">
              <w:rPr>
                <w:i/>
              </w:rPr>
              <w:sym w:font="Wingdings" w:char="F0FC"/>
            </w:r>
          </w:p>
        </w:tc>
      </w:tr>
      <w:tr w:rsidR="005A273F" w14:paraId="1F2EE8D2" w14:textId="77777777" w:rsidTr="00B84472">
        <w:tc>
          <w:tcPr>
            <w:tcW w:w="6835" w:type="dxa"/>
            <w:shd w:val="clear" w:color="auto" w:fill="F2F2F2" w:themeFill="background1" w:themeFillShade="F2"/>
          </w:tcPr>
          <w:p w14:paraId="3F2C993D" w14:textId="77777777" w:rsidR="005A273F" w:rsidRPr="00C57A4F" w:rsidRDefault="005A273F" w:rsidP="005A273F">
            <w:pPr>
              <w:rPr>
                <w:i/>
              </w:rPr>
            </w:pPr>
            <w:r w:rsidRPr="00C57A4F">
              <w:rPr>
                <w:i/>
              </w:rPr>
              <w:t>American College of Physicians: Preventative Visits Recommendations</w:t>
            </w:r>
          </w:p>
        </w:tc>
        <w:tc>
          <w:tcPr>
            <w:tcW w:w="1260" w:type="dxa"/>
            <w:shd w:val="clear" w:color="auto" w:fill="F2F2F2" w:themeFill="background1" w:themeFillShade="F2"/>
          </w:tcPr>
          <w:p w14:paraId="2CFF7DCC" w14:textId="77777777" w:rsidR="005A273F" w:rsidRPr="00C57A4F" w:rsidRDefault="005A273F" w:rsidP="005A273F">
            <w:pPr>
              <w:jc w:val="center"/>
              <w:rPr>
                <w:i/>
              </w:rPr>
            </w:pPr>
          </w:p>
        </w:tc>
        <w:tc>
          <w:tcPr>
            <w:tcW w:w="1265" w:type="dxa"/>
            <w:shd w:val="clear" w:color="auto" w:fill="F2F2F2" w:themeFill="background1" w:themeFillShade="F2"/>
          </w:tcPr>
          <w:p w14:paraId="6089BD45" w14:textId="77777777" w:rsidR="005A273F" w:rsidRPr="00C57A4F" w:rsidRDefault="005A273F" w:rsidP="005A273F">
            <w:pPr>
              <w:jc w:val="center"/>
              <w:rPr>
                <w:i/>
              </w:rPr>
            </w:pPr>
            <w:r w:rsidRPr="00C57A4F">
              <w:rPr>
                <w:i/>
              </w:rPr>
              <w:sym w:font="Wingdings" w:char="F0FC"/>
            </w:r>
          </w:p>
        </w:tc>
      </w:tr>
      <w:tr w:rsidR="005A273F" w14:paraId="0747F78A" w14:textId="77777777" w:rsidTr="00B84472">
        <w:tc>
          <w:tcPr>
            <w:tcW w:w="6835" w:type="dxa"/>
            <w:shd w:val="clear" w:color="auto" w:fill="F2F2F2" w:themeFill="background1" w:themeFillShade="F2"/>
          </w:tcPr>
          <w:p w14:paraId="65A67137" w14:textId="77777777" w:rsidR="005A273F" w:rsidRPr="00C57A4F" w:rsidRDefault="005A273F" w:rsidP="005A273F">
            <w:pPr>
              <w:rPr>
                <w:i/>
              </w:rPr>
            </w:pPr>
            <w:r w:rsidRPr="00C57A4F">
              <w:rPr>
                <w:i/>
              </w:rPr>
              <w:t>Alignment with organizational vision to provide quality, evidence-based and appropriate care for populations</w:t>
            </w:r>
            <w:r w:rsidRPr="00C57A4F">
              <w:rPr>
                <w:i/>
              </w:rPr>
              <w:tab/>
            </w:r>
            <w:r w:rsidRPr="00C57A4F">
              <w:rPr>
                <w:i/>
              </w:rPr>
              <w:tab/>
            </w:r>
          </w:p>
        </w:tc>
        <w:tc>
          <w:tcPr>
            <w:tcW w:w="1260" w:type="dxa"/>
            <w:shd w:val="clear" w:color="auto" w:fill="F2F2F2" w:themeFill="background1" w:themeFillShade="F2"/>
          </w:tcPr>
          <w:p w14:paraId="3D523C46" w14:textId="77777777" w:rsidR="005A273F" w:rsidRPr="00C57A4F" w:rsidRDefault="005A273F" w:rsidP="005A273F">
            <w:pPr>
              <w:jc w:val="center"/>
              <w:rPr>
                <w:i/>
              </w:rPr>
            </w:pPr>
          </w:p>
        </w:tc>
        <w:tc>
          <w:tcPr>
            <w:tcW w:w="1265" w:type="dxa"/>
            <w:shd w:val="clear" w:color="auto" w:fill="F2F2F2" w:themeFill="background1" w:themeFillShade="F2"/>
          </w:tcPr>
          <w:p w14:paraId="16DF157C" w14:textId="77777777" w:rsidR="005A273F" w:rsidRPr="00C57A4F" w:rsidRDefault="005A273F" w:rsidP="005A273F">
            <w:pPr>
              <w:jc w:val="center"/>
              <w:rPr>
                <w:i/>
              </w:rPr>
            </w:pPr>
            <w:r w:rsidRPr="00C57A4F">
              <w:rPr>
                <w:i/>
              </w:rPr>
              <w:sym w:font="Wingdings" w:char="F0FC"/>
            </w:r>
          </w:p>
        </w:tc>
      </w:tr>
    </w:tbl>
    <w:p w14:paraId="6EF0132A" w14:textId="77777777" w:rsidR="005A273F" w:rsidRDefault="005A273F" w:rsidP="005A273F"/>
    <w:p w14:paraId="2590FFB3" w14:textId="47F10E7E" w:rsidR="00FA53E2" w:rsidRDefault="00417FAB" w:rsidP="00483895">
      <w:r>
        <w:t xml:space="preserve"> </w:t>
      </w:r>
    </w:p>
    <w:p w14:paraId="05C5C09C" w14:textId="77777777" w:rsidR="00FA53E2" w:rsidRDefault="00FA53E2">
      <w:r>
        <w:br w:type="page"/>
      </w:r>
    </w:p>
    <w:p w14:paraId="1B979525" w14:textId="21417C3E" w:rsidR="00FA53E2" w:rsidRDefault="00FA53E2" w:rsidP="00FA53E2">
      <w:pPr>
        <w:pStyle w:val="Heading1"/>
      </w:pPr>
      <w:bookmarkStart w:id="36" w:name="_Toc482002133"/>
      <w:r>
        <w:t>Medical Groups</w:t>
      </w:r>
      <w:bookmarkEnd w:id="36"/>
    </w:p>
    <w:p w14:paraId="68481B28" w14:textId="77777777" w:rsidR="00FA53E2" w:rsidRDefault="00FA53E2" w:rsidP="00FA53E2">
      <w:pPr>
        <w:rPr>
          <w:b/>
          <w:u w:val="single"/>
        </w:rPr>
      </w:pPr>
    </w:p>
    <w:p w14:paraId="169187A8" w14:textId="3146B60F" w:rsidR="00FA53E2" w:rsidRPr="00CA0CCC" w:rsidRDefault="00FA53E2" w:rsidP="00FA53E2">
      <w:pPr>
        <w:pStyle w:val="Heading2"/>
        <w:rPr>
          <w:sz w:val="44"/>
          <w:szCs w:val="44"/>
        </w:rPr>
      </w:pPr>
      <w:bookmarkStart w:id="37" w:name="_Toc482002134"/>
      <w:r>
        <w:t>Participating Medical Groups</w:t>
      </w:r>
      <w:bookmarkEnd w:id="37"/>
    </w:p>
    <w:p w14:paraId="680DE8A8" w14:textId="77777777" w:rsidR="00FA53E2" w:rsidRDefault="00FA53E2" w:rsidP="00FA53E2">
      <w:pPr>
        <w:spacing w:after="120"/>
        <w:ind w:left="720"/>
      </w:pPr>
      <w:r>
        <w:t>Confluence Health</w:t>
      </w:r>
    </w:p>
    <w:p w14:paraId="78A370CF" w14:textId="77777777" w:rsidR="00FA53E2" w:rsidRDefault="00FA53E2" w:rsidP="00FA53E2">
      <w:pPr>
        <w:spacing w:after="120"/>
        <w:ind w:left="720"/>
      </w:pPr>
      <w:r>
        <w:t>The Everett Clinic</w:t>
      </w:r>
    </w:p>
    <w:p w14:paraId="312BB81A" w14:textId="77777777" w:rsidR="00FA53E2" w:rsidRDefault="00FA53E2" w:rsidP="00FA53E2">
      <w:pPr>
        <w:spacing w:after="120"/>
        <w:ind w:left="720"/>
      </w:pPr>
      <w:r>
        <w:t>Evergreen Health Partners</w:t>
      </w:r>
    </w:p>
    <w:p w14:paraId="75427D82" w14:textId="77777777" w:rsidR="00FA53E2" w:rsidRDefault="00FA53E2" w:rsidP="00FA53E2">
      <w:pPr>
        <w:spacing w:after="120"/>
        <w:ind w:left="720"/>
      </w:pPr>
      <w:r>
        <w:t>Group Health Cooperative</w:t>
      </w:r>
    </w:p>
    <w:p w14:paraId="12D5C9AF" w14:textId="77777777" w:rsidR="00FA53E2" w:rsidRDefault="00FA53E2" w:rsidP="00FA53E2">
      <w:pPr>
        <w:spacing w:after="120"/>
        <w:ind w:left="720"/>
      </w:pPr>
      <w:r>
        <w:t>Northwest Physicians Network</w:t>
      </w:r>
    </w:p>
    <w:p w14:paraId="2EA6EFF4" w14:textId="77777777" w:rsidR="00FA53E2" w:rsidRDefault="00FA53E2" w:rsidP="00FA53E2">
      <w:pPr>
        <w:spacing w:after="120"/>
        <w:ind w:left="720"/>
      </w:pPr>
      <w:r>
        <w:t>Polyclinic</w:t>
      </w:r>
    </w:p>
    <w:p w14:paraId="55503204" w14:textId="77777777" w:rsidR="00FA53E2" w:rsidRDefault="00FA53E2" w:rsidP="00FA53E2">
      <w:pPr>
        <w:spacing w:after="120"/>
        <w:ind w:left="720"/>
      </w:pPr>
      <w:r>
        <w:t>Providence: Pacific Medical Centers</w:t>
      </w:r>
    </w:p>
    <w:p w14:paraId="009B9D26" w14:textId="77777777" w:rsidR="00FA53E2" w:rsidRDefault="00FA53E2" w:rsidP="00FA53E2">
      <w:pPr>
        <w:spacing w:after="120"/>
        <w:ind w:left="720"/>
      </w:pPr>
      <w:r>
        <w:t>Providence Medical Group: SE Region</w:t>
      </w:r>
    </w:p>
    <w:p w14:paraId="6CE8582D" w14:textId="77777777" w:rsidR="00FA53E2" w:rsidRDefault="00FA53E2" w:rsidP="00FA53E2">
      <w:pPr>
        <w:spacing w:after="120"/>
        <w:ind w:left="720"/>
      </w:pPr>
      <w:r>
        <w:t>Providence: Swedish Medical Group</w:t>
      </w:r>
    </w:p>
    <w:p w14:paraId="288B97FB" w14:textId="77777777" w:rsidR="00FA53E2" w:rsidRDefault="00FA53E2" w:rsidP="00FA53E2">
      <w:pPr>
        <w:spacing w:after="120"/>
        <w:ind w:left="720"/>
      </w:pPr>
      <w:r>
        <w:t>Vancouver Clinic</w:t>
      </w:r>
    </w:p>
    <w:p w14:paraId="0E525147" w14:textId="77777777" w:rsidR="00FA53E2" w:rsidRDefault="00FA53E2" w:rsidP="00FA53E2">
      <w:pPr>
        <w:spacing w:after="120"/>
        <w:ind w:left="720"/>
      </w:pPr>
      <w:r>
        <w:t>Virginia Mason</w:t>
      </w:r>
    </w:p>
    <w:p w14:paraId="0704C326" w14:textId="77777777" w:rsidR="00FA53E2" w:rsidRDefault="00FA53E2" w:rsidP="00FA53E2">
      <w:pPr>
        <w:spacing w:after="120"/>
        <w:ind w:left="720"/>
      </w:pPr>
      <w:r>
        <w:t>MultiCare</w:t>
      </w:r>
    </w:p>
    <w:p w14:paraId="5CBF3EAD" w14:textId="77777777" w:rsidR="00FA53E2" w:rsidRDefault="00FA53E2" w:rsidP="00FA53E2">
      <w:pPr>
        <w:rPr>
          <w:b/>
          <w:u w:val="single"/>
        </w:rPr>
      </w:pPr>
    </w:p>
    <w:p w14:paraId="2FD463B1" w14:textId="77777777" w:rsidR="00FA53E2" w:rsidRDefault="00FA53E2" w:rsidP="00FA53E2">
      <w:pPr>
        <w:rPr>
          <w:b/>
          <w:u w:val="single"/>
        </w:rPr>
      </w:pPr>
    </w:p>
    <w:p w14:paraId="58A92C08" w14:textId="77777777" w:rsidR="00FA53E2" w:rsidRDefault="00FA53E2">
      <w:pPr>
        <w:rPr>
          <w:b/>
          <w:u w:val="single"/>
        </w:rPr>
      </w:pPr>
      <w:bookmarkStart w:id="38" w:name="Obstetrics"/>
      <w:bookmarkEnd w:id="38"/>
      <w:r>
        <w:rPr>
          <w:b/>
          <w:u w:val="single"/>
        </w:rPr>
        <w:br w:type="page"/>
      </w:r>
    </w:p>
    <w:p w14:paraId="3009F812" w14:textId="77777777" w:rsidR="00FA53E2" w:rsidRDefault="00FA53E2" w:rsidP="00FA53E2">
      <w:pPr>
        <w:pStyle w:val="Heading2"/>
      </w:pPr>
      <w:bookmarkStart w:id="39" w:name="_Toc482002135"/>
      <w:r>
        <w:t>O</w:t>
      </w:r>
      <w:r w:rsidRPr="00D962CF">
        <w:t>bstetrics Care</w:t>
      </w:r>
      <w:bookmarkEnd w:id="39"/>
    </w:p>
    <w:p w14:paraId="020145E9" w14:textId="097E8D27" w:rsidR="00FA53E2" w:rsidRPr="00FA53E2" w:rsidRDefault="00FA53E2" w:rsidP="00FA53E2">
      <w:pPr>
        <w:spacing w:after="120"/>
      </w:pPr>
      <w:r w:rsidRPr="00FA53E2">
        <w:t>8 Medical Groups Responding</w:t>
      </w:r>
    </w:p>
    <w:p w14:paraId="0AD0694B" w14:textId="77777777" w:rsidR="00FA53E2" w:rsidRPr="00E6627C" w:rsidRDefault="00FA53E2" w:rsidP="00FA53E2">
      <w:pPr>
        <w:pStyle w:val="ListParagraph"/>
        <w:spacing w:after="120"/>
        <w:rPr>
          <w:sz w:val="18"/>
        </w:rPr>
      </w:pPr>
      <w:r w:rsidRPr="00E6627C">
        <w:rPr>
          <w:sz w:val="18"/>
        </w:rPr>
        <w:t xml:space="preserve">Read the full report here: </w:t>
      </w:r>
      <w:hyperlink r:id="rId27" w:history="1">
        <w:r w:rsidRPr="00E6627C">
          <w:rPr>
            <w:rStyle w:val="Hyperlink"/>
            <w:sz w:val="18"/>
          </w:rPr>
          <w:t>www.breecollaborative.org/wp-content/uploads/bree_ob_report_final_080212.pdf</w:t>
        </w:r>
      </w:hyperlink>
    </w:p>
    <w:p w14:paraId="37D82422" w14:textId="56F9D700" w:rsidR="00FA53E2" w:rsidRPr="0053588B" w:rsidRDefault="00FA53E2" w:rsidP="00FA53E2">
      <w:pPr>
        <w:jc w:val="center"/>
        <w:rPr>
          <w:sz w:val="20"/>
          <w:szCs w:val="20"/>
        </w:rPr>
      </w:pPr>
      <w:r w:rsidRPr="00927C37">
        <w:rPr>
          <w:b/>
          <w:sz w:val="20"/>
          <w:szCs w:val="20"/>
        </w:rPr>
        <w:t>0</w:t>
      </w:r>
      <w:r>
        <w:rPr>
          <w:sz w:val="20"/>
          <w:szCs w:val="20"/>
        </w:rPr>
        <w:t xml:space="preserve"> -</w:t>
      </w:r>
      <w:r w:rsidRPr="0053588B">
        <w:rPr>
          <w:sz w:val="20"/>
          <w:szCs w:val="20"/>
        </w:rPr>
        <w:t xml:space="preserve">No action taken; </w:t>
      </w:r>
      <w:r w:rsidRPr="00927C37">
        <w:rPr>
          <w:b/>
          <w:sz w:val="20"/>
          <w:szCs w:val="20"/>
        </w:rPr>
        <w:t>1</w:t>
      </w:r>
      <w:r>
        <w:rPr>
          <w:sz w:val="20"/>
          <w:szCs w:val="20"/>
        </w:rPr>
        <w:t xml:space="preserve"> -</w:t>
      </w:r>
      <w:r w:rsidRPr="0053588B">
        <w:rPr>
          <w:sz w:val="20"/>
          <w:szCs w:val="20"/>
        </w:rPr>
        <w:t xml:space="preserve">Actively considering adoption; </w:t>
      </w:r>
      <w:r w:rsidRPr="00927C37">
        <w:rPr>
          <w:b/>
          <w:sz w:val="20"/>
          <w:szCs w:val="20"/>
        </w:rPr>
        <w:t>2</w:t>
      </w:r>
      <w:r>
        <w:rPr>
          <w:sz w:val="20"/>
          <w:szCs w:val="20"/>
        </w:rPr>
        <w:t xml:space="preserve"> -</w:t>
      </w:r>
      <w:r w:rsidRPr="0053588B">
        <w:rPr>
          <w:sz w:val="20"/>
          <w:szCs w:val="20"/>
        </w:rPr>
        <w:t xml:space="preserve">Some/similar adoption; </w:t>
      </w:r>
      <w:r w:rsidRPr="00927C37">
        <w:rPr>
          <w:b/>
          <w:sz w:val="20"/>
          <w:szCs w:val="20"/>
        </w:rPr>
        <w:t>3</w:t>
      </w:r>
      <w:r>
        <w:rPr>
          <w:sz w:val="20"/>
          <w:szCs w:val="20"/>
        </w:rPr>
        <w:t xml:space="preserve"> -</w:t>
      </w:r>
      <w:r w:rsidRPr="0053588B">
        <w:rPr>
          <w:sz w:val="20"/>
          <w:szCs w:val="20"/>
        </w:rPr>
        <w:t>Full adoption</w:t>
      </w:r>
    </w:p>
    <w:tbl>
      <w:tblPr>
        <w:tblStyle w:val="TableGrid"/>
        <w:tblW w:w="9360" w:type="dxa"/>
        <w:tblInd w:w="-5" w:type="dxa"/>
        <w:tblLook w:val="04A0" w:firstRow="1" w:lastRow="0" w:firstColumn="1" w:lastColumn="0" w:noHBand="0" w:noVBand="1"/>
      </w:tblPr>
      <w:tblGrid>
        <w:gridCol w:w="1350"/>
        <w:gridCol w:w="6660"/>
        <w:gridCol w:w="1350"/>
      </w:tblGrid>
      <w:tr w:rsidR="00FA53E2" w:rsidRPr="001A0C49" w14:paraId="0C8D3579" w14:textId="77777777" w:rsidTr="007F4846">
        <w:tc>
          <w:tcPr>
            <w:tcW w:w="8010" w:type="dxa"/>
            <w:gridSpan w:val="2"/>
          </w:tcPr>
          <w:p w14:paraId="79EF0750" w14:textId="77777777" w:rsidR="00FA53E2" w:rsidRPr="001A0C49" w:rsidRDefault="00FA53E2" w:rsidP="007F4846">
            <w:pPr>
              <w:rPr>
                <w:b/>
              </w:rPr>
            </w:pPr>
          </w:p>
        </w:tc>
        <w:tc>
          <w:tcPr>
            <w:tcW w:w="1350" w:type="dxa"/>
          </w:tcPr>
          <w:p w14:paraId="61F87588" w14:textId="77777777" w:rsidR="00FA53E2" w:rsidRPr="00C43F06" w:rsidRDefault="00FA53E2" w:rsidP="007F4846">
            <w:pPr>
              <w:jc w:val="center"/>
            </w:pPr>
            <w:r w:rsidRPr="00C43F06">
              <w:t>AVERAGE</w:t>
            </w:r>
          </w:p>
          <w:p w14:paraId="13C1CAC9" w14:textId="77777777" w:rsidR="00FA53E2" w:rsidRPr="00E6627C" w:rsidRDefault="00FA53E2" w:rsidP="007F4846">
            <w:pPr>
              <w:jc w:val="center"/>
              <w:rPr>
                <w:b/>
              </w:rPr>
            </w:pPr>
            <w:r w:rsidRPr="00C43F06">
              <w:t>SCORE</w:t>
            </w:r>
          </w:p>
        </w:tc>
      </w:tr>
      <w:tr w:rsidR="00FA53E2" w:rsidRPr="001A0C49" w14:paraId="5A4D1AA8" w14:textId="77777777" w:rsidTr="007F4846">
        <w:tc>
          <w:tcPr>
            <w:tcW w:w="8010" w:type="dxa"/>
            <w:gridSpan w:val="2"/>
          </w:tcPr>
          <w:p w14:paraId="20491C21" w14:textId="77777777" w:rsidR="00FA53E2" w:rsidRPr="003B4C42" w:rsidRDefault="00FA53E2" w:rsidP="007F4846">
            <w:pPr>
              <w:spacing w:after="120"/>
            </w:pPr>
            <w:r>
              <w:t>Medical group s</w:t>
            </w:r>
            <w:r w:rsidRPr="003B4C42">
              <w:t>upport</w:t>
            </w:r>
            <w:r>
              <w:t>s</w:t>
            </w:r>
            <w:r w:rsidRPr="003B4C42">
              <w:t xml:space="preserve"> policies that limit deliveries before the 39th week including:</w:t>
            </w:r>
          </w:p>
          <w:p w14:paraId="2FC8E82B" w14:textId="77777777" w:rsidR="00FA53E2" w:rsidRPr="003B4C42" w:rsidRDefault="00FA53E2" w:rsidP="00FA53E2">
            <w:pPr>
              <w:pStyle w:val="ListParagraph"/>
              <w:numPr>
                <w:ilvl w:val="0"/>
                <w:numId w:val="94"/>
              </w:numPr>
              <w:spacing w:after="120"/>
            </w:pPr>
            <w:r w:rsidRPr="003B4C42">
              <w:t xml:space="preserve">If induction between 37 </w:t>
            </w:r>
            <w:r>
              <w:t>and</w:t>
            </w:r>
            <w:r w:rsidRPr="003B4C42">
              <w:t xml:space="preserve"> 39 weeks occurs, indication </w:t>
            </w:r>
            <w:r>
              <w:t>is</w:t>
            </w:r>
            <w:r w:rsidRPr="003B4C42">
              <w:t xml:space="preserve"> on the Joint Commission or Washington State Perinatal </w:t>
            </w:r>
            <w:r>
              <w:t>Collaborative/WSHA project list</w:t>
            </w:r>
          </w:p>
          <w:p w14:paraId="497F8CB7" w14:textId="77777777" w:rsidR="00FA53E2" w:rsidRPr="003B4C42" w:rsidRDefault="00FA53E2" w:rsidP="00FA53E2">
            <w:pPr>
              <w:pStyle w:val="ListParagraph"/>
              <w:numPr>
                <w:ilvl w:val="0"/>
                <w:numId w:val="94"/>
              </w:numPr>
              <w:spacing w:after="120"/>
            </w:pPr>
            <w:r w:rsidRPr="003B4C42">
              <w:t>For clinical situations not on the two lists above, consultation occurs and agreement obtained that the clinical situation required delivery</w:t>
            </w:r>
          </w:p>
          <w:p w14:paraId="3D46332E" w14:textId="77777777" w:rsidR="00FA53E2" w:rsidRPr="003B4C42" w:rsidRDefault="00FA53E2" w:rsidP="00FA53E2">
            <w:pPr>
              <w:pStyle w:val="ListParagraph"/>
              <w:numPr>
                <w:ilvl w:val="0"/>
                <w:numId w:val="94"/>
              </w:numPr>
              <w:spacing w:after="120"/>
            </w:pPr>
            <w:r w:rsidRPr="003B4C42">
              <w:t>Data, including baseline, on early elective delivery is collected</w:t>
            </w:r>
          </w:p>
        </w:tc>
        <w:tc>
          <w:tcPr>
            <w:tcW w:w="1350" w:type="dxa"/>
            <w:shd w:val="clear" w:color="auto" w:fill="F2F2F2" w:themeFill="background1" w:themeFillShade="F2"/>
          </w:tcPr>
          <w:p w14:paraId="4926385D" w14:textId="77777777" w:rsidR="00FA53E2" w:rsidRPr="00C43F06" w:rsidRDefault="00FA53E2" w:rsidP="007F4846">
            <w:pPr>
              <w:spacing w:after="120"/>
              <w:jc w:val="center"/>
              <w:rPr>
                <w:i/>
              </w:rPr>
            </w:pPr>
            <w:r w:rsidRPr="00C43F06">
              <w:rPr>
                <w:i/>
              </w:rPr>
              <w:t>3.0</w:t>
            </w:r>
          </w:p>
        </w:tc>
      </w:tr>
      <w:tr w:rsidR="00FA53E2" w:rsidRPr="001A0C49" w14:paraId="6A438294" w14:textId="77777777" w:rsidTr="007F4846">
        <w:tc>
          <w:tcPr>
            <w:tcW w:w="8010" w:type="dxa"/>
            <w:gridSpan w:val="2"/>
          </w:tcPr>
          <w:p w14:paraId="5B0474D3" w14:textId="77777777" w:rsidR="00FA53E2" w:rsidRPr="003B4C42" w:rsidRDefault="00FA53E2" w:rsidP="007F4846">
            <w:pPr>
              <w:spacing w:after="120"/>
            </w:pPr>
            <w:r>
              <w:t>Medical group s</w:t>
            </w:r>
            <w:r w:rsidRPr="003B4C42">
              <w:t>upport</w:t>
            </w:r>
            <w:r>
              <w:t>s</w:t>
            </w:r>
            <w:r w:rsidRPr="003B4C42">
              <w:t xml:space="preserve"> policies for scheduling inductions b</w:t>
            </w:r>
            <w:r>
              <w:t>etween 39 and 41 weeks including</w:t>
            </w:r>
            <w:r w:rsidRPr="003B4C42">
              <w:t>:</w:t>
            </w:r>
          </w:p>
          <w:p w14:paraId="55029BAB" w14:textId="77777777" w:rsidR="00FA53E2" w:rsidRPr="003B4C42" w:rsidRDefault="00FA53E2" w:rsidP="00FA53E2">
            <w:pPr>
              <w:pStyle w:val="ListParagraph"/>
              <w:numPr>
                <w:ilvl w:val="0"/>
                <w:numId w:val="95"/>
              </w:numPr>
              <w:spacing w:after="120"/>
            </w:pPr>
            <w:r w:rsidRPr="003B4C42">
              <w:t>The cervix is favorable (Bishop score of 6 or greater)</w:t>
            </w:r>
          </w:p>
          <w:p w14:paraId="601AC0DE" w14:textId="77777777" w:rsidR="00FA53E2" w:rsidRPr="003B4C42" w:rsidRDefault="00FA53E2" w:rsidP="00FA53E2">
            <w:pPr>
              <w:pStyle w:val="ListParagraph"/>
              <w:numPr>
                <w:ilvl w:val="0"/>
                <w:numId w:val="95"/>
              </w:numPr>
              <w:spacing w:after="120"/>
            </w:pPr>
            <w:r w:rsidRPr="003B4C42">
              <w:t>A consent form specific to the risk and benefits of induced compared with spontaneous labor has been signed by the patient</w:t>
            </w:r>
          </w:p>
          <w:p w14:paraId="7D65E501" w14:textId="77777777" w:rsidR="00FA53E2" w:rsidRPr="003B4C42" w:rsidRDefault="00FA53E2" w:rsidP="00FA53E2">
            <w:pPr>
              <w:pStyle w:val="ListParagraph"/>
              <w:numPr>
                <w:ilvl w:val="0"/>
                <w:numId w:val="95"/>
              </w:numPr>
              <w:spacing w:after="120"/>
            </w:pPr>
            <w:r w:rsidRPr="003B4C42">
              <w:t>Data, including baseline, on elective inductions is collected</w:t>
            </w:r>
          </w:p>
        </w:tc>
        <w:tc>
          <w:tcPr>
            <w:tcW w:w="1350" w:type="dxa"/>
            <w:shd w:val="clear" w:color="auto" w:fill="F2F2F2" w:themeFill="background1" w:themeFillShade="F2"/>
          </w:tcPr>
          <w:p w14:paraId="490F47D5" w14:textId="77777777" w:rsidR="00FA53E2" w:rsidRPr="00C43F06" w:rsidRDefault="00FA53E2" w:rsidP="007F4846">
            <w:pPr>
              <w:spacing w:after="120"/>
              <w:jc w:val="center"/>
              <w:rPr>
                <w:i/>
              </w:rPr>
            </w:pPr>
            <w:r w:rsidRPr="00C43F06">
              <w:rPr>
                <w:i/>
              </w:rPr>
              <w:t>2.75</w:t>
            </w:r>
          </w:p>
        </w:tc>
      </w:tr>
      <w:tr w:rsidR="00FA53E2" w:rsidRPr="001A0C49" w14:paraId="6AE6072D" w14:textId="77777777" w:rsidTr="007F4846">
        <w:tc>
          <w:tcPr>
            <w:tcW w:w="8010" w:type="dxa"/>
            <w:gridSpan w:val="2"/>
          </w:tcPr>
          <w:p w14:paraId="3AF55D8E" w14:textId="77777777" w:rsidR="00FA53E2" w:rsidRPr="003B4C42" w:rsidRDefault="00FA53E2" w:rsidP="007F4846">
            <w:pPr>
              <w:spacing w:after="120"/>
            </w:pPr>
            <w:r>
              <w:t>Medical group s</w:t>
            </w:r>
            <w:r w:rsidRPr="003B4C42">
              <w:t>upport</w:t>
            </w:r>
            <w:r>
              <w:t>s</w:t>
            </w:r>
            <w:r w:rsidRPr="003B4C42">
              <w:t xml:space="preserve"> policies for</w:t>
            </w:r>
            <w:r>
              <w:t xml:space="preserve"> Cesarean-Sections including</w:t>
            </w:r>
            <w:r w:rsidRPr="003B4C42">
              <w:t xml:space="preserve">: </w:t>
            </w:r>
          </w:p>
          <w:p w14:paraId="7212D8BD" w14:textId="77777777" w:rsidR="00FA53E2" w:rsidRPr="003B4C42" w:rsidRDefault="00FA53E2" w:rsidP="00FA53E2">
            <w:pPr>
              <w:pStyle w:val="ListParagraph"/>
              <w:numPr>
                <w:ilvl w:val="0"/>
                <w:numId w:val="96"/>
              </w:numPr>
              <w:spacing w:after="120"/>
            </w:pPr>
            <w:r w:rsidRPr="003B4C42">
              <w:t>Admitting only spontaneously laboring women at term who present with no fetal or maternal compromise when the cervix is 4 centimeters or more dilated</w:t>
            </w:r>
          </w:p>
          <w:p w14:paraId="5811C7CA" w14:textId="77777777" w:rsidR="00FA53E2" w:rsidRPr="003B4C42" w:rsidRDefault="00FA53E2" w:rsidP="00FA53E2">
            <w:pPr>
              <w:pStyle w:val="ListParagraph"/>
              <w:numPr>
                <w:ilvl w:val="0"/>
                <w:numId w:val="96"/>
              </w:numPr>
              <w:spacing w:after="120"/>
            </w:pPr>
            <w:r w:rsidRPr="003B4C42">
              <w:t>Allowing first stage labor arrest cesarean (reassuring fetal and maternal status but lack of progress of labor) to be performed only in the active phase (equal to or more than 6 centimeters dilation)</w:t>
            </w:r>
          </w:p>
          <w:p w14:paraId="3D2A7769" w14:textId="77777777" w:rsidR="00FA53E2" w:rsidRPr="003B4C42" w:rsidRDefault="00FA53E2" w:rsidP="00FA53E2">
            <w:pPr>
              <w:pStyle w:val="ListParagraph"/>
              <w:numPr>
                <w:ilvl w:val="0"/>
                <w:numId w:val="96"/>
              </w:numPr>
              <w:spacing w:after="120"/>
            </w:pPr>
            <w:r w:rsidRPr="003B4C42">
              <w:t>Allowing adequate time in the active phase (4 to 6 hours) with use of appropriate clinical interventions before making a diagnosis of active phase arrest</w:t>
            </w:r>
          </w:p>
          <w:p w14:paraId="2133C79F" w14:textId="77777777" w:rsidR="00FA53E2" w:rsidRPr="003B4C42" w:rsidRDefault="00FA53E2" w:rsidP="00FA53E2">
            <w:pPr>
              <w:pStyle w:val="ListParagraph"/>
              <w:numPr>
                <w:ilvl w:val="0"/>
                <w:numId w:val="96"/>
              </w:numPr>
              <w:spacing w:after="120"/>
            </w:pPr>
            <w:r w:rsidRPr="003B4C42">
              <w:t>Allowing sufficient time with appropriate clinical interventions in the 2nd stage before diagnosis of 2nd stage arrest or “failure to descend.”</w:t>
            </w:r>
          </w:p>
          <w:p w14:paraId="5A7DD562" w14:textId="77777777" w:rsidR="00FA53E2" w:rsidRPr="003B4C42" w:rsidRDefault="00FA53E2" w:rsidP="00FA53E2">
            <w:pPr>
              <w:pStyle w:val="ListParagraph"/>
              <w:numPr>
                <w:ilvl w:val="0"/>
                <w:numId w:val="96"/>
              </w:numPr>
              <w:spacing w:after="120"/>
            </w:pPr>
            <w:r w:rsidRPr="003B4C42">
              <w:t>Data on C-sections, including baseline, is collected</w:t>
            </w:r>
          </w:p>
        </w:tc>
        <w:tc>
          <w:tcPr>
            <w:tcW w:w="1350" w:type="dxa"/>
            <w:shd w:val="clear" w:color="auto" w:fill="F2F2F2" w:themeFill="background1" w:themeFillShade="F2"/>
          </w:tcPr>
          <w:p w14:paraId="286FFA67" w14:textId="77777777" w:rsidR="00FA53E2" w:rsidRPr="00C43F06" w:rsidRDefault="00FA53E2" w:rsidP="007F4846">
            <w:pPr>
              <w:spacing w:after="120"/>
              <w:jc w:val="center"/>
              <w:rPr>
                <w:i/>
              </w:rPr>
            </w:pPr>
            <w:r w:rsidRPr="00C43F06">
              <w:rPr>
                <w:i/>
              </w:rPr>
              <w:t>2.63</w:t>
            </w:r>
          </w:p>
        </w:tc>
      </w:tr>
      <w:tr w:rsidR="00FA53E2" w:rsidRPr="001A0C49" w14:paraId="4D7F1D4A" w14:textId="77777777" w:rsidTr="007F4846">
        <w:tc>
          <w:tcPr>
            <w:tcW w:w="8010" w:type="dxa"/>
            <w:gridSpan w:val="2"/>
          </w:tcPr>
          <w:p w14:paraId="15AE2750" w14:textId="77777777" w:rsidR="00FA53E2" w:rsidRPr="00FD65FA" w:rsidRDefault="00FA53E2" w:rsidP="007F4846">
            <w:pPr>
              <w:spacing w:after="120"/>
            </w:pPr>
            <w:r>
              <w:t>Medical group supports p</w:t>
            </w:r>
            <w:r w:rsidRPr="00FD65FA">
              <w:t xml:space="preserve">ublic reporting on </w:t>
            </w:r>
            <w:r>
              <w:t xml:space="preserve">obstetrics procedure data </w:t>
            </w:r>
            <w:r w:rsidRPr="00FD65FA">
              <w:t>through existing website such as WSHA</w:t>
            </w:r>
          </w:p>
        </w:tc>
        <w:tc>
          <w:tcPr>
            <w:tcW w:w="1350" w:type="dxa"/>
            <w:shd w:val="clear" w:color="auto" w:fill="F2F2F2" w:themeFill="background1" w:themeFillShade="F2"/>
          </w:tcPr>
          <w:p w14:paraId="5526D325" w14:textId="77777777" w:rsidR="00FA53E2" w:rsidRPr="00C43F06" w:rsidRDefault="00FA53E2" w:rsidP="007F4846">
            <w:pPr>
              <w:spacing w:after="120"/>
              <w:jc w:val="center"/>
              <w:rPr>
                <w:i/>
              </w:rPr>
            </w:pPr>
            <w:r w:rsidRPr="00C43F06">
              <w:rPr>
                <w:i/>
              </w:rPr>
              <w:t>2.71</w:t>
            </w:r>
          </w:p>
        </w:tc>
      </w:tr>
      <w:tr w:rsidR="00FA53E2" w:rsidRPr="001A0C49" w14:paraId="0743D70A" w14:textId="77777777" w:rsidTr="007F4846">
        <w:tc>
          <w:tcPr>
            <w:tcW w:w="8010" w:type="dxa"/>
            <w:gridSpan w:val="2"/>
          </w:tcPr>
          <w:p w14:paraId="20937A79" w14:textId="77777777" w:rsidR="00FA53E2" w:rsidRPr="00FD65FA" w:rsidRDefault="00FA53E2" w:rsidP="00B65769">
            <w:r w:rsidRPr="00FD65FA">
              <w:t>Patients are provided with education and shared decision-making on maternity care options and risks of pre-term births, elective deliveries, and C-sections</w:t>
            </w:r>
          </w:p>
        </w:tc>
        <w:tc>
          <w:tcPr>
            <w:tcW w:w="1350" w:type="dxa"/>
            <w:shd w:val="clear" w:color="auto" w:fill="F2F2F2" w:themeFill="background1" w:themeFillShade="F2"/>
          </w:tcPr>
          <w:p w14:paraId="54CE3E96" w14:textId="77777777" w:rsidR="00FA53E2" w:rsidRPr="00C43F06" w:rsidRDefault="00FA53E2" w:rsidP="00B65769">
            <w:pPr>
              <w:jc w:val="center"/>
              <w:rPr>
                <w:i/>
              </w:rPr>
            </w:pPr>
            <w:r w:rsidRPr="00C43F06">
              <w:rPr>
                <w:i/>
              </w:rPr>
              <w:t>2.86</w:t>
            </w:r>
          </w:p>
        </w:tc>
      </w:tr>
      <w:tr w:rsidR="00FA53E2" w:rsidRPr="001A0C49" w14:paraId="057063C1" w14:textId="77777777" w:rsidTr="007F4846">
        <w:tc>
          <w:tcPr>
            <w:tcW w:w="1350" w:type="dxa"/>
          </w:tcPr>
          <w:p w14:paraId="509D463E" w14:textId="77777777" w:rsidR="00FA53E2" w:rsidRPr="00FD65FA" w:rsidRDefault="00FA53E2" w:rsidP="00B65769">
            <w:r w:rsidRPr="00C43F06">
              <w:t>Additional Comments:</w:t>
            </w:r>
          </w:p>
        </w:tc>
        <w:tc>
          <w:tcPr>
            <w:tcW w:w="8010" w:type="dxa"/>
            <w:gridSpan w:val="2"/>
            <w:shd w:val="clear" w:color="auto" w:fill="F2F2F2" w:themeFill="background1" w:themeFillShade="F2"/>
          </w:tcPr>
          <w:p w14:paraId="3C9C876C" w14:textId="77777777" w:rsidR="00FA53E2" w:rsidRPr="00C43F06" w:rsidRDefault="00FA53E2" w:rsidP="00B65769">
            <w:pPr>
              <w:pStyle w:val="ListParagraph"/>
              <w:numPr>
                <w:ilvl w:val="0"/>
                <w:numId w:val="100"/>
              </w:numPr>
              <w:rPr>
                <w:i/>
              </w:rPr>
            </w:pPr>
            <w:r w:rsidRPr="00C43F06">
              <w:rPr>
                <w:i/>
              </w:rPr>
              <w:t>The items listed above are all occurring at the hospital; the inpatient delivery system has prompted full adoption of these parameters and has been doing so for providing data to providers. It is not clear to me if this is from Bree collaborative, however.</w:t>
            </w:r>
          </w:p>
          <w:p w14:paraId="5C041E56" w14:textId="77777777" w:rsidR="00FA53E2" w:rsidRPr="00C43F06" w:rsidRDefault="00FA53E2" w:rsidP="00B65769">
            <w:pPr>
              <w:pStyle w:val="ListParagraph"/>
              <w:numPr>
                <w:ilvl w:val="0"/>
                <w:numId w:val="100"/>
              </w:numPr>
              <w:rPr>
                <w:i/>
              </w:rPr>
            </w:pPr>
            <w:r w:rsidRPr="00C43F06">
              <w:rPr>
                <w:i/>
              </w:rPr>
              <w:t>Obstetrics care is provided by our Family Practice providers.</w:t>
            </w:r>
          </w:p>
          <w:p w14:paraId="250CBCDC" w14:textId="77777777" w:rsidR="00FA53E2" w:rsidRPr="00C43F06" w:rsidRDefault="00FA53E2" w:rsidP="00B65769">
            <w:pPr>
              <w:pStyle w:val="ListParagraph"/>
              <w:numPr>
                <w:ilvl w:val="0"/>
                <w:numId w:val="100"/>
              </w:numPr>
              <w:rPr>
                <w:i/>
              </w:rPr>
            </w:pPr>
            <w:r w:rsidRPr="00C43F06">
              <w:rPr>
                <w:i/>
              </w:rPr>
              <w:t>Our hospital partners handle public reporting.</w:t>
            </w:r>
          </w:p>
          <w:p w14:paraId="74B601CF" w14:textId="77777777" w:rsidR="00FA53E2" w:rsidRPr="00C43F06" w:rsidRDefault="00FA53E2" w:rsidP="00B65769">
            <w:pPr>
              <w:pStyle w:val="ListParagraph"/>
              <w:numPr>
                <w:ilvl w:val="0"/>
                <w:numId w:val="100"/>
              </w:numPr>
              <w:rPr>
                <w:i/>
              </w:rPr>
            </w:pPr>
            <w:r w:rsidRPr="00C43F06">
              <w:rPr>
                <w:i/>
              </w:rPr>
              <w:t>For employed providers – a strong 3; For independent/community providers – a strong 2.</w:t>
            </w:r>
          </w:p>
        </w:tc>
      </w:tr>
    </w:tbl>
    <w:p w14:paraId="2D6FCC27" w14:textId="77777777" w:rsidR="00B65769" w:rsidRDefault="00FA53E2" w:rsidP="00B65769">
      <w:pPr>
        <w:pStyle w:val="Heading2"/>
      </w:pPr>
      <w:bookmarkStart w:id="40" w:name="_Toc482002136"/>
      <w:r>
        <w:t>L</w:t>
      </w:r>
      <w:r w:rsidRPr="00661A8C">
        <w:t>ow Back Pain</w:t>
      </w:r>
      <w:bookmarkEnd w:id="40"/>
    </w:p>
    <w:p w14:paraId="56C8AD27" w14:textId="34F7B249" w:rsidR="00FA53E2" w:rsidRPr="00B65769" w:rsidRDefault="00FA53E2" w:rsidP="00FA53E2">
      <w:pPr>
        <w:spacing w:after="120"/>
      </w:pPr>
      <w:r w:rsidRPr="00B65769">
        <w:t>12 Medical Groups Responding</w:t>
      </w:r>
    </w:p>
    <w:p w14:paraId="157E3E0C" w14:textId="62E23C33" w:rsidR="00FA53E2" w:rsidRPr="00D1163E" w:rsidRDefault="00FA53E2" w:rsidP="00B65769">
      <w:pPr>
        <w:spacing w:after="120"/>
        <w:jc w:val="center"/>
        <w:rPr>
          <w:sz w:val="18"/>
          <w:szCs w:val="18"/>
        </w:rPr>
      </w:pPr>
      <w:r w:rsidRPr="00D1163E">
        <w:rPr>
          <w:sz w:val="18"/>
          <w:szCs w:val="18"/>
        </w:rPr>
        <w:t xml:space="preserve">Read the full report here: </w:t>
      </w:r>
      <w:hyperlink r:id="rId28" w:history="1">
        <w:r w:rsidR="006855B7" w:rsidRPr="00AC161A">
          <w:rPr>
            <w:rStyle w:val="Hyperlink"/>
            <w:sz w:val="18"/>
            <w:szCs w:val="18"/>
          </w:rPr>
          <w:t>www.breecollaborative.org/wp-content/uploads/spine_lbp.pdf</w:t>
        </w:r>
      </w:hyperlink>
    </w:p>
    <w:p w14:paraId="6F37D17E" w14:textId="012EC407" w:rsidR="00FA53E2" w:rsidRPr="009E3D7B" w:rsidRDefault="00FA53E2" w:rsidP="00B65769">
      <w:pPr>
        <w:spacing w:after="120"/>
        <w:jc w:val="center"/>
        <w:rPr>
          <w:sz w:val="20"/>
          <w:szCs w:val="20"/>
        </w:rPr>
      </w:pPr>
      <w:r w:rsidRPr="00927C37">
        <w:rPr>
          <w:b/>
          <w:sz w:val="20"/>
          <w:szCs w:val="20"/>
        </w:rPr>
        <w:t>0</w:t>
      </w:r>
      <w:r>
        <w:rPr>
          <w:sz w:val="20"/>
          <w:szCs w:val="20"/>
        </w:rPr>
        <w:t xml:space="preserve"> -</w:t>
      </w:r>
      <w:r w:rsidRPr="0053588B">
        <w:rPr>
          <w:sz w:val="20"/>
          <w:szCs w:val="20"/>
        </w:rPr>
        <w:t xml:space="preserve">No action taken; </w:t>
      </w:r>
      <w:r w:rsidRPr="00927C37">
        <w:rPr>
          <w:b/>
          <w:sz w:val="20"/>
          <w:szCs w:val="20"/>
        </w:rPr>
        <w:t>1</w:t>
      </w:r>
      <w:r>
        <w:rPr>
          <w:sz w:val="20"/>
          <w:szCs w:val="20"/>
        </w:rPr>
        <w:t xml:space="preserve"> -</w:t>
      </w:r>
      <w:r w:rsidRPr="0053588B">
        <w:rPr>
          <w:sz w:val="20"/>
          <w:szCs w:val="20"/>
        </w:rPr>
        <w:t xml:space="preserve">Actively considering adoption; </w:t>
      </w:r>
      <w:r w:rsidRPr="00927C37">
        <w:rPr>
          <w:b/>
          <w:sz w:val="20"/>
          <w:szCs w:val="20"/>
        </w:rPr>
        <w:t>2</w:t>
      </w:r>
      <w:r>
        <w:rPr>
          <w:sz w:val="20"/>
          <w:szCs w:val="20"/>
        </w:rPr>
        <w:t xml:space="preserve"> -</w:t>
      </w:r>
      <w:r w:rsidRPr="0053588B">
        <w:rPr>
          <w:sz w:val="20"/>
          <w:szCs w:val="20"/>
        </w:rPr>
        <w:t xml:space="preserve">Some/similar adoption; </w:t>
      </w:r>
      <w:r w:rsidRPr="00927C37">
        <w:rPr>
          <w:b/>
          <w:sz w:val="20"/>
          <w:szCs w:val="20"/>
        </w:rPr>
        <w:t>3</w:t>
      </w:r>
      <w:r>
        <w:rPr>
          <w:sz w:val="20"/>
          <w:szCs w:val="20"/>
        </w:rPr>
        <w:t xml:space="preserve"> -</w:t>
      </w:r>
      <w:r w:rsidRPr="0053588B">
        <w:rPr>
          <w:sz w:val="20"/>
          <w:szCs w:val="20"/>
        </w:rPr>
        <w:t>Full adoption</w:t>
      </w:r>
    </w:p>
    <w:tbl>
      <w:tblPr>
        <w:tblStyle w:val="TableGrid"/>
        <w:tblW w:w="9360" w:type="dxa"/>
        <w:tblInd w:w="-5" w:type="dxa"/>
        <w:tblLook w:val="04A0" w:firstRow="1" w:lastRow="0" w:firstColumn="1" w:lastColumn="0" w:noHBand="0" w:noVBand="1"/>
      </w:tblPr>
      <w:tblGrid>
        <w:gridCol w:w="1350"/>
        <w:gridCol w:w="6570"/>
        <w:gridCol w:w="1440"/>
      </w:tblGrid>
      <w:tr w:rsidR="00FA53E2" w14:paraId="74F27EC0" w14:textId="77777777" w:rsidTr="007F4846">
        <w:tc>
          <w:tcPr>
            <w:tcW w:w="7920" w:type="dxa"/>
            <w:gridSpan w:val="2"/>
          </w:tcPr>
          <w:p w14:paraId="4B6CCE60" w14:textId="77777777" w:rsidR="00FA53E2" w:rsidRDefault="00FA53E2" w:rsidP="007F4846">
            <w:pPr>
              <w:spacing w:after="120"/>
            </w:pPr>
          </w:p>
        </w:tc>
        <w:tc>
          <w:tcPr>
            <w:tcW w:w="1440" w:type="dxa"/>
          </w:tcPr>
          <w:p w14:paraId="28361F9A" w14:textId="77777777" w:rsidR="00FA53E2" w:rsidRPr="00C43F06" w:rsidRDefault="00FA53E2" w:rsidP="007F4846">
            <w:pPr>
              <w:jc w:val="center"/>
            </w:pPr>
            <w:r w:rsidRPr="00C43F06">
              <w:t>AVERAGE</w:t>
            </w:r>
          </w:p>
          <w:p w14:paraId="3F6731E9" w14:textId="77777777" w:rsidR="00FA53E2" w:rsidRDefault="00FA53E2" w:rsidP="007F4846">
            <w:pPr>
              <w:spacing w:after="120"/>
              <w:jc w:val="center"/>
            </w:pPr>
            <w:r w:rsidRPr="00C43F06">
              <w:t>SCORE</w:t>
            </w:r>
          </w:p>
        </w:tc>
      </w:tr>
      <w:tr w:rsidR="00FA53E2" w14:paraId="2140A055" w14:textId="77777777" w:rsidTr="007F4846">
        <w:tc>
          <w:tcPr>
            <w:tcW w:w="7920" w:type="dxa"/>
            <w:gridSpan w:val="2"/>
          </w:tcPr>
          <w:p w14:paraId="15F5740E" w14:textId="77777777" w:rsidR="00FA53E2" w:rsidRDefault="00FA53E2" w:rsidP="007F4846">
            <w:pPr>
              <w:spacing w:after="120"/>
            </w:pPr>
            <w:r>
              <w:t xml:space="preserve">Evidence-based guidelines and tools are used, including the joint </w:t>
            </w:r>
            <w:r w:rsidRPr="007B20DF">
              <w:t>Ameri</w:t>
            </w:r>
            <w:r>
              <w:t xml:space="preserve">can College of Physicians </w:t>
            </w:r>
            <w:r w:rsidRPr="007B20DF">
              <w:t>and American Pain Society (</w:t>
            </w:r>
            <w:r>
              <w:t>ACP/</w:t>
            </w:r>
            <w:r w:rsidRPr="007B20DF">
              <w:t>APS)</w:t>
            </w:r>
            <w:r>
              <w:t xml:space="preserve"> guidelines and the Oswestry Disability Index to track functional status</w:t>
            </w:r>
          </w:p>
        </w:tc>
        <w:tc>
          <w:tcPr>
            <w:tcW w:w="1440" w:type="dxa"/>
            <w:shd w:val="clear" w:color="auto" w:fill="F2F2F2" w:themeFill="background1" w:themeFillShade="F2"/>
          </w:tcPr>
          <w:p w14:paraId="0471EA92" w14:textId="77777777" w:rsidR="00FA53E2" w:rsidRPr="00C43F06" w:rsidRDefault="00FA53E2" w:rsidP="007F4846">
            <w:pPr>
              <w:spacing w:after="120"/>
              <w:jc w:val="center"/>
              <w:rPr>
                <w:i/>
              </w:rPr>
            </w:pPr>
            <w:r w:rsidRPr="00C43F06">
              <w:rPr>
                <w:i/>
              </w:rPr>
              <w:t>1.58</w:t>
            </w:r>
          </w:p>
        </w:tc>
      </w:tr>
      <w:tr w:rsidR="00FA53E2" w14:paraId="60E056BD" w14:textId="77777777" w:rsidTr="007F4846">
        <w:tc>
          <w:tcPr>
            <w:tcW w:w="7920" w:type="dxa"/>
            <w:gridSpan w:val="2"/>
          </w:tcPr>
          <w:p w14:paraId="4753A6AF" w14:textId="77777777" w:rsidR="00FA53E2" w:rsidRDefault="00FA53E2" w:rsidP="007F4846">
            <w:pPr>
              <w:spacing w:after="120"/>
            </w:pPr>
            <w:r>
              <w:t>Validated screening tool like the STarT Back tool or Functional Recovery Questionnaire (FRQ) are used no later than the 3rd visit to identify patients that are not likely to respond to routine care</w:t>
            </w:r>
          </w:p>
        </w:tc>
        <w:tc>
          <w:tcPr>
            <w:tcW w:w="1440" w:type="dxa"/>
            <w:shd w:val="clear" w:color="auto" w:fill="F2F2F2" w:themeFill="background1" w:themeFillShade="F2"/>
          </w:tcPr>
          <w:p w14:paraId="6F2E5E30" w14:textId="77777777" w:rsidR="00FA53E2" w:rsidRPr="00C43F06" w:rsidRDefault="00FA53E2" w:rsidP="007F4846">
            <w:pPr>
              <w:spacing w:after="120"/>
              <w:jc w:val="center"/>
              <w:rPr>
                <w:i/>
              </w:rPr>
            </w:pPr>
            <w:r w:rsidRPr="00C43F06">
              <w:rPr>
                <w:i/>
              </w:rPr>
              <w:t>1.17</w:t>
            </w:r>
          </w:p>
        </w:tc>
      </w:tr>
      <w:tr w:rsidR="00FA53E2" w14:paraId="31E5B943" w14:textId="77777777" w:rsidTr="007F4846">
        <w:tc>
          <w:tcPr>
            <w:tcW w:w="7920" w:type="dxa"/>
            <w:gridSpan w:val="2"/>
          </w:tcPr>
          <w:p w14:paraId="196C81E1" w14:textId="77777777" w:rsidR="00FA53E2" w:rsidRDefault="00FA53E2" w:rsidP="007F4846">
            <w:pPr>
              <w:spacing w:after="120"/>
            </w:pPr>
            <w:r>
              <w:t>Referral relationships exist with physical medicine and rehabilitation physicians, also known as physiatrists</w:t>
            </w:r>
          </w:p>
        </w:tc>
        <w:tc>
          <w:tcPr>
            <w:tcW w:w="1440" w:type="dxa"/>
            <w:shd w:val="clear" w:color="auto" w:fill="F2F2F2" w:themeFill="background1" w:themeFillShade="F2"/>
          </w:tcPr>
          <w:p w14:paraId="72BF59D2" w14:textId="77777777" w:rsidR="00FA53E2" w:rsidRPr="00C43F06" w:rsidRDefault="00FA53E2" w:rsidP="007F4846">
            <w:pPr>
              <w:spacing w:after="120"/>
              <w:jc w:val="center"/>
              <w:rPr>
                <w:i/>
              </w:rPr>
            </w:pPr>
            <w:r w:rsidRPr="00C43F06">
              <w:rPr>
                <w:i/>
              </w:rPr>
              <w:t>2.67</w:t>
            </w:r>
          </w:p>
        </w:tc>
      </w:tr>
      <w:tr w:rsidR="00FA53E2" w14:paraId="12D88235" w14:textId="77777777" w:rsidTr="007F4846">
        <w:tc>
          <w:tcPr>
            <w:tcW w:w="7920" w:type="dxa"/>
            <w:gridSpan w:val="2"/>
          </w:tcPr>
          <w:p w14:paraId="55010F70" w14:textId="77777777" w:rsidR="00FA53E2" w:rsidRDefault="00FA53E2" w:rsidP="007F4846">
            <w:pPr>
              <w:spacing w:after="120"/>
            </w:pPr>
            <w:r>
              <w:t>Comprehensive patient education and expectation-setting is integrated into care for low back pain patients, particularly when the patient is requesting care that is not recommended by evidence-based guidelines</w:t>
            </w:r>
          </w:p>
        </w:tc>
        <w:tc>
          <w:tcPr>
            <w:tcW w:w="1440" w:type="dxa"/>
            <w:shd w:val="clear" w:color="auto" w:fill="F2F2F2" w:themeFill="background1" w:themeFillShade="F2"/>
          </w:tcPr>
          <w:p w14:paraId="24BA1C32" w14:textId="77777777" w:rsidR="00FA53E2" w:rsidRPr="00C43F06" w:rsidRDefault="00FA53E2" w:rsidP="007F4846">
            <w:pPr>
              <w:spacing w:after="120"/>
              <w:jc w:val="center"/>
              <w:rPr>
                <w:i/>
              </w:rPr>
            </w:pPr>
            <w:r w:rsidRPr="00C43F06">
              <w:rPr>
                <w:i/>
              </w:rPr>
              <w:t>1.83</w:t>
            </w:r>
          </w:p>
        </w:tc>
      </w:tr>
      <w:tr w:rsidR="00FA53E2" w:rsidRPr="001A0C49" w14:paraId="5CDB62F4" w14:textId="77777777" w:rsidTr="007F4846">
        <w:tc>
          <w:tcPr>
            <w:tcW w:w="1350" w:type="dxa"/>
          </w:tcPr>
          <w:p w14:paraId="1707EF24" w14:textId="77777777" w:rsidR="00FA53E2" w:rsidRDefault="00FA53E2" w:rsidP="007F4846">
            <w:pPr>
              <w:spacing w:after="120"/>
            </w:pPr>
            <w:r w:rsidRPr="00C43F06">
              <w:t>Additional Comments:</w:t>
            </w:r>
          </w:p>
          <w:p w14:paraId="266E0149" w14:textId="77777777" w:rsidR="00FA53E2" w:rsidRDefault="00FA53E2" w:rsidP="007F4846">
            <w:pPr>
              <w:spacing w:after="120"/>
            </w:pPr>
          </w:p>
          <w:p w14:paraId="653412C0" w14:textId="77777777" w:rsidR="00FA53E2" w:rsidRPr="00FD65FA" w:rsidRDefault="00FA53E2" w:rsidP="007F4846">
            <w:pPr>
              <w:spacing w:after="120"/>
            </w:pPr>
          </w:p>
        </w:tc>
        <w:tc>
          <w:tcPr>
            <w:tcW w:w="8010" w:type="dxa"/>
            <w:gridSpan w:val="2"/>
            <w:shd w:val="clear" w:color="auto" w:fill="F2F2F2" w:themeFill="background1" w:themeFillShade="F2"/>
          </w:tcPr>
          <w:p w14:paraId="19C049A9" w14:textId="77777777" w:rsidR="00FA53E2" w:rsidRPr="00C43F06" w:rsidRDefault="00FA53E2" w:rsidP="00FA53E2">
            <w:pPr>
              <w:pStyle w:val="ListParagraph"/>
              <w:numPr>
                <w:ilvl w:val="0"/>
                <w:numId w:val="101"/>
              </w:numPr>
              <w:spacing w:after="120"/>
              <w:rPr>
                <w:i/>
              </w:rPr>
            </w:pPr>
            <w:r w:rsidRPr="00C43F06">
              <w:rPr>
                <w:i/>
              </w:rPr>
              <w:t xml:space="preserve">Currently in our design phase in implementation of the STarT Back Tool for low back pain. Historically, we have collected the Oswestry Disability Index as well as screen for depression (PHQ-9) and anxiety (GAD-7) across our spine service areas including primary care. </w:t>
            </w:r>
          </w:p>
          <w:p w14:paraId="00D6A02E" w14:textId="77777777" w:rsidR="00FA53E2" w:rsidRPr="00C43F06" w:rsidRDefault="00FA53E2" w:rsidP="00FA53E2">
            <w:pPr>
              <w:pStyle w:val="ListParagraph"/>
              <w:numPr>
                <w:ilvl w:val="0"/>
                <w:numId w:val="101"/>
              </w:numPr>
              <w:spacing w:after="120"/>
              <w:rPr>
                <w:i/>
              </w:rPr>
            </w:pPr>
            <w:r w:rsidRPr="00C43F06">
              <w:rPr>
                <w:i/>
              </w:rPr>
              <w:t xml:space="preserve">We have extensive referral relationships both externally as well as within our integrated system and deliver educational multimedia content and decision aids for chronic and acute low back pain through a vendor.  </w:t>
            </w:r>
          </w:p>
          <w:p w14:paraId="44CBB8A3" w14:textId="77777777" w:rsidR="00FA53E2" w:rsidRPr="00C43F06" w:rsidRDefault="00FA53E2" w:rsidP="00FA53E2">
            <w:pPr>
              <w:pStyle w:val="ListParagraph"/>
              <w:numPr>
                <w:ilvl w:val="0"/>
                <w:numId w:val="101"/>
              </w:numPr>
              <w:spacing w:after="120"/>
              <w:rPr>
                <w:i/>
              </w:rPr>
            </w:pPr>
            <w:r w:rsidRPr="00C43F06">
              <w:rPr>
                <w:i/>
              </w:rPr>
              <w:t>We have had a MRI ordering tool in place since 2005 for appropriate MRI ordering across our organization.</w:t>
            </w:r>
          </w:p>
          <w:p w14:paraId="56771A55" w14:textId="77777777" w:rsidR="00FA53E2" w:rsidRPr="00C43F06" w:rsidRDefault="00FA53E2" w:rsidP="00FA53E2">
            <w:pPr>
              <w:pStyle w:val="ListParagraph"/>
              <w:numPr>
                <w:ilvl w:val="0"/>
                <w:numId w:val="101"/>
              </w:numPr>
              <w:spacing w:after="120"/>
              <w:rPr>
                <w:i/>
              </w:rPr>
            </w:pPr>
            <w:r w:rsidRPr="00C43F06">
              <w:rPr>
                <w:i/>
              </w:rPr>
              <w:t>Have not implemented the STarT Back tool into routine care</w:t>
            </w:r>
          </w:p>
          <w:p w14:paraId="323A215F" w14:textId="77777777" w:rsidR="00FA53E2" w:rsidRPr="00C43F06" w:rsidRDefault="00FA53E2" w:rsidP="00FA53E2">
            <w:pPr>
              <w:pStyle w:val="ListParagraph"/>
              <w:numPr>
                <w:ilvl w:val="0"/>
                <w:numId w:val="101"/>
              </w:numPr>
              <w:spacing w:after="120"/>
              <w:rPr>
                <w:i/>
              </w:rPr>
            </w:pPr>
            <w:r w:rsidRPr="00C43F06">
              <w:rPr>
                <w:i/>
              </w:rPr>
              <w:t>Physiatrists are using Oswestry, this has not yet been integrated into primary care, per se.  Many primary care docs do item #4 (from seeing each other patients), but no organizational work has been done.</w:t>
            </w:r>
          </w:p>
          <w:p w14:paraId="7B1F01F7" w14:textId="77777777" w:rsidR="00FA53E2" w:rsidRPr="00C43F06" w:rsidRDefault="00FA53E2" w:rsidP="00FA53E2">
            <w:pPr>
              <w:pStyle w:val="ListParagraph"/>
              <w:numPr>
                <w:ilvl w:val="0"/>
                <w:numId w:val="101"/>
              </w:numPr>
              <w:spacing w:after="120"/>
              <w:rPr>
                <w:i/>
              </w:rPr>
            </w:pPr>
            <w:r w:rsidRPr="00C43F06">
              <w:rPr>
                <w:i/>
              </w:rPr>
              <w:t>By Department:</w:t>
            </w:r>
          </w:p>
          <w:p w14:paraId="6F9B535E" w14:textId="77777777" w:rsidR="00FA53E2" w:rsidRPr="00C43F06" w:rsidRDefault="00FA53E2" w:rsidP="00FA53E2">
            <w:pPr>
              <w:pStyle w:val="ListParagraph"/>
              <w:numPr>
                <w:ilvl w:val="1"/>
                <w:numId w:val="101"/>
              </w:numPr>
              <w:spacing w:after="120"/>
              <w:rPr>
                <w:i/>
              </w:rPr>
            </w:pPr>
            <w:r w:rsidRPr="00C43F06">
              <w:rPr>
                <w:i/>
              </w:rPr>
              <w:t>In Occupational Medicine:  all injured workers evaluated by Van Korff Pain and Function two questions and at each recheck.</w:t>
            </w:r>
          </w:p>
          <w:p w14:paraId="34DA3A0E" w14:textId="77777777" w:rsidR="00FA53E2" w:rsidRPr="00C43F06" w:rsidRDefault="00FA53E2" w:rsidP="00FA53E2">
            <w:pPr>
              <w:pStyle w:val="ListParagraph"/>
              <w:numPr>
                <w:ilvl w:val="1"/>
                <w:numId w:val="101"/>
              </w:numPr>
              <w:spacing w:after="120"/>
              <w:rPr>
                <w:i/>
              </w:rPr>
            </w:pPr>
            <w:r w:rsidRPr="00C43F06">
              <w:rPr>
                <w:i/>
              </w:rPr>
              <w:t>In Comprehensive Pain Center:  PEG</w:t>
            </w:r>
          </w:p>
          <w:p w14:paraId="32F1FD22" w14:textId="77777777" w:rsidR="00FA53E2" w:rsidRPr="00C43F06" w:rsidRDefault="00FA53E2" w:rsidP="00FA53E2">
            <w:pPr>
              <w:pStyle w:val="ListParagraph"/>
              <w:numPr>
                <w:ilvl w:val="1"/>
                <w:numId w:val="101"/>
              </w:numPr>
              <w:spacing w:after="120"/>
              <w:rPr>
                <w:i/>
              </w:rPr>
            </w:pPr>
            <w:r w:rsidRPr="00C43F06">
              <w:rPr>
                <w:i/>
              </w:rPr>
              <w:t>In Ortho Spine: Oswestry</w:t>
            </w:r>
          </w:p>
          <w:p w14:paraId="0888D739" w14:textId="77777777" w:rsidR="00FA53E2" w:rsidRPr="00C43F06" w:rsidRDefault="00FA53E2" w:rsidP="00FA53E2">
            <w:pPr>
              <w:pStyle w:val="ListParagraph"/>
              <w:numPr>
                <w:ilvl w:val="1"/>
                <w:numId w:val="101"/>
              </w:numPr>
              <w:spacing w:after="120"/>
              <w:rPr>
                <w:i/>
              </w:rPr>
            </w:pPr>
            <w:r w:rsidRPr="00C43F06">
              <w:rPr>
                <w:i/>
              </w:rPr>
              <w:t>In Physical Therapy Dept.:  Oswestry plus others as indicated by condition.</w:t>
            </w:r>
          </w:p>
          <w:p w14:paraId="04B55F55" w14:textId="77777777" w:rsidR="00FA53E2" w:rsidRPr="00C43F06" w:rsidRDefault="00FA53E2" w:rsidP="00FA53E2">
            <w:pPr>
              <w:pStyle w:val="ListParagraph"/>
              <w:numPr>
                <w:ilvl w:val="1"/>
                <w:numId w:val="101"/>
              </w:numPr>
              <w:spacing w:after="120"/>
              <w:rPr>
                <w:i/>
              </w:rPr>
            </w:pPr>
            <w:r w:rsidRPr="00C43F06">
              <w:rPr>
                <w:i/>
              </w:rPr>
              <w:t>**FRQ is administered by L&amp;I for State fund new claims</w:t>
            </w:r>
          </w:p>
          <w:p w14:paraId="3D16E724" w14:textId="77777777" w:rsidR="00FA53E2" w:rsidRPr="00C43F06" w:rsidRDefault="00FA53E2" w:rsidP="00FA53E2">
            <w:pPr>
              <w:pStyle w:val="ListParagraph"/>
              <w:numPr>
                <w:ilvl w:val="1"/>
                <w:numId w:val="101"/>
              </w:numPr>
              <w:spacing w:after="120"/>
              <w:rPr>
                <w:i/>
              </w:rPr>
            </w:pPr>
            <w:r w:rsidRPr="00C43F06">
              <w:rPr>
                <w:i/>
              </w:rPr>
              <w:t>***Hard stops in EMR so physiatry consult required before spine surgeon consult in the absence of red flags.</w:t>
            </w:r>
          </w:p>
          <w:p w14:paraId="32AE30D0" w14:textId="77777777" w:rsidR="00FA53E2" w:rsidRPr="00C43F06" w:rsidRDefault="00FA53E2" w:rsidP="00FA53E2">
            <w:pPr>
              <w:pStyle w:val="ListParagraph"/>
              <w:numPr>
                <w:ilvl w:val="1"/>
                <w:numId w:val="101"/>
              </w:numPr>
              <w:spacing w:after="120"/>
              <w:rPr>
                <w:i/>
              </w:rPr>
            </w:pPr>
            <w:r w:rsidRPr="00C43F06">
              <w:rPr>
                <w:i/>
              </w:rPr>
              <w:t>****Hard stops in EMR so advanced imaging cannot be ordered prior to conservative care path, in absence of red flags.</w:t>
            </w:r>
          </w:p>
          <w:p w14:paraId="5F936225" w14:textId="77777777" w:rsidR="00FA53E2" w:rsidRPr="00C43F06" w:rsidRDefault="00FA53E2" w:rsidP="00FA53E2">
            <w:pPr>
              <w:pStyle w:val="ListParagraph"/>
              <w:numPr>
                <w:ilvl w:val="0"/>
                <w:numId w:val="101"/>
              </w:numPr>
              <w:spacing w:after="120"/>
              <w:rPr>
                <w:i/>
              </w:rPr>
            </w:pPr>
            <w:r w:rsidRPr="00C43F06">
              <w:rPr>
                <w:i/>
              </w:rPr>
              <w:t>Patient education is integral in our practice but has not been shown to be more effective than treatment with education combined which is our standard of care.  Start Back and FRQ are not evidence based and declining to help patients with major deficits is below the standard of care.</w:t>
            </w:r>
          </w:p>
          <w:p w14:paraId="34290354" w14:textId="77777777" w:rsidR="00FA53E2" w:rsidRPr="00C43F06" w:rsidRDefault="00FA53E2" w:rsidP="00FA53E2">
            <w:pPr>
              <w:pStyle w:val="ListParagraph"/>
              <w:numPr>
                <w:ilvl w:val="0"/>
                <w:numId w:val="101"/>
              </w:numPr>
              <w:spacing w:after="120"/>
              <w:rPr>
                <w:i/>
              </w:rPr>
            </w:pPr>
            <w:r w:rsidRPr="00C43F06">
              <w:rPr>
                <w:i/>
              </w:rPr>
              <w:t>General adherence to this approach but not formally standardized.</w:t>
            </w:r>
          </w:p>
          <w:p w14:paraId="247177D9" w14:textId="77777777" w:rsidR="00FA53E2" w:rsidRPr="00C43F06" w:rsidRDefault="00FA53E2" w:rsidP="00FA53E2">
            <w:pPr>
              <w:pStyle w:val="ListParagraph"/>
              <w:numPr>
                <w:ilvl w:val="0"/>
                <w:numId w:val="101"/>
              </w:numPr>
              <w:spacing w:after="120"/>
              <w:rPr>
                <w:i/>
              </w:rPr>
            </w:pPr>
            <w:r w:rsidRPr="00C43F06">
              <w:rPr>
                <w:i/>
              </w:rPr>
              <w:t>We are just beginning to look at care pathways.  Care is largely FFS and as coordinated as that is.</w:t>
            </w:r>
          </w:p>
          <w:p w14:paraId="300F7A81" w14:textId="77777777" w:rsidR="00FA53E2" w:rsidRPr="00C43F06" w:rsidRDefault="00FA53E2" w:rsidP="00FA53E2">
            <w:pPr>
              <w:pStyle w:val="ListParagraph"/>
              <w:numPr>
                <w:ilvl w:val="0"/>
                <w:numId w:val="101"/>
              </w:numPr>
              <w:spacing w:after="120"/>
              <w:rPr>
                <w:i/>
              </w:rPr>
            </w:pPr>
            <w:r w:rsidRPr="00C43F06">
              <w:rPr>
                <w:i/>
              </w:rPr>
              <w:t>Work is still in design/pilot phase – we expect full adoption by employed providers in 2017 and across the network by 2018.</w:t>
            </w:r>
          </w:p>
        </w:tc>
      </w:tr>
    </w:tbl>
    <w:p w14:paraId="67701E67" w14:textId="77777777" w:rsidR="00FA53E2" w:rsidRDefault="00FA53E2" w:rsidP="00FA53E2">
      <w:pPr>
        <w:spacing w:after="120"/>
      </w:pPr>
      <w:r>
        <w:tab/>
      </w:r>
      <w:r>
        <w:tab/>
      </w:r>
    </w:p>
    <w:p w14:paraId="3C9F3146" w14:textId="77777777" w:rsidR="00B65769" w:rsidRDefault="00FA53E2" w:rsidP="00B65769">
      <w:pPr>
        <w:pStyle w:val="Heading2"/>
      </w:pPr>
      <w:bookmarkStart w:id="41" w:name="_Toc482002137"/>
      <w:r w:rsidRPr="00F65D56">
        <w:t>Prostate Cancer Screening</w:t>
      </w:r>
      <w:bookmarkEnd w:id="41"/>
    </w:p>
    <w:p w14:paraId="6ED889C9" w14:textId="42323068" w:rsidR="00FA53E2" w:rsidRPr="00B65769" w:rsidRDefault="00FA53E2" w:rsidP="00FA53E2">
      <w:pPr>
        <w:spacing w:after="120"/>
      </w:pPr>
      <w:r w:rsidRPr="00B65769">
        <w:t>11 Medical Groups Responding</w:t>
      </w:r>
    </w:p>
    <w:p w14:paraId="7B5A1DB2" w14:textId="14F7E79F" w:rsidR="00FA53E2" w:rsidRPr="006E6880" w:rsidRDefault="00FA53E2" w:rsidP="00B65769">
      <w:pPr>
        <w:spacing w:after="120"/>
        <w:jc w:val="center"/>
      </w:pPr>
      <w:r w:rsidRPr="00E6627C">
        <w:rPr>
          <w:sz w:val="18"/>
        </w:rPr>
        <w:t>Read the full report here</w:t>
      </w:r>
      <w:r w:rsidR="00B65769">
        <w:rPr>
          <w:sz w:val="18"/>
        </w:rPr>
        <w:t xml:space="preserve">: </w:t>
      </w:r>
      <w:r>
        <w:rPr>
          <w:sz w:val="18"/>
        </w:rPr>
        <w:t xml:space="preserve"> </w:t>
      </w:r>
      <w:hyperlink r:id="rId29" w:history="1">
        <w:r w:rsidR="00B65769" w:rsidRPr="00AC161A">
          <w:rPr>
            <w:rStyle w:val="Hyperlink"/>
            <w:sz w:val="18"/>
          </w:rPr>
          <w:t>www.breecollaborative.org/wp-content/uploads/Prostate-Cancer-Recommendations-Final-15-11.pdf</w:t>
        </w:r>
      </w:hyperlink>
    </w:p>
    <w:p w14:paraId="6096F3FA" w14:textId="77777777" w:rsidR="00FA53E2" w:rsidRPr="0053588B" w:rsidRDefault="00FA53E2" w:rsidP="00FA53E2">
      <w:pPr>
        <w:ind w:left="720"/>
        <w:rPr>
          <w:sz w:val="20"/>
          <w:szCs w:val="20"/>
        </w:rPr>
      </w:pPr>
      <w:r>
        <w:rPr>
          <w:sz w:val="20"/>
          <w:szCs w:val="20"/>
        </w:rPr>
        <w:t xml:space="preserve">    </w:t>
      </w:r>
      <w:r w:rsidRPr="00927C37">
        <w:rPr>
          <w:b/>
          <w:sz w:val="20"/>
          <w:szCs w:val="20"/>
        </w:rPr>
        <w:t xml:space="preserve"> 0</w:t>
      </w:r>
      <w:r>
        <w:rPr>
          <w:sz w:val="20"/>
          <w:szCs w:val="20"/>
        </w:rPr>
        <w:t xml:space="preserve"> -</w:t>
      </w:r>
      <w:r w:rsidRPr="0053588B">
        <w:rPr>
          <w:sz w:val="20"/>
          <w:szCs w:val="20"/>
        </w:rPr>
        <w:t xml:space="preserve">No action taken; </w:t>
      </w:r>
      <w:r w:rsidRPr="00927C37">
        <w:rPr>
          <w:b/>
          <w:sz w:val="20"/>
          <w:szCs w:val="20"/>
        </w:rPr>
        <w:t>1</w:t>
      </w:r>
      <w:r>
        <w:rPr>
          <w:sz w:val="20"/>
          <w:szCs w:val="20"/>
        </w:rPr>
        <w:t xml:space="preserve"> -</w:t>
      </w:r>
      <w:r w:rsidRPr="0053588B">
        <w:rPr>
          <w:sz w:val="20"/>
          <w:szCs w:val="20"/>
        </w:rPr>
        <w:t xml:space="preserve">Actively considering adoption; </w:t>
      </w:r>
      <w:r w:rsidRPr="00927C37">
        <w:rPr>
          <w:b/>
          <w:sz w:val="20"/>
          <w:szCs w:val="20"/>
        </w:rPr>
        <w:t>2</w:t>
      </w:r>
      <w:r>
        <w:rPr>
          <w:sz w:val="20"/>
          <w:szCs w:val="20"/>
        </w:rPr>
        <w:t xml:space="preserve"> -</w:t>
      </w:r>
      <w:r w:rsidRPr="0053588B">
        <w:rPr>
          <w:sz w:val="20"/>
          <w:szCs w:val="20"/>
        </w:rPr>
        <w:t xml:space="preserve">Some/similar adoption; </w:t>
      </w:r>
      <w:r w:rsidRPr="00927C37">
        <w:rPr>
          <w:b/>
          <w:sz w:val="20"/>
          <w:szCs w:val="20"/>
        </w:rPr>
        <w:t>3</w:t>
      </w:r>
      <w:r>
        <w:rPr>
          <w:sz w:val="20"/>
          <w:szCs w:val="20"/>
        </w:rPr>
        <w:t xml:space="preserve"> -</w:t>
      </w:r>
      <w:r w:rsidRPr="0053588B">
        <w:rPr>
          <w:sz w:val="20"/>
          <w:szCs w:val="20"/>
        </w:rPr>
        <w:t>Full adoption</w:t>
      </w:r>
    </w:p>
    <w:tbl>
      <w:tblPr>
        <w:tblStyle w:val="TableGrid"/>
        <w:tblW w:w="9360" w:type="dxa"/>
        <w:tblInd w:w="-5" w:type="dxa"/>
        <w:tblLook w:val="04A0" w:firstRow="1" w:lastRow="0" w:firstColumn="1" w:lastColumn="0" w:noHBand="0" w:noVBand="1"/>
      </w:tblPr>
      <w:tblGrid>
        <w:gridCol w:w="1350"/>
        <w:gridCol w:w="6570"/>
        <w:gridCol w:w="1440"/>
      </w:tblGrid>
      <w:tr w:rsidR="00FA53E2" w14:paraId="055598BE" w14:textId="77777777" w:rsidTr="007F4846">
        <w:tc>
          <w:tcPr>
            <w:tcW w:w="7920" w:type="dxa"/>
            <w:gridSpan w:val="2"/>
          </w:tcPr>
          <w:p w14:paraId="1A1AA8F8" w14:textId="77777777" w:rsidR="00FA53E2" w:rsidRDefault="00FA53E2" w:rsidP="007F4846">
            <w:pPr>
              <w:spacing w:after="120"/>
            </w:pPr>
          </w:p>
        </w:tc>
        <w:tc>
          <w:tcPr>
            <w:tcW w:w="1440" w:type="dxa"/>
          </w:tcPr>
          <w:p w14:paraId="0BD10232" w14:textId="77777777" w:rsidR="00FA53E2" w:rsidRPr="00C43F06" w:rsidRDefault="00FA53E2" w:rsidP="007F4846">
            <w:pPr>
              <w:jc w:val="center"/>
            </w:pPr>
            <w:r w:rsidRPr="00C43F06">
              <w:t>AVERAGE</w:t>
            </w:r>
          </w:p>
          <w:p w14:paraId="6C4DF24E" w14:textId="77777777" w:rsidR="00FA53E2" w:rsidRPr="00605EBC" w:rsidRDefault="00FA53E2" w:rsidP="007F4846">
            <w:pPr>
              <w:spacing w:after="120"/>
              <w:jc w:val="center"/>
              <w:rPr>
                <w:color w:val="FF0000"/>
              </w:rPr>
            </w:pPr>
            <w:r w:rsidRPr="00C43F06">
              <w:t>SCORE</w:t>
            </w:r>
          </w:p>
        </w:tc>
      </w:tr>
      <w:tr w:rsidR="00FA53E2" w14:paraId="4871F552" w14:textId="77777777" w:rsidTr="007F4846">
        <w:tc>
          <w:tcPr>
            <w:tcW w:w="7920" w:type="dxa"/>
            <w:gridSpan w:val="2"/>
          </w:tcPr>
          <w:p w14:paraId="3FD174FC" w14:textId="77777777" w:rsidR="00FA53E2" w:rsidRDefault="00FA53E2" w:rsidP="007F4846">
            <w:pPr>
              <w:spacing w:after="120"/>
            </w:pPr>
            <w:r>
              <w:t>For average-risk men between 55 and 69 years old: Only men who express a definite preference for screening after discussing the advantages, disadvantages, and scientific uncertainty are screened with prostate specific antigen (PSA) testing</w:t>
            </w:r>
          </w:p>
        </w:tc>
        <w:tc>
          <w:tcPr>
            <w:tcW w:w="1440" w:type="dxa"/>
            <w:shd w:val="clear" w:color="auto" w:fill="F2F2F2" w:themeFill="background1" w:themeFillShade="F2"/>
          </w:tcPr>
          <w:p w14:paraId="6181B7B8" w14:textId="77777777" w:rsidR="00FA53E2" w:rsidRPr="00C43F06" w:rsidRDefault="00FA53E2" w:rsidP="007F4846">
            <w:pPr>
              <w:spacing w:after="120"/>
              <w:jc w:val="center"/>
              <w:rPr>
                <w:i/>
              </w:rPr>
            </w:pPr>
            <w:r w:rsidRPr="00C43F06">
              <w:rPr>
                <w:i/>
              </w:rPr>
              <w:t>1.82</w:t>
            </w:r>
          </w:p>
        </w:tc>
      </w:tr>
      <w:tr w:rsidR="00FA53E2" w14:paraId="3EE57EEC" w14:textId="77777777" w:rsidTr="007F4846">
        <w:tc>
          <w:tcPr>
            <w:tcW w:w="7920" w:type="dxa"/>
            <w:gridSpan w:val="2"/>
          </w:tcPr>
          <w:p w14:paraId="56DD1EB5" w14:textId="77777777" w:rsidR="00FA53E2" w:rsidRDefault="00FA53E2" w:rsidP="007F4846">
            <w:pPr>
              <w:spacing w:after="120"/>
            </w:pPr>
            <w:r>
              <w:t>For high-risk men: Men who are at higher risk of prostate cancer because of African American descent, a family history or first degree male relative diagnosed with prostate cancer prior to age 65, Agent Orange exposure, or having a known or suspected familial genetic predisposition to breast, ovarian cancer, or prostate cancer (e.g. BRCA1, BRCA2) are given the opportunity to discuss the harms, benefits, and scientific uncertainty about PSA testing using a formal and documented shared decision-making process including conversations about increased risk; This conversation can begin earlier than age 55; Only men who express a definite preference for screening have PSA testing</w:t>
            </w:r>
          </w:p>
        </w:tc>
        <w:tc>
          <w:tcPr>
            <w:tcW w:w="1440" w:type="dxa"/>
            <w:shd w:val="clear" w:color="auto" w:fill="F2F2F2" w:themeFill="background1" w:themeFillShade="F2"/>
          </w:tcPr>
          <w:p w14:paraId="7BEFF060" w14:textId="77777777" w:rsidR="00FA53E2" w:rsidRPr="00C43F06" w:rsidRDefault="00FA53E2" w:rsidP="007F4846">
            <w:pPr>
              <w:spacing w:after="120"/>
              <w:jc w:val="center"/>
              <w:rPr>
                <w:i/>
              </w:rPr>
            </w:pPr>
            <w:r w:rsidRPr="00C43F06">
              <w:rPr>
                <w:i/>
              </w:rPr>
              <w:t>1.73</w:t>
            </w:r>
          </w:p>
        </w:tc>
      </w:tr>
      <w:tr w:rsidR="00FA53E2" w14:paraId="5B6A8B39" w14:textId="77777777" w:rsidTr="007F4846">
        <w:tc>
          <w:tcPr>
            <w:tcW w:w="7920" w:type="dxa"/>
            <w:gridSpan w:val="2"/>
          </w:tcPr>
          <w:p w14:paraId="0542FAE1" w14:textId="77777777" w:rsidR="00FA53E2" w:rsidRDefault="00FA53E2" w:rsidP="007F4846">
            <w:pPr>
              <w:spacing w:after="120"/>
            </w:pPr>
            <w:r>
              <w:t xml:space="preserve">Patients are not screened: </w:t>
            </w:r>
          </w:p>
          <w:p w14:paraId="759F46BA" w14:textId="77777777" w:rsidR="00FA53E2" w:rsidRDefault="00FA53E2" w:rsidP="00FA53E2">
            <w:pPr>
              <w:pStyle w:val="ListParagraph"/>
              <w:numPr>
                <w:ilvl w:val="0"/>
                <w:numId w:val="97"/>
              </w:numPr>
              <w:spacing w:after="120"/>
            </w:pPr>
            <w:r>
              <w:t>At average risk 70 years and older</w:t>
            </w:r>
          </w:p>
          <w:p w14:paraId="7A69483A" w14:textId="77777777" w:rsidR="00FA53E2" w:rsidRDefault="00FA53E2" w:rsidP="00FA53E2">
            <w:pPr>
              <w:pStyle w:val="ListParagraph"/>
              <w:numPr>
                <w:ilvl w:val="0"/>
                <w:numId w:val="97"/>
              </w:numPr>
              <w:spacing w:after="120"/>
            </w:pPr>
            <w:r>
              <w:t>At average risk under 55 years old</w:t>
            </w:r>
          </w:p>
          <w:p w14:paraId="3404C03F" w14:textId="77777777" w:rsidR="00FA53E2" w:rsidRDefault="00FA53E2" w:rsidP="00FA53E2">
            <w:pPr>
              <w:pStyle w:val="ListParagraph"/>
              <w:numPr>
                <w:ilvl w:val="0"/>
                <w:numId w:val="97"/>
              </w:numPr>
              <w:spacing w:after="120"/>
            </w:pPr>
            <w:r>
              <w:t>Who have significant co-morbid conditions, or with a life expectancy less than 10 years</w:t>
            </w:r>
          </w:p>
        </w:tc>
        <w:tc>
          <w:tcPr>
            <w:tcW w:w="1440" w:type="dxa"/>
            <w:shd w:val="clear" w:color="auto" w:fill="F2F2F2" w:themeFill="background1" w:themeFillShade="F2"/>
          </w:tcPr>
          <w:p w14:paraId="35500F5F" w14:textId="77777777" w:rsidR="00FA53E2" w:rsidRPr="00C43F06" w:rsidRDefault="00FA53E2" w:rsidP="007F4846">
            <w:pPr>
              <w:spacing w:after="120"/>
              <w:jc w:val="center"/>
              <w:rPr>
                <w:i/>
              </w:rPr>
            </w:pPr>
            <w:r w:rsidRPr="00C43F06">
              <w:rPr>
                <w:i/>
              </w:rPr>
              <w:t>1.91</w:t>
            </w:r>
          </w:p>
        </w:tc>
      </w:tr>
      <w:tr w:rsidR="00FA53E2" w14:paraId="1A320F6E" w14:textId="77777777" w:rsidTr="007F4846">
        <w:tc>
          <w:tcPr>
            <w:tcW w:w="7920" w:type="dxa"/>
            <w:gridSpan w:val="2"/>
          </w:tcPr>
          <w:p w14:paraId="216BF023" w14:textId="77777777" w:rsidR="00FA53E2" w:rsidRDefault="00FA53E2" w:rsidP="007F4846">
            <w:pPr>
              <w:spacing w:after="120"/>
            </w:pPr>
            <w:r>
              <w:t>Clinicians are trained on the shared decision-making process</w:t>
            </w:r>
          </w:p>
        </w:tc>
        <w:tc>
          <w:tcPr>
            <w:tcW w:w="1440" w:type="dxa"/>
            <w:shd w:val="clear" w:color="auto" w:fill="F2F2F2" w:themeFill="background1" w:themeFillShade="F2"/>
          </w:tcPr>
          <w:p w14:paraId="44E82DCE" w14:textId="77777777" w:rsidR="00FA53E2" w:rsidRPr="00C43F06" w:rsidRDefault="00FA53E2" w:rsidP="007F4846">
            <w:pPr>
              <w:spacing w:after="120"/>
              <w:jc w:val="center"/>
              <w:rPr>
                <w:i/>
              </w:rPr>
            </w:pPr>
            <w:r w:rsidRPr="00C43F06">
              <w:rPr>
                <w:i/>
              </w:rPr>
              <w:t>1.55</w:t>
            </w:r>
          </w:p>
        </w:tc>
      </w:tr>
      <w:tr w:rsidR="00FA53E2" w14:paraId="419C55E5" w14:textId="77777777" w:rsidTr="007F4846">
        <w:tc>
          <w:tcPr>
            <w:tcW w:w="7920" w:type="dxa"/>
            <w:gridSpan w:val="2"/>
          </w:tcPr>
          <w:p w14:paraId="0D86AF67" w14:textId="77777777" w:rsidR="00FA53E2" w:rsidRDefault="00FA53E2" w:rsidP="007F4846">
            <w:pPr>
              <w:spacing w:after="120"/>
            </w:pPr>
            <w:r>
              <w:t>Patient decision aids available for PSA testing</w:t>
            </w:r>
          </w:p>
        </w:tc>
        <w:tc>
          <w:tcPr>
            <w:tcW w:w="1440" w:type="dxa"/>
            <w:shd w:val="clear" w:color="auto" w:fill="F2F2F2" w:themeFill="background1" w:themeFillShade="F2"/>
          </w:tcPr>
          <w:p w14:paraId="0303BDFD" w14:textId="77777777" w:rsidR="00FA53E2" w:rsidRPr="00C43F06" w:rsidRDefault="00FA53E2" w:rsidP="007F4846">
            <w:pPr>
              <w:spacing w:after="120"/>
              <w:jc w:val="center"/>
              <w:rPr>
                <w:i/>
              </w:rPr>
            </w:pPr>
            <w:r w:rsidRPr="00C43F06">
              <w:rPr>
                <w:i/>
              </w:rPr>
              <w:t>1.55</w:t>
            </w:r>
          </w:p>
        </w:tc>
      </w:tr>
      <w:tr w:rsidR="00FA53E2" w14:paraId="0AF845CF" w14:textId="77777777" w:rsidTr="007F4846">
        <w:tc>
          <w:tcPr>
            <w:tcW w:w="7920" w:type="dxa"/>
            <w:gridSpan w:val="2"/>
          </w:tcPr>
          <w:p w14:paraId="25981ADF" w14:textId="77777777" w:rsidR="00FA53E2" w:rsidRDefault="00FA53E2" w:rsidP="007F4846">
            <w:pPr>
              <w:spacing w:after="120"/>
            </w:pPr>
            <w:r>
              <w:t>Tracking of the shared decision-making process within the patient’s medical record is allowed</w:t>
            </w:r>
          </w:p>
        </w:tc>
        <w:tc>
          <w:tcPr>
            <w:tcW w:w="1440" w:type="dxa"/>
            <w:shd w:val="clear" w:color="auto" w:fill="F2F2F2" w:themeFill="background1" w:themeFillShade="F2"/>
          </w:tcPr>
          <w:p w14:paraId="574B9DF9" w14:textId="77777777" w:rsidR="00FA53E2" w:rsidRPr="00C43F06" w:rsidRDefault="00FA53E2" w:rsidP="007F4846">
            <w:pPr>
              <w:spacing w:after="120"/>
              <w:jc w:val="center"/>
              <w:rPr>
                <w:i/>
              </w:rPr>
            </w:pPr>
            <w:r w:rsidRPr="00C43F06">
              <w:rPr>
                <w:i/>
              </w:rPr>
              <w:t>1.20</w:t>
            </w:r>
          </w:p>
        </w:tc>
      </w:tr>
      <w:tr w:rsidR="00FA53E2" w:rsidRPr="001A0C49" w14:paraId="275C78F4" w14:textId="77777777" w:rsidTr="007F4846">
        <w:tc>
          <w:tcPr>
            <w:tcW w:w="1350" w:type="dxa"/>
          </w:tcPr>
          <w:p w14:paraId="719ABC56" w14:textId="77777777" w:rsidR="00FA53E2" w:rsidRDefault="00FA53E2" w:rsidP="007F4846">
            <w:pPr>
              <w:spacing w:after="120"/>
            </w:pPr>
            <w:r w:rsidRPr="00C43F06">
              <w:t>Additional Comments:</w:t>
            </w:r>
          </w:p>
          <w:p w14:paraId="58381A8A" w14:textId="77777777" w:rsidR="00FA53E2" w:rsidRDefault="00FA53E2" w:rsidP="007F4846">
            <w:pPr>
              <w:spacing w:after="120"/>
            </w:pPr>
          </w:p>
          <w:p w14:paraId="7B5EFE2A" w14:textId="77777777" w:rsidR="00FA53E2" w:rsidRPr="00FD65FA" w:rsidRDefault="00FA53E2" w:rsidP="007F4846">
            <w:pPr>
              <w:spacing w:after="120"/>
            </w:pPr>
          </w:p>
        </w:tc>
        <w:tc>
          <w:tcPr>
            <w:tcW w:w="8010" w:type="dxa"/>
            <w:gridSpan w:val="2"/>
            <w:shd w:val="clear" w:color="auto" w:fill="F2F2F2" w:themeFill="background1" w:themeFillShade="F2"/>
          </w:tcPr>
          <w:p w14:paraId="06498FE4" w14:textId="77777777" w:rsidR="00FA53E2" w:rsidRPr="00C43F06" w:rsidRDefault="00FA53E2" w:rsidP="00FA53E2">
            <w:pPr>
              <w:pStyle w:val="ListParagraph"/>
              <w:numPr>
                <w:ilvl w:val="0"/>
                <w:numId w:val="102"/>
              </w:numPr>
              <w:spacing w:after="120"/>
              <w:rPr>
                <w:i/>
              </w:rPr>
            </w:pPr>
            <w:r w:rsidRPr="00C43F06">
              <w:rPr>
                <w:i/>
              </w:rPr>
              <w:t>Low rate of adoption of SDM aid in visits, but working to move this upstream before the patient is seen in a clinic. Health Maintenance Module in EMR is programmed for opt-in PSA screening at ages 50-75. We have variation among providers in their use of Health Maintenance Module during visits.</w:t>
            </w:r>
          </w:p>
          <w:p w14:paraId="4F21D067" w14:textId="77777777" w:rsidR="00FA53E2" w:rsidRPr="00C43F06" w:rsidRDefault="00FA53E2" w:rsidP="00FA53E2">
            <w:pPr>
              <w:pStyle w:val="ListParagraph"/>
              <w:numPr>
                <w:ilvl w:val="0"/>
                <w:numId w:val="102"/>
              </w:numPr>
              <w:spacing w:after="120"/>
              <w:rPr>
                <w:i/>
              </w:rPr>
            </w:pPr>
            <w:r w:rsidRPr="00C43F06">
              <w:rPr>
                <w:i/>
              </w:rPr>
              <w:t>No organizational action taken on this topic, but screening overall has decreased dramatically from reviewing data.  Large variation remains, but most physicians have adopted the guidelines from their specialty guidelines and recent USPSTF.  This is occurring outside of Bree.</w:t>
            </w:r>
          </w:p>
          <w:p w14:paraId="5F44F08F" w14:textId="77777777" w:rsidR="00FA53E2" w:rsidRPr="00C43F06" w:rsidRDefault="00FA53E2" w:rsidP="00FA53E2">
            <w:pPr>
              <w:pStyle w:val="ListParagraph"/>
              <w:numPr>
                <w:ilvl w:val="0"/>
                <w:numId w:val="102"/>
              </w:numPr>
              <w:spacing w:after="120"/>
              <w:rPr>
                <w:i/>
              </w:rPr>
            </w:pPr>
            <w:r w:rsidRPr="00C43F06">
              <w:rPr>
                <w:i/>
              </w:rPr>
              <w:t>This is a topic that has been discussed by our Quality Committee and there are tools in our EMR to assist in managing screening for those who may benefit (age 55-70).  The use of patient decision aids and tracking of shared decision-making is not standardized across the organization; it is done on an individual provider basis.</w:t>
            </w:r>
          </w:p>
          <w:p w14:paraId="72CD826D" w14:textId="77777777" w:rsidR="00FA53E2" w:rsidRDefault="00FA53E2" w:rsidP="00FA53E2">
            <w:pPr>
              <w:pStyle w:val="ListParagraph"/>
              <w:numPr>
                <w:ilvl w:val="0"/>
                <w:numId w:val="102"/>
              </w:numPr>
              <w:spacing w:after="120"/>
              <w:rPr>
                <w:i/>
              </w:rPr>
            </w:pPr>
            <w:r w:rsidRPr="00C43F06">
              <w:rPr>
                <w:i/>
              </w:rPr>
              <w:t>Not yet on the agenda</w:t>
            </w:r>
          </w:p>
          <w:p w14:paraId="51117FB1" w14:textId="77777777" w:rsidR="00FA53E2" w:rsidRPr="00C43F06" w:rsidRDefault="00FA53E2" w:rsidP="00FA53E2">
            <w:pPr>
              <w:pStyle w:val="ListParagraph"/>
              <w:numPr>
                <w:ilvl w:val="0"/>
                <w:numId w:val="102"/>
              </w:numPr>
              <w:spacing w:after="120"/>
              <w:rPr>
                <w:i/>
              </w:rPr>
            </w:pPr>
            <w:r w:rsidRPr="00C43F06">
              <w:rPr>
                <w:i/>
              </w:rPr>
              <w:t>Opportunity exists within SDM and engaging community (non-networked) partners</w:t>
            </w:r>
          </w:p>
        </w:tc>
      </w:tr>
    </w:tbl>
    <w:p w14:paraId="2198DF57" w14:textId="77777777" w:rsidR="00FA53E2" w:rsidRDefault="00FA53E2" w:rsidP="00FA53E2">
      <w:pPr>
        <w:spacing w:after="120"/>
      </w:pPr>
    </w:p>
    <w:p w14:paraId="3FF716F0" w14:textId="77777777" w:rsidR="00B65769" w:rsidRDefault="00FA53E2" w:rsidP="00B65769">
      <w:pPr>
        <w:pStyle w:val="Heading2"/>
      </w:pPr>
      <w:bookmarkStart w:id="42" w:name="Oncology"/>
      <w:bookmarkStart w:id="43" w:name="_Toc482002138"/>
      <w:bookmarkEnd w:id="42"/>
      <w:r w:rsidRPr="00F65D56">
        <w:t>Oncology Care</w:t>
      </w:r>
      <w:bookmarkEnd w:id="43"/>
    </w:p>
    <w:p w14:paraId="67914FBA" w14:textId="0537D16E" w:rsidR="00FA53E2" w:rsidRPr="00B65769" w:rsidRDefault="00FA53E2" w:rsidP="00FA53E2">
      <w:pPr>
        <w:spacing w:after="120"/>
      </w:pPr>
      <w:r w:rsidRPr="00B65769">
        <w:t>11 Medical Groups Responding</w:t>
      </w:r>
    </w:p>
    <w:p w14:paraId="0E744D86" w14:textId="520ED995" w:rsidR="00FA53E2" w:rsidRPr="006E6880" w:rsidRDefault="00FA53E2" w:rsidP="00B65769">
      <w:pPr>
        <w:spacing w:after="120"/>
        <w:jc w:val="center"/>
      </w:pPr>
      <w:r w:rsidRPr="00E6627C">
        <w:rPr>
          <w:sz w:val="18"/>
        </w:rPr>
        <w:t>Read the full report here</w:t>
      </w:r>
      <w:r w:rsidR="00B65769">
        <w:rPr>
          <w:sz w:val="18"/>
        </w:rPr>
        <w:t xml:space="preserve">: </w:t>
      </w:r>
      <w:r>
        <w:rPr>
          <w:sz w:val="18"/>
        </w:rPr>
        <w:t xml:space="preserve"> </w:t>
      </w:r>
      <w:hyperlink r:id="rId30" w:history="1">
        <w:r w:rsidR="00B65769" w:rsidRPr="00AC161A">
          <w:rPr>
            <w:rStyle w:val="Hyperlink"/>
            <w:sz w:val="18"/>
          </w:rPr>
          <w:t>www.breecollaborative.org/wp-content/uploads/Oncology-Care-Final-Recommendations-2016-03.pdf</w:t>
        </w:r>
      </w:hyperlink>
    </w:p>
    <w:p w14:paraId="7EC07716" w14:textId="1EBE060B" w:rsidR="00FA53E2" w:rsidRPr="0053588B" w:rsidRDefault="00FA53E2" w:rsidP="00B65769">
      <w:pPr>
        <w:jc w:val="center"/>
        <w:rPr>
          <w:sz w:val="20"/>
          <w:szCs w:val="20"/>
        </w:rPr>
      </w:pPr>
      <w:r w:rsidRPr="00927C37">
        <w:rPr>
          <w:b/>
          <w:sz w:val="20"/>
          <w:szCs w:val="20"/>
        </w:rPr>
        <w:t>0</w:t>
      </w:r>
      <w:r>
        <w:rPr>
          <w:sz w:val="20"/>
          <w:szCs w:val="20"/>
        </w:rPr>
        <w:t xml:space="preserve"> -</w:t>
      </w:r>
      <w:r w:rsidRPr="0053588B">
        <w:rPr>
          <w:sz w:val="20"/>
          <w:szCs w:val="20"/>
        </w:rPr>
        <w:t xml:space="preserve">No action taken; </w:t>
      </w:r>
      <w:r w:rsidRPr="00927C37">
        <w:rPr>
          <w:b/>
          <w:sz w:val="20"/>
          <w:szCs w:val="20"/>
        </w:rPr>
        <w:t>1</w:t>
      </w:r>
      <w:r>
        <w:rPr>
          <w:sz w:val="20"/>
          <w:szCs w:val="20"/>
        </w:rPr>
        <w:t xml:space="preserve"> -</w:t>
      </w:r>
      <w:r w:rsidRPr="0053588B">
        <w:rPr>
          <w:sz w:val="20"/>
          <w:szCs w:val="20"/>
        </w:rPr>
        <w:t xml:space="preserve">Actively considering adoption; </w:t>
      </w:r>
      <w:r w:rsidRPr="00927C37">
        <w:rPr>
          <w:b/>
          <w:sz w:val="20"/>
          <w:szCs w:val="20"/>
        </w:rPr>
        <w:t>2</w:t>
      </w:r>
      <w:r>
        <w:rPr>
          <w:sz w:val="20"/>
          <w:szCs w:val="20"/>
        </w:rPr>
        <w:t xml:space="preserve"> -</w:t>
      </w:r>
      <w:r w:rsidRPr="0053588B">
        <w:rPr>
          <w:sz w:val="20"/>
          <w:szCs w:val="20"/>
        </w:rPr>
        <w:t xml:space="preserve">Some/similar adoption; </w:t>
      </w:r>
      <w:r w:rsidRPr="00927C37">
        <w:rPr>
          <w:b/>
          <w:sz w:val="20"/>
          <w:szCs w:val="20"/>
        </w:rPr>
        <w:t>3</w:t>
      </w:r>
      <w:r>
        <w:rPr>
          <w:sz w:val="20"/>
          <w:szCs w:val="20"/>
        </w:rPr>
        <w:t xml:space="preserve"> -</w:t>
      </w:r>
      <w:r w:rsidRPr="0053588B">
        <w:rPr>
          <w:sz w:val="20"/>
          <w:szCs w:val="20"/>
        </w:rPr>
        <w:t>Full adoption</w:t>
      </w:r>
    </w:p>
    <w:tbl>
      <w:tblPr>
        <w:tblStyle w:val="TableGrid"/>
        <w:tblW w:w="9360" w:type="dxa"/>
        <w:tblInd w:w="-5" w:type="dxa"/>
        <w:tblLook w:val="04A0" w:firstRow="1" w:lastRow="0" w:firstColumn="1" w:lastColumn="0" w:noHBand="0" w:noVBand="1"/>
      </w:tblPr>
      <w:tblGrid>
        <w:gridCol w:w="1350"/>
        <w:gridCol w:w="6570"/>
        <w:gridCol w:w="1440"/>
      </w:tblGrid>
      <w:tr w:rsidR="00FA53E2" w14:paraId="061CD80B" w14:textId="77777777" w:rsidTr="007F4846">
        <w:tc>
          <w:tcPr>
            <w:tcW w:w="7920" w:type="dxa"/>
            <w:gridSpan w:val="2"/>
          </w:tcPr>
          <w:p w14:paraId="38A57896" w14:textId="77777777" w:rsidR="00FA53E2" w:rsidRDefault="00FA53E2" w:rsidP="007F4846">
            <w:pPr>
              <w:spacing w:after="120"/>
            </w:pPr>
          </w:p>
        </w:tc>
        <w:tc>
          <w:tcPr>
            <w:tcW w:w="1440" w:type="dxa"/>
          </w:tcPr>
          <w:p w14:paraId="3F0FD40E" w14:textId="77777777" w:rsidR="00FA53E2" w:rsidRPr="00C43F06" w:rsidRDefault="00FA53E2" w:rsidP="007F4846">
            <w:pPr>
              <w:jc w:val="center"/>
            </w:pPr>
            <w:r w:rsidRPr="00C43F06">
              <w:t>AVERAGE</w:t>
            </w:r>
          </w:p>
          <w:p w14:paraId="5D46F473" w14:textId="77777777" w:rsidR="00FA53E2" w:rsidRDefault="00FA53E2" w:rsidP="007F4846">
            <w:pPr>
              <w:spacing w:after="120"/>
              <w:jc w:val="center"/>
            </w:pPr>
            <w:r w:rsidRPr="00C43F06">
              <w:t>SCORE</w:t>
            </w:r>
          </w:p>
        </w:tc>
      </w:tr>
      <w:tr w:rsidR="00FA53E2" w14:paraId="06017E03" w14:textId="77777777" w:rsidTr="007F4846">
        <w:tc>
          <w:tcPr>
            <w:tcW w:w="7920" w:type="dxa"/>
            <w:gridSpan w:val="2"/>
          </w:tcPr>
          <w:p w14:paraId="1B98BF91" w14:textId="77777777" w:rsidR="00FA53E2" w:rsidRDefault="00FA53E2" w:rsidP="007F4846">
            <w:pPr>
              <w:spacing w:after="120"/>
            </w:pPr>
            <w:r>
              <w:t>The American Society of Clinical Oncology’s (ASCO) Choosing Wisely recommendations are followed including:</w:t>
            </w:r>
          </w:p>
        </w:tc>
        <w:tc>
          <w:tcPr>
            <w:tcW w:w="1440" w:type="dxa"/>
            <w:shd w:val="clear" w:color="auto" w:fill="000000" w:themeFill="text1"/>
          </w:tcPr>
          <w:p w14:paraId="4DF9DF8A" w14:textId="77777777" w:rsidR="00FA53E2" w:rsidRPr="00E159A1" w:rsidRDefault="00FA53E2" w:rsidP="007F4846">
            <w:pPr>
              <w:spacing w:after="120"/>
            </w:pPr>
          </w:p>
        </w:tc>
      </w:tr>
      <w:tr w:rsidR="00FA53E2" w14:paraId="25704764" w14:textId="77777777" w:rsidTr="007F4846">
        <w:tc>
          <w:tcPr>
            <w:tcW w:w="7920" w:type="dxa"/>
            <w:gridSpan w:val="2"/>
          </w:tcPr>
          <w:p w14:paraId="024BFA82" w14:textId="77777777" w:rsidR="00FA53E2" w:rsidRDefault="00FA53E2" w:rsidP="007F4846">
            <w:pPr>
              <w:spacing w:after="120"/>
            </w:pPr>
            <w:r>
              <w:t>PET [positron emission tomography], CT [computed tomography] and radionuclide bone scans are not used in the staging of early prostate cancer at low risk of spreading</w:t>
            </w:r>
          </w:p>
        </w:tc>
        <w:tc>
          <w:tcPr>
            <w:tcW w:w="1440" w:type="dxa"/>
            <w:shd w:val="clear" w:color="auto" w:fill="F2F2F2" w:themeFill="background1" w:themeFillShade="F2"/>
          </w:tcPr>
          <w:p w14:paraId="37D5F04B" w14:textId="77777777" w:rsidR="00FA53E2" w:rsidRPr="00482AE5" w:rsidRDefault="00FA53E2" w:rsidP="007F4846">
            <w:pPr>
              <w:spacing w:after="120"/>
              <w:jc w:val="center"/>
              <w:rPr>
                <w:i/>
              </w:rPr>
            </w:pPr>
            <w:r w:rsidRPr="00482AE5">
              <w:rPr>
                <w:i/>
              </w:rPr>
              <w:t>2.23</w:t>
            </w:r>
          </w:p>
        </w:tc>
      </w:tr>
      <w:tr w:rsidR="00FA53E2" w14:paraId="33AC0C47" w14:textId="77777777" w:rsidTr="007F4846">
        <w:tc>
          <w:tcPr>
            <w:tcW w:w="7920" w:type="dxa"/>
            <w:gridSpan w:val="2"/>
          </w:tcPr>
          <w:p w14:paraId="5F6F7F26" w14:textId="77777777" w:rsidR="00FA53E2" w:rsidRDefault="00FA53E2" w:rsidP="007F4846">
            <w:pPr>
              <w:spacing w:after="120"/>
            </w:pPr>
            <w:r>
              <w:t xml:space="preserve">PET, CT, and radionuclide bone scans are not used in the staging of early breast cancer that is at low risk of spreading </w:t>
            </w:r>
          </w:p>
        </w:tc>
        <w:tc>
          <w:tcPr>
            <w:tcW w:w="1440" w:type="dxa"/>
            <w:shd w:val="clear" w:color="auto" w:fill="F2F2F2" w:themeFill="background1" w:themeFillShade="F2"/>
          </w:tcPr>
          <w:p w14:paraId="536DBB02" w14:textId="77777777" w:rsidR="00FA53E2" w:rsidRPr="00482AE5" w:rsidRDefault="00FA53E2" w:rsidP="007F4846">
            <w:pPr>
              <w:spacing w:after="120"/>
              <w:jc w:val="center"/>
              <w:rPr>
                <w:i/>
              </w:rPr>
            </w:pPr>
            <w:r w:rsidRPr="00482AE5">
              <w:rPr>
                <w:i/>
              </w:rPr>
              <w:t>2.22</w:t>
            </w:r>
          </w:p>
        </w:tc>
      </w:tr>
      <w:tr w:rsidR="00FA53E2" w14:paraId="42EF164A" w14:textId="77777777" w:rsidTr="007F4846">
        <w:tc>
          <w:tcPr>
            <w:tcW w:w="7920" w:type="dxa"/>
            <w:gridSpan w:val="2"/>
          </w:tcPr>
          <w:p w14:paraId="6A5FBD62" w14:textId="77777777" w:rsidR="00FA53E2" w:rsidRDefault="00FA53E2" w:rsidP="007F4846">
            <w:pPr>
              <w:spacing w:after="120"/>
            </w:pPr>
            <w:r>
              <w:t xml:space="preserve">Palliative care is offered alongside active anti-cancer care, as needed </w:t>
            </w:r>
          </w:p>
        </w:tc>
        <w:tc>
          <w:tcPr>
            <w:tcW w:w="1440" w:type="dxa"/>
            <w:shd w:val="clear" w:color="auto" w:fill="F2F2F2" w:themeFill="background1" w:themeFillShade="F2"/>
          </w:tcPr>
          <w:p w14:paraId="75F13E47" w14:textId="77777777" w:rsidR="00FA53E2" w:rsidRPr="00482AE5" w:rsidRDefault="00FA53E2" w:rsidP="007F4846">
            <w:pPr>
              <w:spacing w:after="120"/>
              <w:jc w:val="center"/>
              <w:rPr>
                <w:i/>
              </w:rPr>
            </w:pPr>
            <w:r w:rsidRPr="00482AE5">
              <w:rPr>
                <w:i/>
              </w:rPr>
              <w:t>2.23</w:t>
            </w:r>
          </w:p>
        </w:tc>
      </w:tr>
      <w:tr w:rsidR="00FA53E2" w14:paraId="2B6EE041" w14:textId="77777777" w:rsidTr="007F4846">
        <w:tc>
          <w:tcPr>
            <w:tcW w:w="7920" w:type="dxa"/>
            <w:gridSpan w:val="2"/>
          </w:tcPr>
          <w:p w14:paraId="6936EF52" w14:textId="77777777" w:rsidR="00FA53E2" w:rsidRDefault="00FA53E2" w:rsidP="007F4846">
            <w:pPr>
              <w:spacing w:after="120"/>
            </w:pPr>
            <w:r w:rsidRPr="00A56B18">
              <w:t xml:space="preserve">Oncology care is aligned with a patient’s individual goals and values and follows </w:t>
            </w:r>
            <w:r>
              <w:t>the American Society of Clinical Oncology’s (ASCO)</w:t>
            </w:r>
            <w:r w:rsidRPr="00A56B18">
              <w:t xml:space="preserve"> position statement of key elements for individualized cancer care</w:t>
            </w:r>
          </w:p>
        </w:tc>
        <w:tc>
          <w:tcPr>
            <w:tcW w:w="1440" w:type="dxa"/>
            <w:shd w:val="clear" w:color="auto" w:fill="F2F2F2" w:themeFill="background1" w:themeFillShade="F2"/>
          </w:tcPr>
          <w:p w14:paraId="7B87FFD7" w14:textId="77777777" w:rsidR="00FA53E2" w:rsidRPr="00482AE5" w:rsidRDefault="00FA53E2" w:rsidP="007F4846">
            <w:pPr>
              <w:spacing w:after="120"/>
              <w:jc w:val="center"/>
              <w:rPr>
                <w:i/>
              </w:rPr>
            </w:pPr>
            <w:r w:rsidRPr="00482AE5">
              <w:rPr>
                <w:i/>
              </w:rPr>
              <w:t>2.18</w:t>
            </w:r>
          </w:p>
        </w:tc>
      </w:tr>
      <w:tr w:rsidR="00FA53E2" w14:paraId="08BD536C" w14:textId="77777777" w:rsidTr="007F4846">
        <w:tc>
          <w:tcPr>
            <w:tcW w:w="7920" w:type="dxa"/>
            <w:gridSpan w:val="2"/>
          </w:tcPr>
          <w:p w14:paraId="579DEEE9" w14:textId="77777777" w:rsidR="00FA53E2" w:rsidRDefault="00FA53E2" w:rsidP="007F4846">
            <w:pPr>
              <w:spacing w:after="120"/>
            </w:pPr>
            <w:r w:rsidRPr="00A56B18">
              <w:t>Patients are apprised of the harms, benefits, evidence, and potential impact of chemotherapy, radiation, molecular therapy, immunotherapy, and surgery at all stages in their illness trajectory</w:t>
            </w:r>
          </w:p>
        </w:tc>
        <w:tc>
          <w:tcPr>
            <w:tcW w:w="1440" w:type="dxa"/>
            <w:shd w:val="clear" w:color="auto" w:fill="F2F2F2" w:themeFill="background1" w:themeFillShade="F2"/>
          </w:tcPr>
          <w:p w14:paraId="60E33D8E" w14:textId="77777777" w:rsidR="00FA53E2" w:rsidRPr="00482AE5" w:rsidRDefault="00FA53E2" w:rsidP="007F4846">
            <w:pPr>
              <w:spacing w:after="120"/>
              <w:jc w:val="center"/>
              <w:rPr>
                <w:i/>
              </w:rPr>
            </w:pPr>
            <w:r w:rsidRPr="00482AE5">
              <w:rPr>
                <w:i/>
              </w:rPr>
              <w:t>2.23</w:t>
            </w:r>
          </w:p>
        </w:tc>
      </w:tr>
      <w:tr w:rsidR="00FA53E2" w14:paraId="63A1700F" w14:textId="77777777" w:rsidTr="007F4846">
        <w:tc>
          <w:tcPr>
            <w:tcW w:w="7920" w:type="dxa"/>
            <w:gridSpan w:val="2"/>
          </w:tcPr>
          <w:p w14:paraId="6235F9C0" w14:textId="77777777" w:rsidR="00FA53E2" w:rsidRDefault="00FA53E2" w:rsidP="007F4846">
            <w:pPr>
              <w:spacing w:after="120"/>
            </w:pPr>
            <w:r>
              <w:t>Goals of treatment are discussed at beginning of treatment</w:t>
            </w:r>
          </w:p>
        </w:tc>
        <w:tc>
          <w:tcPr>
            <w:tcW w:w="1440" w:type="dxa"/>
            <w:shd w:val="clear" w:color="auto" w:fill="F2F2F2" w:themeFill="background1" w:themeFillShade="F2"/>
          </w:tcPr>
          <w:p w14:paraId="4BBB1856" w14:textId="77777777" w:rsidR="00FA53E2" w:rsidRPr="00482AE5" w:rsidRDefault="00FA53E2" w:rsidP="007F4846">
            <w:pPr>
              <w:spacing w:after="120"/>
              <w:jc w:val="center"/>
              <w:rPr>
                <w:i/>
              </w:rPr>
            </w:pPr>
            <w:r w:rsidRPr="00482AE5">
              <w:rPr>
                <w:i/>
              </w:rPr>
              <w:t>2.09</w:t>
            </w:r>
          </w:p>
        </w:tc>
      </w:tr>
      <w:tr w:rsidR="00FA53E2" w:rsidRPr="001A0C49" w14:paraId="1BB60148" w14:textId="77777777" w:rsidTr="007F4846">
        <w:tc>
          <w:tcPr>
            <w:tcW w:w="1350" w:type="dxa"/>
          </w:tcPr>
          <w:p w14:paraId="4354E0F7" w14:textId="77777777" w:rsidR="00FA53E2" w:rsidRPr="00C43F06" w:rsidRDefault="00FA53E2" w:rsidP="007F4846">
            <w:pPr>
              <w:spacing w:after="120"/>
            </w:pPr>
            <w:r w:rsidRPr="00C43F06">
              <w:t>Additional Comments:</w:t>
            </w:r>
          </w:p>
          <w:p w14:paraId="2A4744B0" w14:textId="77777777" w:rsidR="00FA53E2" w:rsidRDefault="00FA53E2" w:rsidP="007F4846">
            <w:pPr>
              <w:spacing w:after="120"/>
            </w:pPr>
          </w:p>
          <w:p w14:paraId="0B22EF6E" w14:textId="77777777" w:rsidR="00FA53E2" w:rsidRPr="00FD65FA" w:rsidRDefault="00FA53E2" w:rsidP="007F4846">
            <w:pPr>
              <w:spacing w:after="120"/>
            </w:pPr>
          </w:p>
        </w:tc>
        <w:tc>
          <w:tcPr>
            <w:tcW w:w="8010" w:type="dxa"/>
            <w:gridSpan w:val="2"/>
            <w:shd w:val="clear" w:color="auto" w:fill="F2F2F2" w:themeFill="background1" w:themeFillShade="F2"/>
          </w:tcPr>
          <w:p w14:paraId="5647FA1E" w14:textId="77777777" w:rsidR="00FA53E2" w:rsidRPr="00482AE5" w:rsidRDefault="00FA53E2" w:rsidP="00FA53E2">
            <w:pPr>
              <w:pStyle w:val="ListParagraph"/>
              <w:numPr>
                <w:ilvl w:val="0"/>
                <w:numId w:val="103"/>
              </w:numPr>
              <w:spacing w:after="120"/>
              <w:rPr>
                <w:i/>
              </w:rPr>
            </w:pPr>
            <w:r w:rsidRPr="00482AE5">
              <w:rPr>
                <w:i/>
              </w:rPr>
              <w:t>Our organization has not focused on our oncology department.  However, PCPs remain very involved in cancer care of our patients and are familiar with shared decision making and palliative care.</w:t>
            </w:r>
          </w:p>
          <w:p w14:paraId="225342B7" w14:textId="77777777" w:rsidR="00FA53E2" w:rsidRPr="00482AE5" w:rsidRDefault="00FA53E2" w:rsidP="00FA53E2">
            <w:pPr>
              <w:pStyle w:val="ListParagraph"/>
              <w:numPr>
                <w:ilvl w:val="0"/>
                <w:numId w:val="103"/>
              </w:numPr>
              <w:spacing w:after="120"/>
              <w:rPr>
                <w:i/>
              </w:rPr>
            </w:pPr>
            <w:r w:rsidRPr="00482AE5">
              <w:rPr>
                <w:i/>
              </w:rPr>
              <w:t>Processes are not monitored specifically through Bree, but rather through participation in QOPI, ACOS COC, HICOR, and monitoring and use of NCCN guidelines.</w:t>
            </w:r>
          </w:p>
          <w:p w14:paraId="6F333CF2" w14:textId="77777777" w:rsidR="00FA53E2" w:rsidRPr="00482AE5" w:rsidRDefault="00FA53E2" w:rsidP="00FA53E2">
            <w:pPr>
              <w:pStyle w:val="ListParagraph"/>
              <w:numPr>
                <w:ilvl w:val="0"/>
                <w:numId w:val="103"/>
              </w:numPr>
              <w:spacing w:after="120"/>
              <w:rPr>
                <w:i/>
              </w:rPr>
            </w:pPr>
            <w:r w:rsidRPr="00482AE5">
              <w:rPr>
                <w:i/>
              </w:rPr>
              <w:t>None of this is done on the group level.  Doesn’t mean it hasn’t already been implemented by the practitioners involved.</w:t>
            </w:r>
          </w:p>
        </w:tc>
      </w:tr>
    </w:tbl>
    <w:p w14:paraId="27DE5D7E" w14:textId="77777777" w:rsidR="006E4EF2" w:rsidRDefault="00FA53E2" w:rsidP="006E4EF2">
      <w:pPr>
        <w:pStyle w:val="Heading2"/>
      </w:pPr>
      <w:bookmarkStart w:id="44" w:name="_Toc482002139"/>
      <w:r w:rsidRPr="009E0AF5">
        <w:t>Prescribing Opioids for Pain</w:t>
      </w:r>
      <w:bookmarkEnd w:id="44"/>
    </w:p>
    <w:p w14:paraId="2F4D5DEE" w14:textId="18B561D9" w:rsidR="00FA53E2" w:rsidRPr="006E4EF2" w:rsidRDefault="00FA53E2" w:rsidP="00FA53E2">
      <w:pPr>
        <w:spacing w:after="120"/>
      </w:pPr>
      <w:r w:rsidRPr="006E4EF2">
        <w:t>10 Medical Groups Responding</w:t>
      </w:r>
    </w:p>
    <w:p w14:paraId="52AC00AC" w14:textId="4475E3DC" w:rsidR="00FA53E2" w:rsidRPr="008F46D9" w:rsidRDefault="00FA53E2" w:rsidP="00DE6555">
      <w:pPr>
        <w:spacing w:after="120"/>
        <w:jc w:val="center"/>
        <w:rPr>
          <w:sz w:val="18"/>
          <w:szCs w:val="18"/>
        </w:rPr>
      </w:pPr>
      <w:r w:rsidRPr="008F46D9">
        <w:rPr>
          <w:sz w:val="18"/>
          <w:szCs w:val="18"/>
        </w:rPr>
        <w:t xml:space="preserve">Read the </w:t>
      </w:r>
      <w:r>
        <w:rPr>
          <w:sz w:val="18"/>
          <w:szCs w:val="18"/>
        </w:rPr>
        <w:t>endorsement</w:t>
      </w:r>
      <w:r w:rsidRPr="008F46D9">
        <w:rPr>
          <w:sz w:val="18"/>
          <w:szCs w:val="18"/>
        </w:rPr>
        <w:t xml:space="preserve"> here</w:t>
      </w:r>
      <w:r>
        <w:rPr>
          <w:sz w:val="18"/>
          <w:szCs w:val="18"/>
        </w:rPr>
        <w:t xml:space="preserve">: </w:t>
      </w:r>
      <w:hyperlink r:id="rId31" w:history="1">
        <w:r w:rsidRPr="00426C4A">
          <w:rPr>
            <w:rStyle w:val="Hyperlink"/>
            <w:sz w:val="18"/>
            <w:szCs w:val="18"/>
          </w:rPr>
          <w:t>http://www.breecollaborative.org/wp-content/uploads/2015AMDGOpioidGuideline.pdf</w:t>
        </w:r>
      </w:hyperlink>
      <w:r>
        <w:rPr>
          <w:sz w:val="18"/>
          <w:szCs w:val="18"/>
        </w:rPr>
        <w:t xml:space="preserve"> and summary here: </w:t>
      </w:r>
      <w:hyperlink r:id="rId32" w:history="1">
        <w:r w:rsidRPr="00426C4A">
          <w:rPr>
            <w:rStyle w:val="Hyperlink"/>
            <w:sz w:val="18"/>
            <w:szCs w:val="18"/>
          </w:rPr>
          <w:t>http://www.agencymeddirectors.wa.gov/Files/FY16-288SummaryAMDGOpioidGuideline_FINAL.pdf</w:t>
        </w:r>
      </w:hyperlink>
    </w:p>
    <w:p w14:paraId="18CDC340" w14:textId="61C4A7E0" w:rsidR="00FA53E2" w:rsidRPr="0053588B" w:rsidRDefault="00FA53E2" w:rsidP="006E4EF2">
      <w:pPr>
        <w:spacing w:after="120"/>
        <w:jc w:val="center"/>
        <w:rPr>
          <w:sz w:val="20"/>
          <w:szCs w:val="20"/>
        </w:rPr>
      </w:pPr>
      <w:r w:rsidRPr="00927C37">
        <w:rPr>
          <w:b/>
          <w:sz w:val="20"/>
          <w:szCs w:val="20"/>
        </w:rPr>
        <w:t>0</w:t>
      </w:r>
      <w:r>
        <w:rPr>
          <w:sz w:val="20"/>
          <w:szCs w:val="20"/>
        </w:rPr>
        <w:t xml:space="preserve"> -</w:t>
      </w:r>
      <w:r w:rsidRPr="0053588B">
        <w:rPr>
          <w:sz w:val="20"/>
          <w:szCs w:val="20"/>
        </w:rPr>
        <w:t xml:space="preserve">No action taken; </w:t>
      </w:r>
      <w:r w:rsidRPr="00927C37">
        <w:rPr>
          <w:b/>
          <w:sz w:val="20"/>
          <w:szCs w:val="20"/>
        </w:rPr>
        <w:t>1</w:t>
      </w:r>
      <w:r>
        <w:rPr>
          <w:sz w:val="20"/>
          <w:szCs w:val="20"/>
        </w:rPr>
        <w:t xml:space="preserve"> -</w:t>
      </w:r>
      <w:r w:rsidRPr="0053588B">
        <w:rPr>
          <w:sz w:val="20"/>
          <w:szCs w:val="20"/>
        </w:rPr>
        <w:t xml:space="preserve">Actively considering adoption; </w:t>
      </w:r>
      <w:r w:rsidRPr="00927C37">
        <w:rPr>
          <w:b/>
          <w:sz w:val="20"/>
          <w:szCs w:val="20"/>
        </w:rPr>
        <w:t>2</w:t>
      </w:r>
      <w:r>
        <w:rPr>
          <w:sz w:val="20"/>
          <w:szCs w:val="20"/>
        </w:rPr>
        <w:t xml:space="preserve"> -</w:t>
      </w:r>
      <w:r w:rsidRPr="0053588B">
        <w:rPr>
          <w:sz w:val="20"/>
          <w:szCs w:val="20"/>
        </w:rPr>
        <w:t xml:space="preserve">Some/similar adoption; </w:t>
      </w:r>
      <w:r w:rsidRPr="00927C37">
        <w:rPr>
          <w:b/>
          <w:sz w:val="20"/>
          <w:szCs w:val="20"/>
        </w:rPr>
        <w:t>3</w:t>
      </w:r>
      <w:r>
        <w:rPr>
          <w:sz w:val="20"/>
          <w:szCs w:val="20"/>
        </w:rPr>
        <w:t xml:space="preserve"> -</w:t>
      </w:r>
      <w:r w:rsidRPr="0053588B">
        <w:rPr>
          <w:sz w:val="20"/>
          <w:szCs w:val="20"/>
        </w:rPr>
        <w:t>Full adoption</w:t>
      </w:r>
    </w:p>
    <w:tbl>
      <w:tblPr>
        <w:tblStyle w:val="TableGrid"/>
        <w:tblW w:w="9360" w:type="dxa"/>
        <w:tblInd w:w="-5" w:type="dxa"/>
        <w:tblLook w:val="04A0" w:firstRow="1" w:lastRow="0" w:firstColumn="1" w:lastColumn="0" w:noHBand="0" w:noVBand="1"/>
      </w:tblPr>
      <w:tblGrid>
        <w:gridCol w:w="1350"/>
        <w:gridCol w:w="6570"/>
        <w:gridCol w:w="1440"/>
      </w:tblGrid>
      <w:tr w:rsidR="00FA53E2" w14:paraId="1FAC75E0" w14:textId="77777777" w:rsidTr="007F4846">
        <w:tc>
          <w:tcPr>
            <w:tcW w:w="7920" w:type="dxa"/>
            <w:gridSpan w:val="2"/>
          </w:tcPr>
          <w:p w14:paraId="28C8283F" w14:textId="77777777" w:rsidR="00FA53E2" w:rsidRDefault="00FA53E2" w:rsidP="007F4846">
            <w:pPr>
              <w:spacing w:after="120"/>
            </w:pPr>
          </w:p>
        </w:tc>
        <w:tc>
          <w:tcPr>
            <w:tcW w:w="1440" w:type="dxa"/>
          </w:tcPr>
          <w:p w14:paraId="21BCC2FE" w14:textId="77777777" w:rsidR="00FA53E2" w:rsidRPr="00C43F06" w:rsidRDefault="00FA53E2" w:rsidP="007F4846">
            <w:pPr>
              <w:jc w:val="center"/>
            </w:pPr>
            <w:r w:rsidRPr="00C43F06">
              <w:t>AVERAGE</w:t>
            </w:r>
          </w:p>
          <w:p w14:paraId="61915666" w14:textId="77777777" w:rsidR="00FA53E2" w:rsidRPr="00323943" w:rsidRDefault="00FA53E2" w:rsidP="007F4846">
            <w:pPr>
              <w:spacing w:after="120"/>
              <w:jc w:val="center"/>
              <w:rPr>
                <w:color w:val="FF0000"/>
              </w:rPr>
            </w:pPr>
            <w:r w:rsidRPr="00C43F06">
              <w:t>SCORE</w:t>
            </w:r>
          </w:p>
        </w:tc>
      </w:tr>
      <w:tr w:rsidR="00FA53E2" w14:paraId="5474C0D9" w14:textId="77777777" w:rsidTr="007F4846">
        <w:tc>
          <w:tcPr>
            <w:tcW w:w="7920" w:type="dxa"/>
            <w:gridSpan w:val="2"/>
          </w:tcPr>
          <w:p w14:paraId="3632DEA7" w14:textId="77777777" w:rsidR="00FA53E2" w:rsidRPr="001B4938" w:rsidRDefault="00FA53E2" w:rsidP="007F4846">
            <w:pPr>
              <w:spacing w:after="120"/>
              <w:rPr>
                <w:b/>
              </w:rPr>
            </w:pPr>
            <w:r w:rsidRPr="001B4938">
              <w:rPr>
                <w:b/>
              </w:rPr>
              <w:t>All pain phases</w:t>
            </w:r>
          </w:p>
        </w:tc>
        <w:tc>
          <w:tcPr>
            <w:tcW w:w="1440" w:type="dxa"/>
            <w:shd w:val="clear" w:color="auto" w:fill="000000" w:themeFill="text1"/>
          </w:tcPr>
          <w:p w14:paraId="5894830F" w14:textId="77777777" w:rsidR="00FA53E2" w:rsidRPr="00323943" w:rsidRDefault="00FA53E2" w:rsidP="007F4846">
            <w:pPr>
              <w:spacing w:after="120"/>
              <w:jc w:val="center"/>
              <w:rPr>
                <w:b/>
                <w:color w:val="FF0000"/>
              </w:rPr>
            </w:pPr>
          </w:p>
        </w:tc>
      </w:tr>
      <w:tr w:rsidR="00FA53E2" w14:paraId="440DB9DB" w14:textId="77777777" w:rsidTr="007F4846">
        <w:tc>
          <w:tcPr>
            <w:tcW w:w="7920" w:type="dxa"/>
            <w:gridSpan w:val="2"/>
          </w:tcPr>
          <w:p w14:paraId="1E171BFA" w14:textId="77777777" w:rsidR="00FA53E2" w:rsidRDefault="00FA53E2" w:rsidP="007F4846">
            <w:pPr>
              <w:spacing w:after="120"/>
            </w:pPr>
            <w:r>
              <w:t>Non-opioid therapies, such as behavioral intervention, physical activity and non-opioid analgesics, are used when appropriate</w:t>
            </w:r>
          </w:p>
        </w:tc>
        <w:tc>
          <w:tcPr>
            <w:tcW w:w="1440" w:type="dxa"/>
            <w:shd w:val="clear" w:color="auto" w:fill="F2F2F2" w:themeFill="background1" w:themeFillShade="F2"/>
          </w:tcPr>
          <w:p w14:paraId="779902CF" w14:textId="77777777" w:rsidR="00FA53E2" w:rsidRPr="00482AE5" w:rsidRDefault="00FA53E2" w:rsidP="007F4846">
            <w:pPr>
              <w:spacing w:after="120"/>
              <w:jc w:val="center"/>
              <w:rPr>
                <w:i/>
              </w:rPr>
            </w:pPr>
            <w:r w:rsidRPr="00482AE5">
              <w:rPr>
                <w:i/>
              </w:rPr>
              <w:t>2.20</w:t>
            </w:r>
          </w:p>
        </w:tc>
      </w:tr>
      <w:tr w:rsidR="00FA53E2" w14:paraId="7816AB7F" w14:textId="77777777" w:rsidTr="007F4846">
        <w:tc>
          <w:tcPr>
            <w:tcW w:w="7920" w:type="dxa"/>
            <w:gridSpan w:val="2"/>
          </w:tcPr>
          <w:p w14:paraId="5D9FEDBC" w14:textId="77777777" w:rsidR="00FA53E2" w:rsidRDefault="00FA53E2" w:rsidP="007F4846">
            <w:pPr>
              <w:spacing w:after="120"/>
            </w:pPr>
            <w:r>
              <w:t>Opioids are avoided if the patient has significant respiratory depression, current substance use disorder, history of prior opioid overdose, or a pattern of aberrant behaviors</w:t>
            </w:r>
          </w:p>
        </w:tc>
        <w:tc>
          <w:tcPr>
            <w:tcW w:w="1440" w:type="dxa"/>
            <w:shd w:val="clear" w:color="auto" w:fill="F2F2F2" w:themeFill="background1" w:themeFillShade="F2"/>
          </w:tcPr>
          <w:p w14:paraId="5B7023B5" w14:textId="77777777" w:rsidR="00FA53E2" w:rsidRPr="00482AE5" w:rsidRDefault="00FA53E2" w:rsidP="007F4846">
            <w:pPr>
              <w:spacing w:after="120"/>
              <w:jc w:val="center"/>
              <w:rPr>
                <w:i/>
              </w:rPr>
            </w:pPr>
            <w:r w:rsidRPr="00482AE5">
              <w:rPr>
                <w:i/>
              </w:rPr>
              <w:t>2.00</w:t>
            </w:r>
          </w:p>
        </w:tc>
      </w:tr>
      <w:tr w:rsidR="00FA53E2" w14:paraId="359DE086" w14:textId="77777777" w:rsidTr="007F4846">
        <w:tc>
          <w:tcPr>
            <w:tcW w:w="7920" w:type="dxa"/>
            <w:gridSpan w:val="2"/>
          </w:tcPr>
          <w:p w14:paraId="18BE11B0" w14:textId="77777777" w:rsidR="00FA53E2" w:rsidRDefault="00FA53E2" w:rsidP="007F4846">
            <w:pPr>
              <w:spacing w:after="120"/>
            </w:pPr>
            <w:r>
              <w:t>Function and pain are a</w:t>
            </w:r>
            <w:r w:rsidRPr="00746D90">
              <w:t>ssess</w:t>
            </w:r>
            <w:r>
              <w:t>ed</w:t>
            </w:r>
            <w:r w:rsidRPr="00746D90">
              <w:t xml:space="preserve"> and document</w:t>
            </w:r>
            <w:r>
              <w:t>ed</w:t>
            </w:r>
            <w:r w:rsidRPr="00746D90">
              <w:t xml:space="preserve"> </w:t>
            </w:r>
            <w:r>
              <w:t>using a validated tool at each visit where opioids are prescribed</w:t>
            </w:r>
          </w:p>
        </w:tc>
        <w:tc>
          <w:tcPr>
            <w:tcW w:w="1440" w:type="dxa"/>
            <w:shd w:val="clear" w:color="auto" w:fill="F2F2F2" w:themeFill="background1" w:themeFillShade="F2"/>
          </w:tcPr>
          <w:p w14:paraId="4EB94BCD" w14:textId="77777777" w:rsidR="00FA53E2" w:rsidRPr="00482AE5" w:rsidRDefault="00FA53E2" w:rsidP="007F4846">
            <w:pPr>
              <w:spacing w:after="120"/>
              <w:jc w:val="center"/>
              <w:rPr>
                <w:i/>
              </w:rPr>
            </w:pPr>
            <w:r w:rsidRPr="00482AE5">
              <w:rPr>
                <w:i/>
              </w:rPr>
              <w:t>1.50</w:t>
            </w:r>
          </w:p>
        </w:tc>
      </w:tr>
      <w:tr w:rsidR="00FA53E2" w14:paraId="103C6B54" w14:textId="77777777" w:rsidTr="007F4846">
        <w:tc>
          <w:tcPr>
            <w:tcW w:w="7920" w:type="dxa"/>
            <w:gridSpan w:val="2"/>
          </w:tcPr>
          <w:p w14:paraId="04BB417C" w14:textId="77777777" w:rsidR="00FA53E2" w:rsidRDefault="00FA53E2" w:rsidP="007F4846">
            <w:pPr>
              <w:spacing w:after="120"/>
            </w:pPr>
            <w:r>
              <w:t>Opioids are not prescribed with benzodiazepines, carisoprodol, or sedative-hypnotics</w:t>
            </w:r>
          </w:p>
        </w:tc>
        <w:tc>
          <w:tcPr>
            <w:tcW w:w="1440" w:type="dxa"/>
            <w:shd w:val="clear" w:color="auto" w:fill="F2F2F2" w:themeFill="background1" w:themeFillShade="F2"/>
          </w:tcPr>
          <w:p w14:paraId="1ECBEC7E" w14:textId="77777777" w:rsidR="00FA53E2" w:rsidRPr="00482AE5" w:rsidRDefault="00FA53E2" w:rsidP="007F4846">
            <w:pPr>
              <w:spacing w:after="120"/>
              <w:jc w:val="center"/>
              <w:rPr>
                <w:i/>
              </w:rPr>
            </w:pPr>
            <w:r w:rsidRPr="00482AE5">
              <w:rPr>
                <w:i/>
              </w:rPr>
              <w:t>1.60</w:t>
            </w:r>
          </w:p>
        </w:tc>
      </w:tr>
      <w:tr w:rsidR="00FA53E2" w14:paraId="3A51D87D" w14:textId="77777777" w:rsidTr="007F4846">
        <w:tc>
          <w:tcPr>
            <w:tcW w:w="7920" w:type="dxa"/>
            <w:gridSpan w:val="2"/>
          </w:tcPr>
          <w:p w14:paraId="78EE28EA" w14:textId="77777777" w:rsidR="00FA53E2" w:rsidRPr="001B4938" w:rsidRDefault="00FA53E2" w:rsidP="007F4846">
            <w:pPr>
              <w:spacing w:after="120"/>
              <w:rPr>
                <w:b/>
              </w:rPr>
            </w:pPr>
            <w:r w:rsidRPr="001B4938">
              <w:rPr>
                <w:b/>
              </w:rPr>
              <w:t>Acute phase (0–6 weeks)</w:t>
            </w:r>
          </w:p>
        </w:tc>
        <w:tc>
          <w:tcPr>
            <w:tcW w:w="1440" w:type="dxa"/>
            <w:shd w:val="clear" w:color="auto" w:fill="000000" w:themeFill="text1"/>
          </w:tcPr>
          <w:p w14:paraId="63A48A13" w14:textId="77777777" w:rsidR="00FA53E2" w:rsidRPr="00323943" w:rsidRDefault="00FA53E2" w:rsidP="007F4846">
            <w:pPr>
              <w:spacing w:after="120"/>
              <w:jc w:val="center"/>
              <w:rPr>
                <w:b/>
                <w:color w:val="FF0000"/>
              </w:rPr>
            </w:pPr>
          </w:p>
        </w:tc>
      </w:tr>
      <w:tr w:rsidR="00FA53E2" w14:paraId="4D7C7D86" w14:textId="77777777" w:rsidTr="007F4846">
        <w:tc>
          <w:tcPr>
            <w:tcW w:w="7920" w:type="dxa"/>
            <w:gridSpan w:val="2"/>
          </w:tcPr>
          <w:p w14:paraId="70EB083A" w14:textId="77777777" w:rsidR="00FA53E2" w:rsidRDefault="00FA53E2" w:rsidP="007F4846">
            <w:pPr>
              <w:spacing w:after="120"/>
            </w:pPr>
            <w:r>
              <w:rPr>
                <w:rFonts w:ascii="Calibri" w:hAnsi="Calibri" w:cs="Calibri"/>
              </w:rPr>
              <w:t>The</w:t>
            </w:r>
            <w:r w:rsidRPr="009B561A">
              <w:rPr>
                <w:rFonts w:ascii="Calibri" w:hAnsi="Calibri" w:cs="Calibri"/>
              </w:rPr>
              <w:t xml:space="preserve"> state’s</w:t>
            </w:r>
            <w:r>
              <w:rPr>
                <w:rFonts w:ascii="Calibri" w:hAnsi="Calibri" w:cs="Calibri"/>
              </w:rPr>
              <w:t xml:space="preserve"> </w:t>
            </w:r>
            <w:r w:rsidRPr="009B561A">
              <w:rPr>
                <w:rFonts w:ascii="Calibri" w:hAnsi="Calibri" w:cs="Calibri"/>
              </w:rPr>
              <w:t>Prescription Monitoring</w:t>
            </w:r>
            <w:r>
              <w:rPr>
                <w:rFonts w:ascii="Calibri" w:hAnsi="Calibri" w:cs="Calibri"/>
              </w:rPr>
              <w:t xml:space="preserve"> </w:t>
            </w:r>
            <w:r w:rsidRPr="009B561A">
              <w:rPr>
                <w:rFonts w:ascii="Calibri" w:hAnsi="Calibri" w:cs="Calibri"/>
              </w:rPr>
              <w:t xml:space="preserve">Program (PMP) </w:t>
            </w:r>
            <w:r>
              <w:rPr>
                <w:rFonts w:ascii="Calibri" w:hAnsi="Calibri" w:cs="Calibri"/>
              </w:rPr>
              <w:t xml:space="preserve">is checked </w:t>
            </w:r>
            <w:r w:rsidRPr="009B561A">
              <w:rPr>
                <w:rFonts w:ascii="Calibri" w:hAnsi="Calibri" w:cs="Calibri"/>
              </w:rPr>
              <w:t>before</w:t>
            </w:r>
            <w:r>
              <w:rPr>
                <w:rFonts w:ascii="Calibri" w:hAnsi="Calibri" w:cs="Calibri"/>
              </w:rPr>
              <w:t xml:space="preserve"> </w:t>
            </w:r>
            <w:r w:rsidRPr="009B561A">
              <w:rPr>
                <w:rFonts w:ascii="Calibri" w:hAnsi="Calibri" w:cs="Calibri"/>
              </w:rPr>
              <w:t>prescribing</w:t>
            </w:r>
          </w:p>
        </w:tc>
        <w:tc>
          <w:tcPr>
            <w:tcW w:w="1440" w:type="dxa"/>
            <w:shd w:val="clear" w:color="auto" w:fill="F2F2F2" w:themeFill="background1" w:themeFillShade="F2"/>
          </w:tcPr>
          <w:p w14:paraId="03A78A97" w14:textId="77777777" w:rsidR="00FA53E2" w:rsidRPr="00482AE5" w:rsidRDefault="00FA53E2" w:rsidP="007F4846">
            <w:pPr>
              <w:spacing w:after="120"/>
              <w:jc w:val="center"/>
              <w:rPr>
                <w:i/>
              </w:rPr>
            </w:pPr>
            <w:r w:rsidRPr="00482AE5">
              <w:rPr>
                <w:i/>
              </w:rPr>
              <w:t>1.70</w:t>
            </w:r>
          </w:p>
        </w:tc>
      </w:tr>
      <w:tr w:rsidR="00FA53E2" w14:paraId="56BB06BA" w14:textId="77777777" w:rsidTr="007F4846">
        <w:tc>
          <w:tcPr>
            <w:tcW w:w="7920" w:type="dxa"/>
            <w:gridSpan w:val="2"/>
          </w:tcPr>
          <w:p w14:paraId="3BE86023" w14:textId="77777777" w:rsidR="00FA53E2" w:rsidRDefault="00FA53E2" w:rsidP="007F4846">
            <w:pPr>
              <w:spacing w:after="120"/>
            </w:pPr>
            <w:r>
              <w:t>O</w:t>
            </w:r>
            <w:r w:rsidRPr="001B4938">
              <w:t xml:space="preserve">pioids </w:t>
            </w:r>
            <w:r>
              <w:t xml:space="preserve">are not prescribed </w:t>
            </w:r>
            <w:r w:rsidRPr="001B4938">
              <w:t>for</w:t>
            </w:r>
            <w:r>
              <w:t xml:space="preserve"> </w:t>
            </w:r>
            <w:r w:rsidRPr="001B4938">
              <w:t>non-specific back pain,</w:t>
            </w:r>
            <w:r>
              <w:t xml:space="preserve"> </w:t>
            </w:r>
            <w:r w:rsidRPr="001B4938">
              <w:t>headaches, or fibromyalgia</w:t>
            </w:r>
          </w:p>
        </w:tc>
        <w:tc>
          <w:tcPr>
            <w:tcW w:w="1440" w:type="dxa"/>
            <w:shd w:val="clear" w:color="auto" w:fill="F2F2F2" w:themeFill="background1" w:themeFillShade="F2"/>
          </w:tcPr>
          <w:p w14:paraId="5CBCEC1D" w14:textId="77777777" w:rsidR="00FA53E2" w:rsidRPr="00482AE5" w:rsidRDefault="00FA53E2" w:rsidP="007F4846">
            <w:pPr>
              <w:spacing w:after="120"/>
              <w:jc w:val="center"/>
              <w:rPr>
                <w:i/>
              </w:rPr>
            </w:pPr>
            <w:r w:rsidRPr="00482AE5">
              <w:rPr>
                <w:i/>
              </w:rPr>
              <w:t>2.10</w:t>
            </w:r>
          </w:p>
        </w:tc>
      </w:tr>
      <w:tr w:rsidR="00FA53E2" w14:paraId="3B10B560" w14:textId="77777777" w:rsidTr="007F4846">
        <w:tc>
          <w:tcPr>
            <w:tcW w:w="7920" w:type="dxa"/>
            <w:gridSpan w:val="2"/>
          </w:tcPr>
          <w:p w14:paraId="5FFDE084" w14:textId="77777777" w:rsidR="00FA53E2" w:rsidRDefault="00FA53E2" w:rsidP="007F4846">
            <w:pPr>
              <w:spacing w:after="120"/>
            </w:pPr>
            <w:r>
              <w:t>The</w:t>
            </w:r>
            <w:r w:rsidRPr="001B4938">
              <w:t xml:space="preserve"> lowest</w:t>
            </w:r>
            <w:r>
              <w:t xml:space="preserve"> </w:t>
            </w:r>
            <w:r w:rsidRPr="001B4938">
              <w:t xml:space="preserve">necessary dose </w:t>
            </w:r>
            <w:r>
              <w:t xml:space="preserve">is prescribed </w:t>
            </w:r>
            <w:r w:rsidRPr="001B4938">
              <w:t>for the</w:t>
            </w:r>
            <w:r>
              <w:t xml:space="preserve"> </w:t>
            </w:r>
            <w:r w:rsidRPr="001B4938">
              <w:t>shortest duration</w:t>
            </w:r>
            <w:r>
              <w:t xml:space="preserve"> </w:t>
            </w:r>
          </w:p>
        </w:tc>
        <w:tc>
          <w:tcPr>
            <w:tcW w:w="1440" w:type="dxa"/>
            <w:shd w:val="clear" w:color="auto" w:fill="F2F2F2" w:themeFill="background1" w:themeFillShade="F2"/>
          </w:tcPr>
          <w:p w14:paraId="299B04B7" w14:textId="77777777" w:rsidR="00FA53E2" w:rsidRPr="00482AE5" w:rsidRDefault="00FA53E2" w:rsidP="007F4846">
            <w:pPr>
              <w:spacing w:after="120"/>
              <w:jc w:val="center"/>
              <w:rPr>
                <w:i/>
              </w:rPr>
            </w:pPr>
            <w:r w:rsidRPr="00482AE5">
              <w:rPr>
                <w:i/>
              </w:rPr>
              <w:t>2.20</w:t>
            </w:r>
          </w:p>
        </w:tc>
      </w:tr>
      <w:tr w:rsidR="00FA53E2" w14:paraId="1EFA41D2" w14:textId="77777777" w:rsidTr="007F4846">
        <w:tc>
          <w:tcPr>
            <w:tcW w:w="7920" w:type="dxa"/>
            <w:gridSpan w:val="2"/>
          </w:tcPr>
          <w:p w14:paraId="0B0AF600" w14:textId="77777777" w:rsidR="00FA53E2" w:rsidRDefault="00FA53E2" w:rsidP="007F4846">
            <w:pPr>
              <w:spacing w:after="120"/>
            </w:pPr>
            <w:r w:rsidRPr="009B561A">
              <w:rPr>
                <w:b/>
              </w:rPr>
              <w:t>Perioperative pain</w:t>
            </w:r>
          </w:p>
        </w:tc>
        <w:tc>
          <w:tcPr>
            <w:tcW w:w="1440" w:type="dxa"/>
            <w:shd w:val="clear" w:color="auto" w:fill="000000" w:themeFill="text1"/>
          </w:tcPr>
          <w:p w14:paraId="3E8C1479" w14:textId="77777777" w:rsidR="00FA53E2" w:rsidRPr="00323943" w:rsidRDefault="00FA53E2" w:rsidP="007F4846">
            <w:pPr>
              <w:spacing w:after="120"/>
              <w:jc w:val="center"/>
              <w:rPr>
                <w:color w:val="FF0000"/>
              </w:rPr>
            </w:pPr>
          </w:p>
        </w:tc>
      </w:tr>
      <w:tr w:rsidR="00FA53E2" w14:paraId="7118500F" w14:textId="77777777" w:rsidTr="007F4846">
        <w:tc>
          <w:tcPr>
            <w:tcW w:w="7920" w:type="dxa"/>
            <w:gridSpan w:val="2"/>
          </w:tcPr>
          <w:p w14:paraId="01BBE34B" w14:textId="77777777" w:rsidR="00FA53E2" w:rsidRDefault="00FA53E2" w:rsidP="007F4846">
            <w:pPr>
              <w:spacing w:after="120"/>
            </w:pPr>
            <w:r>
              <w:t xml:space="preserve">Patients are </w:t>
            </w:r>
            <w:r w:rsidRPr="00303283">
              <w:t>evaluated thoroughly preoperatively: the PMP is checked and the patient is assessed for over-sedation and d</w:t>
            </w:r>
            <w:r>
              <w:t>ifficult-to-control pain risk</w:t>
            </w:r>
          </w:p>
        </w:tc>
        <w:tc>
          <w:tcPr>
            <w:tcW w:w="1440" w:type="dxa"/>
            <w:shd w:val="clear" w:color="auto" w:fill="F2F2F2" w:themeFill="background1" w:themeFillShade="F2"/>
          </w:tcPr>
          <w:p w14:paraId="200B6B19" w14:textId="77777777" w:rsidR="00FA53E2" w:rsidRPr="00482AE5" w:rsidRDefault="00FA53E2" w:rsidP="007F4846">
            <w:pPr>
              <w:spacing w:after="120"/>
              <w:jc w:val="center"/>
              <w:rPr>
                <w:i/>
              </w:rPr>
            </w:pPr>
            <w:r w:rsidRPr="00482AE5">
              <w:rPr>
                <w:i/>
              </w:rPr>
              <w:t>1.50</w:t>
            </w:r>
          </w:p>
        </w:tc>
      </w:tr>
      <w:tr w:rsidR="00FA53E2" w14:paraId="74B923A4" w14:textId="77777777" w:rsidTr="007F4846">
        <w:tc>
          <w:tcPr>
            <w:tcW w:w="7920" w:type="dxa"/>
            <w:gridSpan w:val="2"/>
          </w:tcPr>
          <w:p w14:paraId="4CC44636" w14:textId="77777777" w:rsidR="00FA53E2" w:rsidRDefault="00FA53E2" w:rsidP="007F4846">
            <w:pPr>
              <w:spacing w:after="120"/>
            </w:pPr>
            <w:r>
              <w:t xml:space="preserve">Patient is discharged with acetaminophen, NSAIDs, or very limited supply (2–3 days) of short-acting opioids for some minor surgeries </w:t>
            </w:r>
          </w:p>
        </w:tc>
        <w:tc>
          <w:tcPr>
            <w:tcW w:w="1440" w:type="dxa"/>
            <w:shd w:val="clear" w:color="auto" w:fill="F2F2F2" w:themeFill="background1" w:themeFillShade="F2"/>
          </w:tcPr>
          <w:p w14:paraId="20C65BB6" w14:textId="77777777" w:rsidR="00FA53E2" w:rsidRPr="00482AE5" w:rsidRDefault="00FA53E2" w:rsidP="007F4846">
            <w:pPr>
              <w:spacing w:after="120"/>
              <w:jc w:val="center"/>
              <w:rPr>
                <w:i/>
              </w:rPr>
            </w:pPr>
            <w:r w:rsidRPr="00482AE5">
              <w:rPr>
                <w:i/>
              </w:rPr>
              <w:t>1.70</w:t>
            </w:r>
          </w:p>
        </w:tc>
      </w:tr>
      <w:tr w:rsidR="00FA53E2" w14:paraId="08691FB8" w14:textId="77777777" w:rsidTr="007F4846">
        <w:tc>
          <w:tcPr>
            <w:tcW w:w="7920" w:type="dxa"/>
            <w:gridSpan w:val="2"/>
          </w:tcPr>
          <w:p w14:paraId="7D993233" w14:textId="77777777" w:rsidR="00FA53E2" w:rsidRDefault="00FA53E2" w:rsidP="007F4846">
            <w:pPr>
              <w:spacing w:after="120"/>
            </w:pPr>
            <w:r>
              <w:t>Patients on chronic opioids have doses tapered to preoperative levels or lower within 6 weeks following major surgery</w:t>
            </w:r>
          </w:p>
        </w:tc>
        <w:tc>
          <w:tcPr>
            <w:tcW w:w="1440" w:type="dxa"/>
            <w:shd w:val="clear" w:color="auto" w:fill="F2F2F2" w:themeFill="background1" w:themeFillShade="F2"/>
          </w:tcPr>
          <w:p w14:paraId="7927D6D2" w14:textId="77777777" w:rsidR="00FA53E2" w:rsidRPr="00482AE5" w:rsidRDefault="00FA53E2" w:rsidP="007F4846">
            <w:pPr>
              <w:spacing w:after="120"/>
              <w:jc w:val="center"/>
              <w:rPr>
                <w:i/>
              </w:rPr>
            </w:pPr>
            <w:r w:rsidRPr="00482AE5">
              <w:rPr>
                <w:i/>
              </w:rPr>
              <w:t>1.80</w:t>
            </w:r>
          </w:p>
        </w:tc>
      </w:tr>
      <w:tr w:rsidR="00FA53E2" w14:paraId="084EE851" w14:textId="77777777" w:rsidTr="007F4846">
        <w:tc>
          <w:tcPr>
            <w:tcW w:w="7920" w:type="dxa"/>
            <w:gridSpan w:val="2"/>
          </w:tcPr>
          <w:p w14:paraId="43F278D6" w14:textId="77777777" w:rsidR="00FA53E2" w:rsidRDefault="00FA53E2" w:rsidP="007F4846">
            <w:pPr>
              <w:spacing w:after="120"/>
            </w:pPr>
            <w:r w:rsidRPr="0033160A">
              <w:rPr>
                <w:b/>
              </w:rPr>
              <w:t>Subacute phase (6–12 weeks)</w:t>
            </w:r>
          </w:p>
        </w:tc>
        <w:tc>
          <w:tcPr>
            <w:tcW w:w="1440" w:type="dxa"/>
            <w:shd w:val="clear" w:color="auto" w:fill="000000" w:themeFill="text1"/>
          </w:tcPr>
          <w:p w14:paraId="48127CEA" w14:textId="77777777" w:rsidR="00FA53E2" w:rsidRPr="00323943" w:rsidRDefault="00FA53E2" w:rsidP="007F4846">
            <w:pPr>
              <w:spacing w:after="120"/>
              <w:jc w:val="center"/>
              <w:rPr>
                <w:color w:val="FF0000"/>
              </w:rPr>
            </w:pPr>
          </w:p>
        </w:tc>
      </w:tr>
      <w:tr w:rsidR="00FA53E2" w14:paraId="5197CE80" w14:textId="77777777" w:rsidTr="007F4846">
        <w:tc>
          <w:tcPr>
            <w:tcW w:w="7920" w:type="dxa"/>
            <w:gridSpan w:val="2"/>
          </w:tcPr>
          <w:p w14:paraId="56330D98" w14:textId="77777777" w:rsidR="00FA53E2" w:rsidRDefault="00FA53E2" w:rsidP="007F4846">
            <w:pPr>
              <w:spacing w:after="120"/>
            </w:pPr>
            <w:r>
              <w:t>Patients are not continued on opioids without clinically meaningful improvement in function and pain</w:t>
            </w:r>
          </w:p>
        </w:tc>
        <w:tc>
          <w:tcPr>
            <w:tcW w:w="1440" w:type="dxa"/>
            <w:shd w:val="clear" w:color="auto" w:fill="F2F2F2" w:themeFill="background1" w:themeFillShade="F2"/>
          </w:tcPr>
          <w:p w14:paraId="7F9D5376" w14:textId="77777777" w:rsidR="00FA53E2" w:rsidRPr="00482AE5" w:rsidRDefault="00FA53E2" w:rsidP="007F4846">
            <w:pPr>
              <w:spacing w:after="120"/>
              <w:jc w:val="center"/>
              <w:rPr>
                <w:i/>
              </w:rPr>
            </w:pPr>
            <w:r w:rsidRPr="00482AE5">
              <w:rPr>
                <w:i/>
              </w:rPr>
              <w:t>1.60</w:t>
            </w:r>
          </w:p>
        </w:tc>
      </w:tr>
      <w:tr w:rsidR="00FA53E2" w14:paraId="65A9A940" w14:textId="77777777" w:rsidTr="007F4846">
        <w:tc>
          <w:tcPr>
            <w:tcW w:w="7920" w:type="dxa"/>
            <w:gridSpan w:val="2"/>
          </w:tcPr>
          <w:p w14:paraId="47D9EF6C" w14:textId="77777777" w:rsidR="00FA53E2" w:rsidRDefault="00FA53E2" w:rsidP="007F4846">
            <w:pPr>
              <w:spacing w:after="120"/>
            </w:pPr>
            <w:r>
              <w:t>Patients are screened for comorbid mental health conditions and risk for opioid misuse using validated tools</w:t>
            </w:r>
          </w:p>
        </w:tc>
        <w:tc>
          <w:tcPr>
            <w:tcW w:w="1440" w:type="dxa"/>
            <w:shd w:val="clear" w:color="auto" w:fill="F2F2F2" w:themeFill="background1" w:themeFillShade="F2"/>
          </w:tcPr>
          <w:p w14:paraId="0EC2E3CB" w14:textId="77777777" w:rsidR="00FA53E2" w:rsidRPr="00482AE5" w:rsidRDefault="00FA53E2" w:rsidP="007F4846">
            <w:pPr>
              <w:spacing w:after="120"/>
              <w:jc w:val="center"/>
              <w:rPr>
                <w:i/>
              </w:rPr>
            </w:pPr>
            <w:r w:rsidRPr="00482AE5">
              <w:rPr>
                <w:i/>
              </w:rPr>
              <w:t>1.70</w:t>
            </w:r>
          </w:p>
        </w:tc>
      </w:tr>
      <w:tr w:rsidR="00FA53E2" w14:paraId="128C4638" w14:textId="77777777" w:rsidTr="007F4846">
        <w:tc>
          <w:tcPr>
            <w:tcW w:w="7920" w:type="dxa"/>
            <w:gridSpan w:val="2"/>
          </w:tcPr>
          <w:p w14:paraId="38CEF988" w14:textId="77777777" w:rsidR="00FA53E2" w:rsidRDefault="00FA53E2" w:rsidP="007F4846">
            <w:pPr>
              <w:spacing w:after="120"/>
            </w:pPr>
            <w:r>
              <w:t>If opioids are prescribed beyond 6 weeks, PMP is rechecked and a baseline urine drug test is administered</w:t>
            </w:r>
          </w:p>
        </w:tc>
        <w:tc>
          <w:tcPr>
            <w:tcW w:w="1440" w:type="dxa"/>
            <w:shd w:val="clear" w:color="auto" w:fill="F2F2F2" w:themeFill="background1" w:themeFillShade="F2"/>
          </w:tcPr>
          <w:p w14:paraId="7747A4DA" w14:textId="77777777" w:rsidR="00FA53E2" w:rsidRPr="00482AE5" w:rsidRDefault="00FA53E2" w:rsidP="007F4846">
            <w:pPr>
              <w:spacing w:after="120"/>
              <w:jc w:val="center"/>
              <w:rPr>
                <w:i/>
              </w:rPr>
            </w:pPr>
            <w:r w:rsidRPr="00482AE5">
              <w:rPr>
                <w:i/>
              </w:rPr>
              <w:t>1.40</w:t>
            </w:r>
          </w:p>
        </w:tc>
      </w:tr>
      <w:tr w:rsidR="00FA53E2" w14:paraId="56317ED3" w14:textId="77777777" w:rsidTr="007F4846">
        <w:tc>
          <w:tcPr>
            <w:tcW w:w="7920" w:type="dxa"/>
            <w:gridSpan w:val="2"/>
          </w:tcPr>
          <w:p w14:paraId="2A6E921C" w14:textId="77777777" w:rsidR="00FA53E2" w:rsidRDefault="00FA53E2" w:rsidP="007F4846">
            <w:pPr>
              <w:spacing w:after="120"/>
            </w:pPr>
            <w:r w:rsidRPr="0033160A">
              <w:rPr>
                <w:b/>
              </w:rPr>
              <w:t>Chronic phase (&gt;12 weeks)</w:t>
            </w:r>
          </w:p>
        </w:tc>
        <w:tc>
          <w:tcPr>
            <w:tcW w:w="1440" w:type="dxa"/>
            <w:shd w:val="clear" w:color="auto" w:fill="000000" w:themeFill="text1"/>
          </w:tcPr>
          <w:p w14:paraId="6EE805C0" w14:textId="77777777" w:rsidR="00FA53E2" w:rsidRPr="00323943" w:rsidRDefault="00FA53E2" w:rsidP="007F4846">
            <w:pPr>
              <w:spacing w:after="120"/>
              <w:jc w:val="center"/>
              <w:rPr>
                <w:color w:val="FF0000"/>
              </w:rPr>
            </w:pPr>
          </w:p>
        </w:tc>
      </w:tr>
      <w:tr w:rsidR="00FA53E2" w14:paraId="667956F7" w14:textId="77777777" w:rsidTr="007F4846">
        <w:tc>
          <w:tcPr>
            <w:tcW w:w="7920" w:type="dxa"/>
            <w:gridSpan w:val="2"/>
          </w:tcPr>
          <w:p w14:paraId="43DB4A08" w14:textId="77777777" w:rsidR="00FA53E2" w:rsidRDefault="00FA53E2" w:rsidP="007F4846">
            <w:pPr>
              <w:spacing w:after="120"/>
            </w:pPr>
            <w:r>
              <w:t>Opioids are continued to be prescribed only if there is sustained clinically meaningful improvement in function and pain, and no serious adverse events, risk factors, or contraindications</w:t>
            </w:r>
          </w:p>
        </w:tc>
        <w:tc>
          <w:tcPr>
            <w:tcW w:w="1440" w:type="dxa"/>
            <w:shd w:val="clear" w:color="auto" w:fill="F2F2F2" w:themeFill="background1" w:themeFillShade="F2"/>
          </w:tcPr>
          <w:p w14:paraId="4EB3E587" w14:textId="77777777" w:rsidR="00FA53E2" w:rsidRPr="00482AE5" w:rsidRDefault="00FA53E2" w:rsidP="007F4846">
            <w:pPr>
              <w:spacing w:after="120"/>
              <w:jc w:val="center"/>
              <w:rPr>
                <w:i/>
              </w:rPr>
            </w:pPr>
            <w:r w:rsidRPr="00482AE5">
              <w:rPr>
                <w:i/>
              </w:rPr>
              <w:t>1.70</w:t>
            </w:r>
          </w:p>
        </w:tc>
      </w:tr>
      <w:tr w:rsidR="00FA53E2" w14:paraId="3661973F" w14:textId="77777777" w:rsidTr="007F4846">
        <w:tc>
          <w:tcPr>
            <w:tcW w:w="7920" w:type="dxa"/>
            <w:gridSpan w:val="2"/>
          </w:tcPr>
          <w:p w14:paraId="580A2349" w14:textId="77777777" w:rsidR="00FA53E2" w:rsidRDefault="00FA53E2" w:rsidP="007F4846">
            <w:pPr>
              <w:spacing w:after="120"/>
            </w:pPr>
            <w:r>
              <w:t>PMP checked and urine drug test are rechecked at frequency determined by the patient’s risk category</w:t>
            </w:r>
          </w:p>
        </w:tc>
        <w:tc>
          <w:tcPr>
            <w:tcW w:w="1440" w:type="dxa"/>
            <w:shd w:val="clear" w:color="auto" w:fill="F2F2F2" w:themeFill="background1" w:themeFillShade="F2"/>
          </w:tcPr>
          <w:p w14:paraId="17F89465" w14:textId="77777777" w:rsidR="00FA53E2" w:rsidRPr="00482AE5" w:rsidRDefault="00FA53E2" w:rsidP="007F4846">
            <w:pPr>
              <w:spacing w:after="120"/>
              <w:jc w:val="center"/>
              <w:rPr>
                <w:i/>
              </w:rPr>
            </w:pPr>
            <w:r w:rsidRPr="00482AE5">
              <w:rPr>
                <w:i/>
              </w:rPr>
              <w:t>1.70</w:t>
            </w:r>
          </w:p>
        </w:tc>
      </w:tr>
      <w:tr w:rsidR="00FA53E2" w14:paraId="3B579E88" w14:textId="77777777" w:rsidTr="007F4846">
        <w:tc>
          <w:tcPr>
            <w:tcW w:w="7920" w:type="dxa"/>
            <w:gridSpan w:val="2"/>
          </w:tcPr>
          <w:p w14:paraId="58F41A56" w14:textId="77777777" w:rsidR="00FA53E2" w:rsidRDefault="00FA53E2" w:rsidP="007F4846">
            <w:pPr>
              <w:spacing w:after="120"/>
            </w:pPr>
            <w:r>
              <w:t xml:space="preserve">Opioids are prescribed in 7-day multiples to avoid ending supply on a weekend </w:t>
            </w:r>
          </w:p>
        </w:tc>
        <w:tc>
          <w:tcPr>
            <w:tcW w:w="1440" w:type="dxa"/>
            <w:shd w:val="clear" w:color="auto" w:fill="F2F2F2" w:themeFill="background1" w:themeFillShade="F2"/>
          </w:tcPr>
          <w:p w14:paraId="27A335E7" w14:textId="77777777" w:rsidR="00FA53E2" w:rsidRPr="00482AE5" w:rsidRDefault="00FA53E2" w:rsidP="007F4846">
            <w:pPr>
              <w:spacing w:after="120"/>
              <w:jc w:val="center"/>
              <w:rPr>
                <w:i/>
              </w:rPr>
            </w:pPr>
            <w:r w:rsidRPr="00482AE5">
              <w:rPr>
                <w:i/>
              </w:rPr>
              <w:t>1.90</w:t>
            </w:r>
          </w:p>
        </w:tc>
      </w:tr>
      <w:tr w:rsidR="00FA53E2" w14:paraId="64CBC06B" w14:textId="77777777" w:rsidTr="007F4846">
        <w:tc>
          <w:tcPr>
            <w:tcW w:w="7920" w:type="dxa"/>
            <w:gridSpan w:val="2"/>
          </w:tcPr>
          <w:p w14:paraId="2B69A96A" w14:textId="77777777" w:rsidR="00FA53E2" w:rsidRDefault="00FA53E2" w:rsidP="007F4846">
            <w:pPr>
              <w:spacing w:after="120"/>
            </w:pPr>
            <w:r>
              <w:t>120 mg/day morphine equivalent dose is not exceeded without a pain management consultation</w:t>
            </w:r>
          </w:p>
        </w:tc>
        <w:tc>
          <w:tcPr>
            <w:tcW w:w="1440" w:type="dxa"/>
            <w:shd w:val="clear" w:color="auto" w:fill="F2F2F2" w:themeFill="background1" w:themeFillShade="F2"/>
          </w:tcPr>
          <w:p w14:paraId="0F951177" w14:textId="77777777" w:rsidR="00FA53E2" w:rsidRPr="00482AE5" w:rsidRDefault="00FA53E2" w:rsidP="007F4846">
            <w:pPr>
              <w:spacing w:after="120"/>
              <w:jc w:val="center"/>
              <w:rPr>
                <w:i/>
              </w:rPr>
            </w:pPr>
            <w:r w:rsidRPr="00482AE5">
              <w:rPr>
                <w:i/>
              </w:rPr>
              <w:t>2.20</w:t>
            </w:r>
          </w:p>
        </w:tc>
      </w:tr>
      <w:tr w:rsidR="00FA53E2" w14:paraId="0BECFD22" w14:textId="77777777" w:rsidTr="007F4846">
        <w:tc>
          <w:tcPr>
            <w:tcW w:w="7920" w:type="dxa"/>
            <w:gridSpan w:val="2"/>
          </w:tcPr>
          <w:p w14:paraId="77A1BFEE" w14:textId="77777777" w:rsidR="00FA53E2" w:rsidRDefault="00FA53E2" w:rsidP="007F4846">
            <w:pPr>
              <w:spacing w:after="120"/>
            </w:pPr>
            <w:r>
              <w:rPr>
                <w:b/>
              </w:rPr>
              <w:t>Discontinuing</w:t>
            </w:r>
          </w:p>
        </w:tc>
        <w:tc>
          <w:tcPr>
            <w:tcW w:w="1440" w:type="dxa"/>
            <w:shd w:val="clear" w:color="auto" w:fill="000000" w:themeFill="text1"/>
          </w:tcPr>
          <w:p w14:paraId="134CFF5B" w14:textId="77777777" w:rsidR="00FA53E2" w:rsidRPr="00323943" w:rsidRDefault="00FA53E2" w:rsidP="007F4846">
            <w:pPr>
              <w:spacing w:after="120"/>
              <w:jc w:val="center"/>
              <w:rPr>
                <w:color w:val="FF0000"/>
              </w:rPr>
            </w:pPr>
          </w:p>
        </w:tc>
      </w:tr>
      <w:tr w:rsidR="00FA53E2" w14:paraId="04F9AB43" w14:textId="77777777" w:rsidTr="007F4846">
        <w:tc>
          <w:tcPr>
            <w:tcW w:w="7920" w:type="dxa"/>
            <w:gridSpan w:val="2"/>
          </w:tcPr>
          <w:p w14:paraId="1DB7C83C" w14:textId="77777777" w:rsidR="00FA53E2" w:rsidRDefault="00FA53E2" w:rsidP="007F4846">
            <w:pPr>
              <w:spacing w:after="120"/>
            </w:pPr>
            <w:r>
              <w:t>Prescriptions discontinued:</w:t>
            </w:r>
          </w:p>
          <w:p w14:paraId="2E897932" w14:textId="77777777" w:rsidR="00FA53E2" w:rsidRDefault="00FA53E2" w:rsidP="00FA53E2">
            <w:pPr>
              <w:pStyle w:val="ListParagraph"/>
              <w:numPr>
                <w:ilvl w:val="0"/>
                <w:numId w:val="98"/>
              </w:numPr>
              <w:spacing w:after="120"/>
            </w:pPr>
            <w:r>
              <w:t xml:space="preserve">At the patient’s request </w:t>
            </w:r>
          </w:p>
          <w:p w14:paraId="6AFB2D02" w14:textId="77777777" w:rsidR="00FA53E2" w:rsidRDefault="00FA53E2" w:rsidP="00FA53E2">
            <w:pPr>
              <w:pStyle w:val="ListParagraph"/>
              <w:numPr>
                <w:ilvl w:val="0"/>
                <w:numId w:val="98"/>
              </w:numPr>
              <w:spacing w:after="120"/>
            </w:pPr>
            <w:r>
              <w:t>No CMIF</w:t>
            </w:r>
          </w:p>
          <w:p w14:paraId="40FA8842" w14:textId="77777777" w:rsidR="00FA53E2" w:rsidRDefault="00FA53E2" w:rsidP="00FA53E2">
            <w:pPr>
              <w:pStyle w:val="ListParagraph"/>
              <w:numPr>
                <w:ilvl w:val="0"/>
                <w:numId w:val="98"/>
              </w:numPr>
              <w:spacing w:after="120"/>
            </w:pPr>
            <w:r>
              <w:t>Risks outweigh benefits</w:t>
            </w:r>
          </w:p>
          <w:p w14:paraId="664A206B" w14:textId="77777777" w:rsidR="00FA53E2" w:rsidRDefault="00FA53E2" w:rsidP="00FA53E2">
            <w:pPr>
              <w:pStyle w:val="ListParagraph"/>
              <w:numPr>
                <w:ilvl w:val="0"/>
                <w:numId w:val="98"/>
              </w:numPr>
              <w:spacing w:after="120"/>
            </w:pPr>
            <w:r>
              <w:t>Severe adverse outcome or overdose event</w:t>
            </w:r>
          </w:p>
          <w:p w14:paraId="44CA9DE9" w14:textId="77777777" w:rsidR="00FA53E2" w:rsidRDefault="00FA53E2" w:rsidP="00FA53E2">
            <w:pPr>
              <w:pStyle w:val="ListParagraph"/>
              <w:numPr>
                <w:ilvl w:val="0"/>
                <w:numId w:val="98"/>
              </w:numPr>
              <w:spacing w:after="120"/>
            </w:pPr>
            <w:r>
              <w:t>Substance use disorder identified (except tobacco)</w:t>
            </w:r>
          </w:p>
          <w:p w14:paraId="2C18C2D8" w14:textId="77777777" w:rsidR="00FA53E2" w:rsidRDefault="00FA53E2" w:rsidP="00FA53E2">
            <w:pPr>
              <w:pStyle w:val="ListParagraph"/>
              <w:numPr>
                <w:ilvl w:val="0"/>
                <w:numId w:val="98"/>
              </w:numPr>
              <w:spacing w:after="120"/>
            </w:pPr>
            <w:r>
              <w:t>Aberrant behaviors exhibited</w:t>
            </w:r>
          </w:p>
          <w:p w14:paraId="4CF7B215" w14:textId="77777777" w:rsidR="00FA53E2" w:rsidRDefault="00FA53E2" w:rsidP="00FA53E2">
            <w:pPr>
              <w:pStyle w:val="ListParagraph"/>
              <w:numPr>
                <w:ilvl w:val="0"/>
                <w:numId w:val="98"/>
              </w:numPr>
              <w:spacing w:after="120"/>
            </w:pPr>
            <w:r>
              <w:t>To maintain compliance with DOH rules or consistency with AMDG guideline</w:t>
            </w:r>
          </w:p>
        </w:tc>
        <w:tc>
          <w:tcPr>
            <w:tcW w:w="1440" w:type="dxa"/>
            <w:shd w:val="clear" w:color="auto" w:fill="F2F2F2" w:themeFill="background1" w:themeFillShade="F2"/>
          </w:tcPr>
          <w:p w14:paraId="5577B2C2" w14:textId="77777777" w:rsidR="00FA53E2" w:rsidRPr="00482AE5" w:rsidRDefault="00FA53E2" w:rsidP="007F4846">
            <w:pPr>
              <w:spacing w:after="120"/>
              <w:jc w:val="center"/>
              <w:rPr>
                <w:i/>
              </w:rPr>
            </w:pPr>
            <w:r w:rsidRPr="00482AE5">
              <w:rPr>
                <w:i/>
              </w:rPr>
              <w:t>2.10</w:t>
            </w:r>
          </w:p>
          <w:p w14:paraId="6C11A23A" w14:textId="77777777" w:rsidR="00FA53E2" w:rsidRPr="00482AE5" w:rsidRDefault="00FA53E2" w:rsidP="007F4846">
            <w:pPr>
              <w:rPr>
                <w:i/>
              </w:rPr>
            </w:pPr>
          </w:p>
          <w:p w14:paraId="7B897E88" w14:textId="77777777" w:rsidR="00FA53E2" w:rsidRPr="00482AE5" w:rsidRDefault="00FA53E2" w:rsidP="007F4846">
            <w:pPr>
              <w:rPr>
                <w:i/>
              </w:rPr>
            </w:pPr>
          </w:p>
          <w:p w14:paraId="64C82429" w14:textId="77777777" w:rsidR="00FA53E2" w:rsidRPr="00482AE5" w:rsidRDefault="00FA53E2" w:rsidP="007F4846">
            <w:pPr>
              <w:rPr>
                <w:i/>
              </w:rPr>
            </w:pPr>
          </w:p>
          <w:p w14:paraId="6D20235D" w14:textId="77777777" w:rsidR="00FA53E2" w:rsidRPr="00482AE5" w:rsidRDefault="00FA53E2" w:rsidP="007F4846">
            <w:pPr>
              <w:jc w:val="center"/>
              <w:rPr>
                <w:i/>
              </w:rPr>
            </w:pPr>
          </w:p>
        </w:tc>
      </w:tr>
      <w:tr w:rsidR="00FA53E2" w14:paraId="34080240" w14:textId="77777777" w:rsidTr="007F4846">
        <w:tc>
          <w:tcPr>
            <w:tcW w:w="7920" w:type="dxa"/>
            <w:gridSpan w:val="2"/>
          </w:tcPr>
          <w:p w14:paraId="792BE235" w14:textId="77777777" w:rsidR="00FA53E2" w:rsidRPr="0068342F" w:rsidRDefault="00FA53E2" w:rsidP="007F4846">
            <w:pPr>
              <w:spacing w:after="120"/>
              <w:rPr>
                <w:b/>
              </w:rPr>
            </w:pPr>
            <w:r w:rsidRPr="0068342F">
              <w:rPr>
                <w:b/>
              </w:rPr>
              <w:t>Considerations are made prior to taper:</w:t>
            </w:r>
          </w:p>
        </w:tc>
        <w:tc>
          <w:tcPr>
            <w:tcW w:w="1440" w:type="dxa"/>
            <w:shd w:val="clear" w:color="auto" w:fill="000000" w:themeFill="text1"/>
          </w:tcPr>
          <w:p w14:paraId="2392064A" w14:textId="77777777" w:rsidR="00FA53E2" w:rsidRPr="00323943" w:rsidRDefault="00FA53E2" w:rsidP="007F4846">
            <w:pPr>
              <w:spacing w:after="120"/>
              <w:jc w:val="center"/>
              <w:rPr>
                <w:b/>
                <w:color w:val="FF0000"/>
              </w:rPr>
            </w:pPr>
          </w:p>
        </w:tc>
      </w:tr>
      <w:tr w:rsidR="00FA53E2" w14:paraId="4B8A5029" w14:textId="77777777" w:rsidTr="007F4846">
        <w:tc>
          <w:tcPr>
            <w:tcW w:w="7920" w:type="dxa"/>
            <w:gridSpan w:val="2"/>
          </w:tcPr>
          <w:p w14:paraId="324B2206" w14:textId="77777777" w:rsidR="00FA53E2" w:rsidRDefault="00FA53E2" w:rsidP="007F4846">
            <w:pPr>
              <w:spacing w:after="120"/>
            </w:pPr>
            <w:r>
              <w:t xml:space="preserve">Patient helped to understand that chronic pain is complex and opioids cannot eliminate pain </w:t>
            </w:r>
          </w:p>
        </w:tc>
        <w:tc>
          <w:tcPr>
            <w:tcW w:w="1440" w:type="dxa"/>
            <w:shd w:val="clear" w:color="auto" w:fill="F2F2F2" w:themeFill="background1" w:themeFillShade="F2"/>
          </w:tcPr>
          <w:p w14:paraId="076512AE" w14:textId="77777777" w:rsidR="00FA53E2" w:rsidRPr="00482AE5" w:rsidRDefault="00FA53E2" w:rsidP="007F4846">
            <w:pPr>
              <w:spacing w:after="120"/>
              <w:jc w:val="center"/>
              <w:rPr>
                <w:i/>
              </w:rPr>
            </w:pPr>
            <w:r w:rsidRPr="00482AE5">
              <w:rPr>
                <w:i/>
              </w:rPr>
              <w:t>2.10</w:t>
            </w:r>
          </w:p>
        </w:tc>
      </w:tr>
      <w:tr w:rsidR="00FA53E2" w14:paraId="08E41D9F" w14:textId="77777777" w:rsidTr="007F4846">
        <w:tc>
          <w:tcPr>
            <w:tcW w:w="7920" w:type="dxa"/>
            <w:gridSpan w:val="2"/>
          </w:tcPr>
          <w:p w14:paraId="14322285" w14:textId="77777777" w:rsidR="00FA53E2" w:rsidRDefault="00FA53E2" w:rsidP="007F4846">
            <w:pPr>
              <w:spacing w:after="120"/>
            </w:pPr>
            <w:r>
              <w:t xml:space="preserve">Outpatient taper considered if the patient isn’t on high-dose opioids or doesn’t have comorbid substance use disorder or other active mental health disorder </w:t>
            </w:r>
          </w:p>
        </w:tc>
        <w:tc>
          <w:tcPr>
            <w:tcW w:w="1440" w:type="dxa"/>
            <w:shd w:val="clear" w:color="auto" w:fill="F2F2F2" w:themeFill="background1" w:themeFillShade="F2"/>
          </w:tcPr>
          <w:p w14:paraId="6262F1D3" w14:textId="77777777" w:rsidR="00FA53E2" w:rsidRPr="00482AE5" w:rsidRDefault="00FA53E2" w:rsidP="007F4846">
            <w:pPr>
              <w:spacing w:after="120"/>
              <w:jc w:val="center"/>
              <w:rPr>
                <w:i/>
              </w:rPr>
            </w:pPr>
            <w:r w:rsidRPr="00482AE5">
              <w:rPr>
                <w:i/>
              </w:rPr>
              <w:t>2.11</w:t>
            </w:r>
          </w:p>
        </w:tc>
      </w:tr>
      <w:tr w:rsidR="00FA53E2" w14:paraId="3BC2A85A" w14:textId="77777777" w:rsidTr="007F4846">
        <w:tc>
          <w:tcPr>
            <w:tcW w:w="7920" w:type="dxa"/>
            <w:gridSpan w:val="2"/>
          </w:tcPr>
          <w:p w14:paraId="32511ACE" w14:textId="77777777" w:rsidR="00FA53E2" w:rsidRDefault="00FA53E2" w:rsidP="007F4846">
            <w:pPr>
              <w:spacing w:after="120"/>
            </w:pPr>
            <w:r>
              <w:t>Consultation obtained if the patient failed previous taper or is at greater risk for failure due to high-dose opioids, concurrent benzodiazepine use, comorbid substance use disorder or other active mental health disorder</w:t>
            </w:r>
          </w:p>
        </w:tc>
        <w:tc>
          <w:tcPr>
            <w:tcW w:w="1440" w:type="dxa"/>
            <w:shd w:val="clear" w:color="auto" w:fill="F2F2F2" w:themeFill="background1" w:themeFillShade="F2"/>
          </w:tcPr>
          <w:p w14:paraId="6C7E1398" w14:textId="77777777" w:rsidR="00FA53E2" w:rsidRPr="00482AE5" w:rsidRDefault="00FA53E2" w:rsidP="007F4846">
            <w:pPr>
              <w:spacing w:after="120"/>
              <w:jc w:val="center"/>
              <w:rPr>
                <w:i/>
              </w:rPr>
            </w:pPr>
            <w:r w:rsidRPr="00482AE5">
              <w:rPr>
                <w:i/>
              </w:rPr>
              <w:t>1.90</w:t>
            </w:r>
          </w:p>
        </w:tc>
      </w:tr>
      <w:tr w:rsidR="00FA53E2" w14:paraId="3DAA7711" w14:textId="77777777" w:rsidTr="007F4846">
        <w:tc>
          <w:tcPr>
            <w:tcW w:w="7920" w:type="dxa"/>
            <w:gridSpan w:val="2"/>
          </w:tcPr>
          <w:p w14:paraId="35C16188" w14:textId="77777777" w:rsidR="00FA53E2" w:rsidRPr="0068342F" w:rsidRDefault="00FA53E2" w:rsidP="007F4846">
            <w:pPr>
              <w:spacing w:after="120"/>
              <w:rPr>
                <w:b/>
              </w:rPr>
            </w:pPr>
            <w:r w:rsidRPr="0068342F">
              <w:rPr>
                <w:b/>
              </w:rPr>
              <w:t xml:space="preserve">How to discontinue </w:t>
            </w:r>
          </w:p>
        </w:tc>
        <w:tc>
          <w:tcPr>
            <w:tcW w:w="1440" w:type="dxa"/>
            <w:shd w:val="clear" w:color="auto" w:fill="000000" w:themeFill="text1"/>
          </w:tcPr>
          <w:p w14:paraId="56C77A44" w14:textId="77777777" w:rsidR="00FA53E2" w:rsidRPr="00323943" w:rsidRDefault="00FA53E2" w:rsidP="007F4846">
            <w:pPr>
              <w:spacing w:after="120"/>
              <w:jc w:val="center"/>
              <w:rPr>
                <w:color w:val="FF0000"/>
              </w:rPr>
            </w:pPr>
          </w:p>
        </w:tc>
      </w:tr>
      <w:tr w:rsidR="00FA53E2" w14:paraId="7CE58A17" w14:textId="77777777" w:rsidTr="007F4846">
        <w:tc>
          <w:tcPr>
            <w:tcW w:w="7920" w:type="dxa"/>
            <w:gridSpan w:val="2"/>
          </w:tcPr>
          <w:p w14:paraId="4FA6A463" w14:textId="77777777" w:rsidR="00FA53E2" w:rsidRDefault="00FA53E2" w:rsidP="007F4846">
            <w:pPr>
              <w:spacing w:after="120"/>
            </w:pPr>
            <w:r>
              <w:t xml:space="preserve">Opioids tapered first if patients are also on benzodiazepines </w:t>
            </w:r>
          </w:p>
        </w:tc>
        <w:tc>
          <w:tcPr>
            <w:tcW w:w="1440" w:type="dxa"/>
            <w:shd w:val="clear" w:color="auto" w:fill="F2F2F2" w:themeFill="background1" w:themeFillShade="F2"/>
          </w:tcPr>
          <w:p w14:paraId="46FD424E" w14:textId="77777777" w:rsidR="00FA53E2" w:rsidRPr="00482AE5" w:rsidRDefault="00FA53E2" w:rsidP="007F4846">
            <w:pPr>
              <w:spacing w:after="120"/>
              <w:jc w:val="center"/>
              <w:rPr>
                <w:i/>
              </w:rPr>
            </w:pPr>
            <w:r w:rsidRPr="00482AE5">
              <w:rPr>
                <w:i/>
              </w:rPr>
              <w:t>1.60</w:t>
            </w:r>
          </w:p>
        </w:tc>
      </w:tr>
      <w:tr w:rsidR="00FA53E2" w14:paraId="2792985F" w14:textId="77777777" w:rsidTr="007F4846">
        <w:tc>
          <w:tcPr>
            <w:tcW w:w="7920" w:type="dxa"/>
            <w:gridSpan w:val="2"/>
          </w:tcPr>
          <w:p w14:paraId="0CEF99CE" w14:textId="77777777" w:rsidR="00FA53E2" w:rsidRDefault="00FA53E2" w:rsidP="007F4846">
            <w:pPr>
              <w:spacing w:after="120"/>
            </w:pPr>
            <w:r>
              <w:t xml:space="preserve">Unless safety considerations require a more rapid taper, taper is started with 10% per week and adjust based on the patient’s response </w:t>
            </w:r>
          </w:p>
        </w:tc>
        <w:tc>
          <w:tcPr>
            <w:tcW w:w="1440" w:type="dxa"/>
            <w:shd w:val="clear" w:color="auto" w:fill="F2F2F2" w:themeFill="background1" w:themeFillShade="F2"/>
          </w:tcPr>
          <w:p w14:paraId="5EEC3AA4" w14:textId="77777777" w:rsidR="00FA53E2" w:rsidRPr="00482AE5" w:rsidRDefault="00FA53E2" w:rsidP="007F4846">
            <w:pPr>
              <w:spacing w:after="120"/>
              <w:jc w:val="center"/>
              <w:rPr>
                <w:i/>
              </w:rPr>
            </w:pPr>
            <w:r w:rsidRPr="00482AE5">
              <w:rPr>
                <w:i/>
              </w:rPr>
              <w:t>1.60</w:t>
            </w:r>
          </w:p>
        </w:tc>
      </w:tr>
      <w:tr w:rsidR="00FA53E2" w14:paraId="630AA436" w14:textId="77777777" w:rsidTr="007F4846">
        <w:tc>
          <w:tcPr>
            <w:tcW w:w="7920" w:type="dxa"/>
            <w:gridSpan w:val="2"/>
          </w:tcPr>
          <w:p w14:paraId="3DEC327A" w14:textId="77777777" w:rsidR="00FA53E2" w:rsidRDefault="00FA53E2" w:rsidP="007F4846">
            <w:pPr>
              <w:spacing w:after="120"/>
            </w:pPr>
            <w:r>
              <w:t xml:space="preserve">Reverse taper avoided; it can be slowed or paused while managing withdrawal symptoms </w:t>
            </w:r>
          </w:p>
        </w:tc>
        <w:tc>
          <w:tcPr>
            <w:tcW w:w="1440" w:type="dxa"/>
            <w:shd w:val="clear" w:color="auto" w:fill="F2F2F2" w:themeFill="background1" w:themeFillShade="F2"/>
          </w:tcPr>
          <w:p w14:paraId="2959547A" w14:textId="77777777" w:rsidR="00FA53E2" w:rsidRPr="00482AE5" w:rsidRDefault="00FA53E2" w:rsidP="007F4846">
            <w:pPr>
              <w:spacing w:after="120"/>
              <w:jc w:val="center"/>
              <w:rPr>
                <w:i/>
              </w:rPr>
            </w:pPr>
            <w:r w:rsidRPr="00482AE5">
              <w:rPr>
                <w:i/>
              </w:rPr>
              <w:t>1.70</w:t>
            </w:r>
          </w:p>
        </w:tc>
      </w:tr>
      <w:tr w:rsidR="00FA53E2" w14:paraId="213D5D22" w14:textId="77777777" w:rsidTr="007F4846">
        <w:tc>
          <w:tcPr>
            <w:tcW w:w="7920" w:type="dxa"/>
            <w:gridSpan w:val="2"/>
          </w:tcPr>
          <w:p w14:paraId="2A4A87EE" w14:textId="77777777" w:rsidR="00FA53E2" w:rsidRDefault="00FA53E2" w:rsidP="007F4846">
            <w:pPr>
              <w:spacing w:after="120"/>
            </w:pPr>
            <w:r>
              <w:t>Unmasked mental health disorders are watched for, especially in patients on prolonged or high-dose opioids</w:t>
            </w:r>
          </w:p>
        </w:tc>
        <w:tc>
          <w:tcPr>
            <w:tcW w:w="1440" w:type="dxa"/>
            <w:shd w:val="clear" w:color="auto" w:fill="F2F2F2" w:themeFill="background1" w:themeFillShade="F2"/>
          </w:tcPr>
          <w:p w14:paraId="084D86E9" w14:textId="77777777" w:rsidR="00FA53E2" w:rsidRPr="00482AE5" w:rsidRDefault="00FA53E2" w:rsidP="007F4846">
            <w:pPr>
              <w:spacing w:after="120"/>
              <w:jc w:val="center"/>
              <w:rPr>
                <w:i/>
              </w:rPr>
            </w:pPr>
            <w:r w:rsidRPr="00482AE5">
              <w:rPr>
                <w:i/>
              </w:rPr>
              <w:t>1.70</w:t>
            </w:r>
          </w:p>
        </w:tc>
      </w:tr>
      <w:tr w:rsidR="00FA53E2" w14:paraId="7E100E3B" w14:textId="77777777" w:rsidTr="007F4846">
        <w:tc>
          <w:tcPr>
            <w:tcW w:w="7920" w:type="dxa"/>
            <w:gridSpan w:val="2"/>
          </w:tcPr>
          <w:p w14:paraId="4A2A9594" w14:textId="77777777" w:rsidR="00FA53E2" w:rsidRPr="00544286" w:rsidRDefault="00FA53E2" w:rsidP="007F4846">
            <w:pPr>
              <w:spacing w:after="120"/>
              <w:rPr>
                <w:b/>
              </w:rPr>
            </w:pPr>
            <w:r w:rsidRPr="0068342F">
              <w:rPr>
                <w:b/>
              </w:rPr>
              <w:t>Recognizing a</w:t>
            </w:r>
            <w:r>
              <w:rPr>
                <w:b/>
              </w:rPr>
              <w:t>nd treating opioid use disorder</w:t>
            </w:r>
          </w:p>
        </w:tc>
        <w:tc>
          <w:tcPr>
            <w:tcW w:w="1440" w:type="dxa"/>
            <w:shd w:val="clear" w:color="auto" w:fill="000000" w:themeFill="text1"/>
          </w:tcPr>
          <w:p w14:paraId="5EB91965" w14:textId="77777777" w:rsidR="00FA53E2" w:rsidRPr="00323943" w:rsidRDefault="00FA53E2" w:rsidP="007F4846">
            <w:pPr>
              <w:spacing w:after="120"/>
              <w:jc w:val="center"/>
              <w:rPr>
                <w:color w:val="FF0000"/>
              </w:rPr>
            </w:pPr>
          </w:p>
        </w:tc>
      </w:tr>
      <w:tr w:rsidR="00FA53E2" w14:paraId="1C2FCA14" w14:textId="77777777" w:rsidTr="007F4846">
        <w:tc>
          <w:tcPr>
            <w:tcW w:w="7920" w:type="dxa"/>
            <w:gridSpan w:val="2"/>
          </w:tcPr>
          <w:p w14:paraId="48FEE5C5" w14:textId="77777777" w:rsidR="00FA53E2" w:rsidRDefault="00FA53E2" w:rsidP="007F4846">
            <w:pPr>
              <w:spacing w:after="120"/>
            </w:pPr>
            <w:r>
              <w:t>Patient assessed for opioid use disorder and/or referred for a consultation if the patient exhibits aberrant behaviors</w:t>
            </w:r>
          </w:p>
        </w:tc>
        <w:tc>
          <w:tcPr>
            <w:tcW w:w="1440" w:type="dxa"/>
            <w:shd w:val="clear" w:color="auto" w:fill="F2F2F2" w:themeFill="background1" w:themeFillShade="F2"/>
          </w:tcPr>
          <w:p w14:paraId="75C1859D" w14:textId="77777777" w:rsidR="00FA53E2" w:rsidRPr="00482AE5" w:rsidRDefault="00FA53E2" w:rsidP="007F4846">
            <w:pPr>
              <w:spacing w:after="120"/>
              <w:jc w:val="center"/>
              <w:rPr>
                <w:i/>
              </w:rPr>
            </w:pPr>
            <w:r w:rsidRPr="00482AE5">
              <w:rPr>
                <w:i/>
              </w:rPr>
              <w:t>2.10</w:t>
            </w:r>
          </w:p>
        </w:tc>
      </w:tr>
      <w:tr w:rsidR="00FA53E2" w14:paraId="4788BA66" w14:textId="77777777" w:rsidTr="007F4846">
        <w:tc>
          <w:tcPr>
            <w:tcW w:w="7920" w:type="dxa"/>
            <w:gridSpan w:val="2"/>
          </w:tcPr>
          <w:p w14:paraId="7068266C" w14:textId="77777777" w:rsidR="00FA53E2" w:rsidRPr="0068342F" w:rsidRDefault="00FA53E2" w:rsidP="007F4846">
            <w:pPr>
              <w:spacing w:after="120"/>
              <w:rPr>
                <w:b/>
              </w:rPr>
            </w:pPr>
            <w:r>
              <w:t>Patients are helped to get medication-assisted treatment along with behavioral therapies</w:t>
            </w:r>
          </w:p>
        </w:tc>
        <w:tc>
          <w:tcPr>
            <w:tcW w:w="1440" w:type="dxa"/>
            <w:shd w:val="clear" w:color="auto" w:fill="F2F2F2" w:themeFill="background1" w:themeFillShade="F2"/>
          </w:tcPr>
          <w:p w14:paraId="6696F02C" w14:textId="77777777" w:rsidR="00FA53E2" w:rsidRPr="00482AE5" w:rsidRDefault="00FA53E2" w:rsidP="007F4846">
            <w:pPr>
              <w:spacing w:after="120"/>
              <w:jc w:val="center"/>
              <w:rPr>
                <w:i/>
              </w:rPr>
            </w:pPr>
            <w:r w:rsidRPr="00482AE5">
              <w:rPr>
                <w:i/>
              </w:rPr>
              <w:t>1.90</w:t>
            </w:r>
          </w:p>
        </w:tc>
      </w:tr>
      <w:tr w:rsidR="00FA53E2" w14:paraId="78F4FF3A" w14:textId="77777777" w:rsidTr="007F4846">
        <w:tc>
          <w:tcPr>
            <w:tcW w:w="7920" w:type="dxa"/>
            <w:gridSpan w:val="2"/>
          </w:tcPr>
          <w:p w14:paraId="6363C2E7" w14:textId="77777777" w:rsidR="00FA53E2" w:rsidRPr="0068342F" w:rsidRDefault="00FA53E2" w:rsidP="007F4846">
            <w:pPr>
              <w:spacing w:after="120"/>
              <w:rPr>
                <w:b/>
              </w:rPr>
            </w:pPr>
            <w:r>
              <w:t>Naloxone prescribed (especially if heroin use suspected) and patient’s contacts educated on how to use it</w:t>
            </w:r>
          </w:p>
        </w:tc>
        <w:tc>
          <w:tcPr>
            <w:tcW w:w="1440" w:type="dxa"/>
            <w:shd w:val="clear" w:color="auto" w:fill="F2F2F2" w:themeFill="background1" w:themeFillShade="F2"/>
          </w:tcPr>
          <w:p w14:paraId="05390EAF" w14:textId="77777777" w:rsidR="00FA53E2" w:rsidRPr="00482AE5" w:rsidRDefault="00FA53E2" w:rsidP="007F4846">
            <w:pPr>
              <w:spacing w:after="120"/>
              <w:jc w:val="center"/>
              <w:rPr>
                <w:i/>
              </w:rPr>
            </w:pPr>
            <w:r w:rsidRPr="00482AE5">
              <w:rPr>
                <w:i/>
              </w:rPr>
              <w:t>1.50</w:t>
            </w:r>
          </w:p>
        </w:tc>
      </w:tr>
      <w:tr w:rsidR="00FA53E2" w14:paraId="14DE5863" w14:textId="77777777" w:rsidTr="007F4846">
        <w:tc>
          <w:tcPr>
            <w:tcW w:w="7920" w:type="dxa"/>
            <w:gridSpan w:val="2"/>
          </w:tcPr>
          <w:p w14:paraId="69F041FD" w14:textId="77777777" w:rsidR="00FA53E2" w:rsidRPr="0068342F" w:rsidRDefault="00FA53E2" w:rsidP="007F4846">
            <w:pPr>
              <w:spacing w:after="120"/>
              <w:rPr>
                <w:b/>
              </w:rPr>
            </w:pPr>
            <w:r w:rsidRPr="0068342F">
              <w:rPr>
                <w:b/>
              </w:rPr>
              <w:t xml:space="preserve">Special populations </w:t>
            </w:r>
          </w:p>
        </w:tc>
        <w:tc>
          <w:tcPr>
            <w:tcW w:w="1440" w:type="dxa"/>
            <w:shd w:val="clear" w:color="auto" w:fill="000000" w:themeFill="text1"/>
          </w:tcPr>
          <w:p w14:paraId="412072BB" w14:textId="77777777" w:rsidR="00FA53E2" w:rsidRPr="00323943" w:rsidRDefault="00FA53E2" w:rsidP="007F4846">
            <w:pPr>
              <w:spacing w:after="120"/>
              <w:jc w:val="center"/>
              <w:rPr>
                <w:color w:val="FF0000"/>
              </w:rPr>
            </w:pPr>
          </w:p>
        </w:tc>
      </w:tr>
      <w:tr w:rsidR="00FA53E2" w14:paraId="017A7403" w14:textId="77777777" w:rsidTr="007F4846">
        <w:tc>
          <w:tcPr>
            <w:tcW w:w="7920" w:type="dxa"/>
            <w:gridSpan w:val="2"/>
          </w:tcPr>
          <w:p w14:paraId="30F18962" w14:textId="77777777" w:rsidR="00FA53E2" w:rsidRPr="0068342F" w:rsidRDefault="00FA53E2" w:rsidP="007F4846">
            <w:pPr>
              <w:spacing w:after="120"/>
              <w:rPr>
                <w:b/>
              </w:rPr>
            </w:pPr>
            <w:r>
              <w:t xml:space="preserve">Women counseled before and during pregnancy about maternal, fetal, and neonatal risks </w:t>
            </w:r>
          </w:p>
        </w:tc>
        <w:tc>
          <w:tcPr>
            <w:tcW w:w="1440" w:type="dxa"/>
            <w:shd w:val="clear" w:color="auto" w:fill="F2F2F2" w:themeFill="background1" w:themeFillShade="F2"/>
          </w:tcPr>
          <w:p w14:paraId="3D305004" w14:textId="77777777" w:rsidR="00FA53E2" w:rsidRPr="00482AE5" w:rsidRDefault="00FA53E2" w:rsidP="007F4846">
            <w:pPr>
              <w:spacing w:after="120"/>
              <w:jc w:val="center"/>
              <w:rPr>
                <w:i/>
              </w:rPr>
            </w:pPr>
            <w:r w:rsidRPr="00482AE5">
              <w:rPr>
                <w:i/>
              </w:rPr>
              <w:t>2.10</w:t>
            </w:r>
          </w:p>
        </w:tc>
      </w:tr>
      <w:tr w:rsidR="00FA53E2" w14:paraId="2E25862B" w14:textId="77777777" w:rsidTr="007F4846">
        <w:tc>
          <w:tcPr>
            <w:tcW w:w="7920" w:type="dxa"/>
            <w:gridSpan w:val="2"/>
          </w:tcPr>
          <w:p w14:paraId="51C1404D" w14:textId="77777777" w:rsidR="00FA53E2" w:rsidRPr="0068342F" w:rsidRDefault="00FA53E2" w:rsidP="007F4846">
            <w:pPr>
              <w:spacing w:after="120"/>
              <w:rPr>
                <w:b/>
              </w:rPr>
            </w:pPr>
            <w:r>
              <w:t xml:space="preserve">For children and adolescents, prescribing opioids avoided for most chronic pain problems </w:t>
            </w:r>
          </w:p>
        </w:tc>
        <w:tc>
          <w:tcPr>
            <w:tcW w:w="1440" w:type="dxa"/>
            <w:shd w:val="clear" w:color="auto" w:fill="F2F2F2" w:themeFill="background1" w:themeFillShade="F2"/>
          </w:tcPr>
          <w:p w14:paraId="7DCCA010" w14:textId="77777777" w:rsidR="00FA53E2" w:rsidRPr="00482AE5" w:rsidRDefault="00FA53E2" w:rsidP="007F4846">
            <w:pPr>
              <w:spacing w:after="120"/>
              <w:jc w:val="center"/>
              <w:rPr>
                <w:i/>
              </w:rPr>
            </w:pPr>
            <w:r w:rsidRPr="00482AE5">
              <w:rPr>
                <w:i/>
              </w:rPr>
              <w:t>2.20</w:t>
            </w:r>
          </w:p>
        </w:tc>
      </w:tr>
      <w:tr w:rsidR="00FA53E2" w14:paraId="27C703FA" w14:textId="77777777" w:rsidTr="007F4846">
        <w:tc>
          <w:tcPr>
            <w:tcW w:w="7920" w:type="dxa"/>
            <w:gridSpan w:val="2"/>
          </w:tcPr>
          <w:p w14:paraId="7098D8F0" w14:textId="77777777" w:rsidR="00FA53E2" w:rsidRPr="0068342F" w:rsidRDefault="00FA53E2" w:rsidP="007F4846">
            <w:pPr>
              <w:spacing w:after="120"/>
              <w:rPr>
                <w:b/>
              </w:rPr>
            </w:pPr>
            <w:r>
              <w:t xml:space="preserve">In older adults, opioids initiated at 25–50% lower dose than for younger adults </w:t>
            </w:r>
          </w:p>
        </w:tc>
        <w:tc>
          <w:tcPr>
            <w:tcW w:w="1440" w:type="dxa"/>
            <w:shd w:val="clear" w:color="auto" w:fill="F2F2F2" w:themeFill="background1" w:themeFillShade="F2"/>
          </w:tcPr>
          <w:p w14:paraId="32C76DAB" w14:textId="77777777" w:rsidR="00FA53E2" w:rsidRPr="00482AE5" w:rsidRDefault="00FA53E2" w:rsidP="007F4846">
            <w:pPr>
              <w:spacing w:after="120"/>
              <w:jc w:val="center"/>
              <w:rPr>
                <w:i/>
              </w:rPr>
            </w:pPr>
            <w:r w:rsidRPr="00482AE5">
              <w:rPr>
                <w:i/>
              </w:rPr>
              <w:t>1.80</w:t>
            </w:r>
          </w:p>
        </w:tc>
      </w:tr>
      <w:tr w:rsidR="00FA53E2" w14:paraId="390421DA" w14:textId="77777777" w:rsidTr="007F4846">
        <w:tc>
          <w:tcPr>
            <w:tcW w:w="7920" w:type="dxa"/>
            <w:gridSpan w:val="2"/>
          </w:tcPr>
          <w:p w14:paraId="18F052E8" w14:textId="77777777" w:rsidR="00FA53E2" w:rsidRPr="0068342F" w:rsidRDefault="00FA53E2" w:rsidP="007F4846">
            <w:pPr>
              <w:spacing w:after="120"/>
              <w:rPr>
                <w:b/>
              </w:rPr>
            </w:pPr>
            <w:r>
              <w:t>For cancer survivors, recurrence or secondary malignancy ruled out for any new or worsening pain</w:t>
            </w:r>
          </w:p>
        </w:tc>
        <w:tc>
          <w:tcPr>
            <w:tcW w:w="1440" w:type="dxa"/>
            <w:shd w:val="clear" w:color="auto" w:fill="F2F2F2" w:themeFill="background1" w:themeFillShade="F2"/>
          </w:tcPr>
          <w:p w14:paraId="56A953E3" w14:textId="77777777" w:rsidR="00FA53E2" w:rsidRPr="00482AE5" w:rsidRDefault="00FA53E2" w:rsidP="007F4846">
            <w:pPr>
              <w:spacing w:after="120"/>
              <w:jc w:val="center"/>
              <w:rPr>
                <w:i/>
              </w:rPr>
            </w:pPr>
            <w:r w:rsidRPr="00482AE5">
              <w:rPr>
                <w:i/>
              </w:rPr>
              <w:t>1.90</w:t>
            </w:r>
          </w:p>
        </w:tc>
      </w:tr>
      <w:tr w:rsidR="00FA53E2" w:rsidRPr="001A0C49" w14:paraId="2D7DB93F" w14:textId="77777777" w:rsidTr="007F4846">
        <w:tc>
          <w:tcPr>
            <w:tcW w:w="1350" w:type="dxa"/>
          </w:tcPr>
          <w:p w14:paraId="6E9381BB" w14:textId="77777777" w:rsidR="00FA53E2" w:rsidRPr="00C43F06" w:rsidRDefault="00FA53E2" w:rsidP="007F4846">
            <w:pPr>
              <w:spacing w:after="120"/>
            </w:pPr>
            <w:r w:rsidRPr="00C43F06">
              <w:t>Additional Comments:</w:t>
            </w:r>
          </w:p>
          <w:p w14:paraId="2BE4E576" w14:textId="77777777" w:rsidR="00FA53E2" w:rsidRDefault="00FA53E2" w:rsidP="007F4846">
            <w:pPr>
              <w:spacing w:after="120"/>
            </w:pPr>
          </w:p>
          <w:p w14:paraId="0743A388" w14:textId="77777777" w:rsidR="00FA53E2" w:rsidRPr="00FD65FA" w:rsidRDefault="00FA53E2" w:rsidP="007F4846">
            <w:pPr>
              <w:spacing w:after="120"/>
            </w:pPr>
          </w:p>
        </w:tc>
        <w:tc>
          <w:tcPr>
            <w:tcW w:w="8010" w:type="dxa"/>
            <w:gridSpan w:val="2"/>
            <w:shd w:val="clear" w:color="auto" w:fill="F2F2F2" w:themeFill="background1" w:themeFillShade="F2"/>
          </w:tcPr>
          <w:p w14:paraId="48E54CB5" w14:textId="77777777" w:rsidR="00FA53E2" w:rsidRPr="00482AE5" w:rsidRDefault="00FA53E2" w:rsidP="00FA53E2">
            <w:pPr>
              <w:pStyle w:val="ListParagraph"/>
              <w:numPr>
                <w:ilvl w:val="0"/>
                <w:numId w:val="104"/>
              </w:numPr>
              <w:spacing w:after="120"/>
              <w:rPr>
                <w:i/>
              </w:rPr>
            </w:pPr>
            <w:r w:rsidRPr="00482AE5">
              <w:rPr>
                <w:i/>
              </w:rPr>
              <w:t>Have convened multi-stakeholder team to address all the above issues and guiding team and work plan in place to get these to full adoption across the organization</w:t>
            </w:r>
          </w:p>
          <w:p w14:paraId="1FBC8D5A" w14:textId="77777777" w:rsidR="00FA53E2" w:rsidRPr="00482AE5" w:rsidRDefault="00FA53E2" w:rsidP="00FA53E2">
            <w:pPr>
              <w:pStyle w:val="ListParagraph"/>
              <w:numPr>
                <w:ilvl w:val="0"/>
                <w:numId w:val="104"/>
              </w:numPr>
              <w:spacing w:after="120"/>
              <w:rPr>
                <w:i/>
              </w:rPr>
            </w:pPr>
            <w:r w:rsidRPr="00482AE5">
              <w:rPr>
                <w:i/>
              </w:rPr>
              <w:t>Organizational work is just getting started.  Pain tools in the EMR were provided to all physicians with passage of WA state law back in 2011.  CDC guideline information recently distributed. PMP is very clunky for providers to use, but many of them know about EDIE and “med recon” in EMR which provides information on meds prescribed if PBM was used.</w:t>
            </w:r>
          </w:p>
          <w:p w14:paraId="1F87881E" w14:textId="77777777" w:rsidR="00FA53E2" w:rsidRPr="00482AE5" w:rsidRDefault="00FA53E2" w:rsidP="00FA53E2">
            <w:pPr>
              <w:pStyle w:val="ListParagraph"/>
              <w:numPr>
                <w:ilvl w:val="0"/>
                <w:numId w:val="104"/>
              </w:numPr>
              <w:spacing w:after="120"/>
              <w:rPr>
                <w:i/>
              </w:rPr>
            </w:pPr>
            <w:r w:rsidRPr="00482AE5">
              <w:rPr>
                <w:i/>
              </w:rPr>
              <w:t>Full implementation of AMDG &amp; CDC guidelines and registry tracking metrics is currently in development.</w:t>
            </w:r>
          </w:p>
        </w:tc>
      </w:tr>
    </w:tbl>
    <w:p w14:paraId="4B387144" w14:textId="77777777" w:rsidR="00FA53E2" w:rsidRDefault="00FA53E2" w:rsidP="00FA53E2">
      <w:pPr>
        <w:spacing w:after="120"/>
      </w:pPr>
    </w:p>
    <w:p w14:paraId="4D261262" w14:textId="77777777" w:rsidR="00DE6555" w:rsidRDefault="00FA53E2" w:rsidP="00DE6555">
      <w:pPr>
        <w:pStyle w:val="Heading2"/>
      </w:pPr>
      <w:bookmarkStart w:id="45" w:name="_Toc482002140"/>
      <w:r w:rsidRPr="006A16D1">
        <w:t>Addiction and Dependence Treatment</w:t>
      </w:r>
      <w:bookmarkEnd w:id="45"/>
    </w:p>
    <w:p w14:paraId="662D5303" w14:textId="489C0E0C" w:rsidR="00FA53E2" w:rsidRPr="00DE6555" w:rsidRDefault="00FA53E2" w:rsidP="00FA53E2">
      <w:pPr>
        <w:spacing w:after="120"/>
      </w:pPr>
      <w:r w:rsidRPr="00DE6555">
        <w:t>9 Medical Groups Responding</w:t>
      </w:r>
    </w:p>
    <w:p w14:paraId="73CA5B67" w14:textId="69637A3D" w:rsidR="00FA53E2" w:rsidRPr="009E3D7B" w:rsidRDefault="00FA53E2" w:rsidP="00DE6555">
      <w:pPr>
        <w:spacing w:after="120"/>
        <w:jc w:val="center"/>
        <w:rPr>
          <w:sz w:val="18"/>
          <w:szCs w:val="18"/>
        </w:rPr>
      </w:pPr>
      <w:r w:rsidRPr="00E6627C">
        <w:rPr>
          <w:sz w:val="18"/>
        </w:rPr>
        <w:t>Read the full report here</w:t>
      </w:r>
      <w:r w:rsidR="00DE6555">
        <w:rPr>
          <w:sz w:val="18"/>
        </w:rPr>
        <w:t xml:space="preserve">: </w:t>
      </w:r>
      <w:hyperlink r:id="rId33" w:history="1">
        <w:r w:rsidR="00DE6555" w:rsidRPr="00AC161A">
          <w:rPr>
            <w:rStyle w:val="Hyperlink"/>
            <w:sz w:val="18"/>
            <w:szCs w:val="18"/>
          </w:rPr>
          <w:t>www.breecollaborative.org/wp-content/uploads/ADT-Final-Report.pdf</w:t>
        </w:r>
      </w:hyperlink>
    </w:p>
    <w:p w14:paraId="61B8836F" w14:textId="77777777" w:rsidR="00FA53E2" w:rsidRPr="009E3D7B" w:rsidRDefault="00FA53E2" w:rsidP="00FA53E2">
      <w:pPr>
        <w:ind w:left="720"/>
        <w:rPr>
          <w:sz w:val="20"/>
          <w:szCs w:val="20"/>
        </w:rPr>
      </w:pPr>
      <w:r>
        <w:rPr>
          <w:sz w:val="20"/>
          <w:szCs w:val="20"/>
        </w:rPr>
        <w:t xml:space="preserve">    </w:t>
      </w:r>
      <w:r w:rsidRPr="00927C37">
        <w:rPr>
          <w:b/>
          <w:sz w:val="20"/>
          <w:szCs w:val="20"/>
        </w:rPr>
        <w:t xml:space="preserve"> 0</w:t>
      </w:r>
      <w:r>
        <w:rPr>
          <w:sz w:val="20"/>
          <w:szCs w:val="20"/>
        </w:rPr>
        <w:t xml:space="preserve"> -</w:t>
      </w:r>
      <w:r w:rsidRPr="0053588B">
        <w:rPr>
          <w:sz w:val="20"/>
          <w:szCs w:val="20"/>
        </w:rPr>
        <w:t xml:space="preserve">No action taken; </w:t>
      </w:r>
      <w:r w:rsidRPr="00927C37">
        <w:rPr>
          <w:b/>
          <w:sz w:val="20"/>
          <w:szCs w:val="20"/>
        </w:rPr>
        <w:t>1</w:t>
      </w:r>
      <w:r>
        <w:rPr>
          <w:sz w:val="20"/>
          <w:szCs w:val="20"/>
        </w:rPr>
        <w:t xml:space="preserve"> -</w:t>
      </w:r>
      <w:r w:rsidRPr="0053588B">
        <w:rPr>
          <w:sz w:val="20"/>
          <w:szCs w:val="20"/>
        </w:rPr>
        <w:t xml:space="preserve">Actively considering adoption; </w:t>
      </w:r>
      <w:r w:rsidRPr="00927C37">
        <w:rPr>
          <w:b/>
          <w:sz w:val="20"/>
          <w:szCs w:val="20"/>
        </w:rPr>
        <w:t>2</w:t>
      </w:r>
      <w:r>
        <w:rPr>
          <w:sz w:val="20"/>
          <w:szCs w:val="20"/>
        </w:rPr>
        <w:t xml:space="preserve"> -</w:t>
      </w:r>
      <w:r w:rsidRPr="0053588B">
        <w:rPr>
          <w:sz w:val="20"/>
          <w:szCs w:val="20"/>
        </w:rPr>
        <w:t xml:space="preserve">Some/similar adoption; </w:t>
      </w:r>
      <w:r w:rsidRPr="00927C37">
        <w:rPr>
          <w:b/>
          <w:sz w:val="20"/>
          <w:szCs w:val="20"/>
        </w:rPr>
        <w:t>3</w:t>
      </w:r>
      <w:r>
        <w:rPr>
          <w:sz w:val="20"/>
          <w:szCs w:val="20"/>
        </w:rPr>
        <w:t xml:space="preserve"> -</w:t>
      </w:r>
      <w:r w:rsidRPr="0053588B">
        <w:rPr>
          <w:sz w:val="20"/>
          <w:szCs w:val="20"/>
        </w:rPr>
        <w:t>Full adoption</w:t>
      </w:r>
      <w:r w:rsidRPr="009E3D7B">
        <w:rPr>
          <w:b/>
        </w:rPr>
        <w:tab/>
      </w:r>
    </w:p>
    <w:tbl>
      <w:tblPr>
        <w:tblStyle w:val="TableGrid"/>
        <w:tblW w:w="9360" w:type="dxa"/>
        <w:tblInd w:w="-5" w:type="dxa"/>
        <w:tblLook w:val="04A0" w:firstRow="1" w:lastRow="0" w:firstColumn="1" w:lastColumn="0" w:noHBand="0" w:noVBand="1"/>
      </w:tblPr>
      <w:tblGrid>
        <w:gridCol w:w="1350"/>
        <w:gridCol w:w="6570"/>
        <w:gridCol w:w="1440"/>
      </w:tblGrid>
      <w:tr w:rsidR="00FA53E2" w14:paraId="73DBF7EA" w14:textId="77777777" w:rsidTr="007F4846">
        <w:tc>
          <w:tcPr>
            <w:tcW w:w="7920" w:type="dxa"/>
            <w:gridSpan w:val="2"/>
          </w:tcPr>
          <w:p w14:paraId="7E972990" w14:textId="77777777" w:rsidR="00FA53E2" w:rsidRDefault="00FA53E2" w:rsidP="007F4846">
            <w:pPr>
              <w:spacing w:after="120"/>
            </w:pPr>
          </w:p>
        </w:tc>
        <w:tc>
          <w:tcPr>
            <w:tcW w:w="1440" w:type="dxa"/>
          </w:tcPr>
          <w:p w14:paraId="08227D44" w14:textId="77777777" w:rsidR="00FA53E2" w:rsidRPr="00C43F06" w:rsidRDefault="00FA53E2" w:rsidP="007F4846">
            <w:pPr>
              <w:jc w:val="center"/>
            </w:pPr>
            <w:r w:rsidRPr="00C43F06">
              <w:t>AVERAGE</w:t>
            </w:r>
          </w:p>
          <w:p w14:paraId="2E2C483C" w14:textId="77777777" w:rsidR="00FA53E2" w:rsidRPr="003E4815" w:rsidRDefault="00FA53E2" w:rsidP="007F4846">
            <w:pPr>
              <w:spacing w:after="120"/>
              <w:jc w:val="center"/>
              <w:rPr>
                <w:color w:val="FF0000"/>
              </w:rPr>
            </w:pPr>
            <w:r w:rsidRPr="00C43F06">
              <w:t>SCORE</w:t>
            </w:r>
          </w:p>
        </w:tc>
      </w:tr>
      <w:tr w:rsidR="00FA53E2" w14:paraId="7CD82CC4" w14:textId="77777777" w:rsidTr="007F4846">
        <w:tc>
          <w:tcPr>
            <w:tcW w:w="7920" w:type="dxa"/>
            <w:gridSpan w:val="2"/>
          </w:tcPr>
          <w:p w14:paraId="58C2CF35" w14:textId="77777777" w:rsidR="00FA53E2" w:rsidRDefault="00FA53E2" w:rsidP="007F4846">
            <w:pPr>
              <w:spacing w:after="120"/>
            </w:pPr>
            <w:r>
              <w:t>All patients over age 13 are screened for alcohol and other drug misuse at the first visit and annually using a validated and scaled screening tool or pre-screen followed by a validated full screen</w:t>
            </w:r>
          </w:p>
        </w:tc>
        <w:tc>
          <w:tcPr>
            <w:tcW w:w="1440" w:type="dxa"/>
            <w:shd w:val="clear" w:color="auto" w:fill="F2F2F2" w:themeFill="background1" w:themeFillShade="F2"/>
          </w:tcPr>
          <w:p w14:paraId="44940031" w14:textId="77777777" w:rsidR="00FA53E2" w:rsidRPr="00482AE5" w:rsidRDefault="00FA53E2" w:rsidP="007F4846">
            <w:pPr>
              <w:tabs>
                <w:tab w:val="left" w:pos="195"/>
                <w:tab w:val="center" w:pos="612"/>
              </w:tabs>
              <w:spacing w:after="120"/>
              <w:rPr>
                <w:i/>
              </w:rPr>
            </w:pPr>
            <w:r w:rsidRPr="00482AE5">
              <w:rPr>
                <w:i/>
              </w:rPr>
              <w:tab/>
            </w:r>
            <w:r w:rsidRPr="00482AE5">
              <w:rPr>
                <w:i/>
              </w:rPr>
              <w:tab/>
              <w:t>1.11</w:t>
            </w:r>
          </w:p>
        </w:tc>
      </w:tr>
      <w:tr w:rsidR="00FA53E2" w14:paraId="70FCD67E" w14:textId="77777777" w:rsidTr="007F4846">
        <w:tc>
          <w:tcPr>
            <w:tcW w:w="7920" w:type="dxa"/>
            <w:gridSpan w:val="2"/>
          </w:tcPr>
          <w:p w14:paraId="0C3A5AA9" w14:textId="77777777" w:rsidR="00FA53E2" w:rsidRPr="00A75B30" w:rsidRDefault="00FA53E2" w:rsidP="007F4846">
            <w:pPr>
              <w:spacing w:after="120"/>
              <w:rPr>
                <w:b/>
              </w:rPr>
            </w:pPr>
            <w:r w:rsidRPr="00A75B30">
              <w:rPr>
                <w:b/>
              </w:rPr>
              <w:t>Staff are educated on</w:t>
            </w:r>
            <w:r>
              <w:rPr>
                <w:b/>
              </w:rPr>
              <w:t>:</w:t>
            </w:r>
          </w:p>
        </w:tc>
        <w:tc>
          <w:tcPr>
            <w:tcW w:w="1440" w:type="dxa"/>
            <w:shd w:val="clear" w:color="auto" w:fill="000000" w:themeFill="text1"/>
          </w:tcPr>
          <w:p w14:paraId="35B4B7D2" w14:textId="77777777" w:rsidR="00FA53E2" w:rsidRPr="003E4815" w:rsidRDefault="00FA53E2" w:rsidP="007F4846">
            <w:pPr>
              <w:spacing w:after="120"/>
              <w:jc w:val="center"/>
              <w:rPr>
                <w:b/>
                <w:color w:val="FF0000"/>
              </w:rPr>
            </w:pPr>
          </w:p>
        </w:tc>
      </w:tr>
      <w:tr w:rsidR="00FA53E2" w:rsidRPr="00482AE5" w14:paraId="45D80E76" w14:textId="77777777" w:rsidTr="007F4846">
        <w:tc>
          <w:tcPr>
            <w:tcW w:w="7920" w:type="dxa"/>
            <w:gridSpan w:val="2"/>
          </w:tcPr>
          <w:p w14:paraId="2EBD8C7F" w14:textId="77777777" w:rsidR="00FA53E2" w:rsidRDefault="00FA53E2" w:rsidP="007F4846">
            <w:pPr>
              <w:spacing w:after="120"/>
            </w:pPr>
            <w:r>
              <w:t xml:space="preserve">a) The prevalence of alcohol and other drug misuse </w:t>
            </w:r>
          </w:p>
        </w:tc>
        <w:tc>
          <w:tcPr>
            <w:tcW w:w="1440" w:type="dxa"/>
            <w:shd w:val="clear" w:color="auto" w:fill="F2F2F2" w:themeFill="background1" w:themeFillShade="F2"/>
          </w:tcPr>
          <w:p w14:paraId="38C3AD31" w14:textId="77777777" w:rsidR="00FA53E2" w:rsidRPr="00482AE5" w:rsidRDefault="00FA53E2" w:rsidP="007F4846">
            <w:pPr>
              <w:spacing w:after="120"/>
              <w:jc w:val="center"/>
              <w:rPr>
                <w:i/>
              </w:rPr>
            </w:pPr>
            <w:r w:rsidRPr="00482AE5">
              <w:rPr>
                <w:i/>
              </w:rPr>
              <w:t>1.44</w:t>
            </w:r>
          </w:p>
        </w:tc>
      </w:tr>
      <w:tr w:rsidR="00FA53E2" w:rsidRPr="00482AE5" w14:paraId="19158B26" w14:textId="77777777" w:rsidTr="007F4846">
        <w:tc>
          <w:tcPr>
            <w:tcW w:w="7920" w:type="dxa"/>
            <w:gridSpan w:val="2"/>
          </w:tcPr>
          <w:p w14:paraId="0CAFA0A8" w14:textId="77777777" w:rsidR="00FA53E2" w:rsidRDefault="00FA53E2" w:rsidP="007F4846">
            <w:pPr>
              <w:spacing w:after="120"/>
            </w:pPr>
            <w:r>
              <w:t xml:space="preserve">b) Current trends in alcohol and other drug misuse </w:t>
            </w:r>
          </w:p>
        </w:tc>
        <w:tc>
          <w:tcPr>
            <w:tcW w:w="1440" w:type="dxa"/>
            <w:shd w:val="clear" w:color="auto" w:fill="F2F2F2" w:themeFill="background1" w:themeFillShade="F2"/>
          </w:tcPr>
          <w:p w14:paraId="48B31410" w14:textId="77777777" w:rsidR="00FA53E2" w:rsidRPr="00482AE5" w:rsidRDefault="00FA53E2" w:rsidP="007F4846">
            <w:pPr>
              <w:spacing w:after="120"/>
              <w:jc w:val="center"/>
              <w:rPr>
                <w:i/>
              </w:rPr>
            </w:pPr>
            <w:r w:rsidRPr="00482AE5">
              <w:rPr>
                <w:i/>
              </w:rPr>
              <w:t>1.44</w:t>
            </w:r>
          </w:p>
        </w:tc>
      </w:tr>
      <w:tr w:rsidR="00FA53E2" w:rsidRPr="00482AE5" w14:paraId="42E79A23" w14:textId="77777777" w:rsidTr="007F4846">
        <w:tc>
          <w:tcPr>
            <w:tcW w:w="7920" w:type="dxa"/>
            <w:gridSpan w:val="2"/>
          </w:tcPr>
          <w:p w14:paraId="6A87E268" w14:textId="77777777" w:rsidR="00FA53E2" w:rsidRDefault="00FA53E2" w:rsidP="007F4846">
            <w:pPr>
              <w:tabs>
                <w:tab w:val="left" w:pos="2364"/>
              </w:tabs>
              <w:spacing w:after="120"/>
            </w:pPr>
            <w:r>
              <w:t xml:space="preserve">c) The impact of alcohol and other drug misuse on health conditions </w:t>
            </w:r>
          </w:p>
        </w:tc>
        <w:tc>
          <w:tcPr>
            <w:tcW w:w="1440" w:type="dxa"/>
            <w:shd w:val="clear" w:color="auto" w:fill="F2F2F2" w:themeFill="background1" w:themeFillShade="F2"/>
          </w:tcPr>
          <w:p w14:paraId="7A05930F" w14:textId="77777777" w:rsidR="00FA53E2" w:rsidRPr="00482AE5" w:rsidRDefault="00FA53E2" w:rsidP="007F4846">
            <w:pPr>
              <w:spacing w:after="120"/>
              <w:jc w:val="center"/>
              <w:rPr>
                <w:i/>
              </w:rPr>
            </w:pPr>
            <w:r w:rsidRPr="00482AE5">
              <w:rPr>
                <w:i/>
              </w:rPr>
              <w:t>1.44</w:t>
            </w:r>
          </w:p>
        </w:tc>
      </w:tr>
      <w:tr w:rsidR="00FA53E2" w:rsidRPr="00482AE5" w14:paraId="27C2A300" w14:textId="77777777" w:rsidTr="007F4846">
        <w:tc>
          <w:tcPr>
            <w:tcW w:w="7920" w:type="dxa"/>
            <w:gridSpan w:val="2"/>
          </w:tcPr>
          <w:p w14:paraId="4A111BF0" w14:textId="77777777" w:rsidR="00FA53E2" w:rsidRDefault="00FA53E2" w:rsidP="007F4846">
            <w:pPr>
              <w:spacing w:after="120"/>
            </w:pPr>
            <w:r>
              <w:t>d) That substance use disorder is a chronic, relapsing-remitting disease on a continuum</w:t>
            </w:r>
          </w:p>
        </w:tc>
        <w:tc>
          <w:tcPr>
            <w:tcW w:w="1440" w:type="dxa"/>
            <w:shd w:val="clear" w:color="auto" w:fill="F2F2F2" w:themeFill="background1" w:themeFillShade="F2"/>
          </w:tcPr>
          <w:p w14:paraId="0D699D42" w14:textId="77777777" w:rsidR="00FA53E2" w:rsidRPr="00482AE5" w:rsidRDefault="00FA53E2" w:rsidP="007F4846">
            <w:pPr>
              <w:spacing w:after="120"/>
              <w:jc w:val="center"/>
              <w:rPr>
                <w:i/>
              </w:rPr>
            </w:pPr>
            <w:r w:rsidRPr="00482AE5">
              <w:rPr>
                <w:i/>
              </w:rPr>
              <w:t>1.33</w:t>
            </w:r>
          </w:p>
        </w:tc>
      </w:tr>
      <w:tr w:rsidR="00FA53E2" w:rsidRPr="00482AE5" w14:paraId="4A13A4D6" w14:textId="77777777" w:rsidTr="007F4846">
        <w:tc>
          <w:tcPr>
            <w:tcW w:w="7920" w:type="dxa"/>
            <w:gridSpan w:val="2"/>
          </w:tcPr>
          <w:p w14:paraId="70F40F6A" w14:textId="77777777" w:rsidR="00FA53E2" w:rsidRDefault="00FA53E2" w:rsidP="007F4846">
            <w:pPr>
              <w:spacing w:after="120"/>
            </w:pPr>
            <w:r>
              <w:t>e) The importance of screening for alcohol and other drug misuse</w:t>
            </w:r>
          </w:p>
        </w:tc>
        <w:tc>
          <w:tcPr>
            <w:tcW w:w="1440" w:type="dxa"/>
            <w:shd w:val="clear" w:color="auto" w:fill="F2F2F2" w:themeFill="background1" w:themeFillShade="F2"/>
          </w:tcPr>
          <w:p w14:paraId="5E003C3C" w14:textId="77777777" w:rsidR="00FA53E2" w:rsidRPr="00482AE5" w:rsidRDefault="00FA53E2" w:rsidP="007F4846">
            <w:pPr>
              <w:spacing w:after="120"/>
              <w:jc w:val="center"/>
              <w:rPr>
                <w:i/>
              </w:rPr>
            </w:pPr>
            <w:r w:rsidRPr="00482AE5">
              <w:rPr>
                <w:i/>
              </w:rPr>
              <w:t>1.56</w:t>
            </w:r>
          </w:p>
        </w:tc>
      </w:tr>
      <w:tr w:rsidR="00FA53E2" w:rsidRPr="00482AE5" w14:paraId="5884C91A" w14:textId="77777777" w:rsidTr="007F4846">
        <w:tc>
          <w:tcPr>
            <w:tcW w:w="7920" w:type="dxa"/>
            <w:gridSpan w:val="2"/>
          </w:tcPr>
          <w:p w14:paraId="6EA773D1" w14:textId="77777777" w:rsidR="00FA53E2" w:rsidRDefault="00FA53E2" w:rsidP="007F4846">
            <w:pPr>
              <w:spacing w:after="120"/>
            </w:pPr>
            <w:r>
              <w:t>Health care providers are trained how to have non-judgmental, empathetic, culturally competent, and accepting conversations about alcohol and other drug misuse</w:t>
            </w:r>
          </w:p>
        </w:tc>
        <w:tc>
          <w:tcPr>
            <w:tcW w:w="1440" w:type="dxa"/>
            <w:shd w:val="clear" w:color="auto" w:fill="F2F2F2" w:themeFill="background1" w:themeFillShade="F2"/>
          </w:tcPr>
          <w:p w14:paraId="2912FD1B" w14:textId="77777777" w:rsidR="00FA53E2" w:rsidRPr="00482AE5" w:rsidRDefault="00FA53E2" w:rsidP="007F4846">
            <w:pPr>
              <w:spacing w:after="120"/>
              <w:jc w:val="center"/>
              <w:rPr>
                <w:i/>
              </w:rPr>
            </w:pPr>
            <w:r w:rsidRPr="00482AE5">
              <w:rPr>
                <w:i/>
              </w:rPr>
              <w:t>1.56</w:t>
            </w:r>
          </w:p>
        </w:tc>
      </w:tr>
      <w:tr w:rsidR="00FA53E2" w:rsidRPr="00482AE5" w14:paraId="78F9C5E9" w14:textId="77777777" w:rsidTr="007F4846">
        <w:tc>
          <w:tcPr>
            <w:tcW w:w="7920" w:type="dxa"/>
            <w:gridSpan w:val="2"/>
          </w:tcPr>
          <w:p w14:paraId="7923D18B" w14:textId="77777777" w:rsidR="00FA53E2" w:rsidRDefault="00FA53E2" w:rsidP="007F4846">
            <w:pPr>
              <w:spacing w:after="120"/>
            </w:pPr>
            <w:r>
              <w:t>Primary care providers and other appropriate staff are trained to provide brief intervention and if possible brief treatment</w:t>
            </w:r>
          </w:p>
        </w:tc>
        <w:tc>
          <w:tcPr>
            <w:tcW w:w="1440" w:type="dxa"/>
            <w:shd w:val="clear" w:color="auto" w:fill="F2F2F2" w:themeFill="background1" w:themeFillShade="F2"/>
          </w:tcPr>
          <w:p w14:paraId="6E2ABF4C" w14:textId="77777777" w:rsidR="00FA53E2" w:rsidRPr="00482AE5" w:rsidRDefault="00FA53E2" w:rsidP="007F4846">
            <w:pPr>
              <w:spacing w:after="120"/>
              <w:jc w:val="center"/>
              <w:rPr>
                <w:i/>
              </w:rPr>
            </w:pPr>
            <w:r w:rsidRPr="00482AE5">
              <w:rPr>
                <w:i/>
              </w:rPr>
              <w:t>1.44</w:t>
            </w:r>
          </w:p>
        </w:tc>
      </w:tr>
      <w:tr w:rsidR="00FA53E2" w:rsidRPr="00482AE5" w14:paraId="3A8624FE" w14:textId="77777777" w:rsidTr="007F4846">
        <w:tc>
          <w:tcPr>
            <w:tcW w:w="7920" w:type="dxa"/>
            <w:gridSpan w:val="2"/>
          </w:tcPr>
          <w:p w14:paraId="212A6CDD" w14:textId="77777777" w:rsidR="00FA53E2" w:rsidRDefault="00FA53E2" w:rsidP="007F4846">
            <w:pPr>
              <w:spacing w:after="120"/>
            </w:pPr>
            <w:r>
              <w:t>Patient results from alcohol and other drug misuse screens are tracked over time</w:t>
            </w:r>
          </w:p>
        </w:tc>
        <w:tc>
          <w:tcPr>
            <w:tcW w:w="1440" w:type="dxa"/>
            <w:shd w:val="clear" w:color="auto" w:fill="F2F2F2" w:themeFill="background1" w:themeFillShade="F2"/>
          </w:tcPr>
          <w:p w14:paraId="739F1F71" w14:textId="77777777" w:rsidR="00FA53E2" w:rsidRPr="00482AE5" w:rsidRDefault="00FA53E2" w:rsidP="007F4846">
            <w:pPr>
              <w:spacing w:after="120"/>
              <w:jc w:val="center"/>
              <w:rPr>
                <w:i/>
              </w:rPr>
            </w:pPr>
            <w:r w:rsidRPr="00482AE5">
              <w:rPr>
                <w:i/>
              </w:rPr>
              <w:t>1.00</w:t>
            </w:r>
          </w:p>
        </w:tc>
      </w:tr>
      <w:tr w:rsidR="00FA53E2" w:rsidRPr="00482AE5" w14:paraId="5E6B5EC3" w14:textId="77777777" w:rsidTr="007F4846">
        <w:tc>
          <w:tcPr>
            <w:tcW w:w="7920" w:type="dxa"/>
            <w:gridSpan w:val="2"/>
          </w:tcPr>
          <w:p w14:paraId="4745F053" w14:textId="77777777" w:rsidR="00FA53E2" w:rsidRDefault="00FA53E2" w:rsidP="007F4846">
            <w:pPr>
              <w:spacing w:after="120"/>
            </w:pPr>
            <w:r>
              <w:t>Follow-up takes place with patients who have received brief intervention or brief treatment, as appropriate</w:t>
            </w:r>
          </w:p>
        </w:tc>
        <w:tc>
          <w:tcPr>
            <w:tcW w:w="1440" w:type="dxa"/>
            <w:shd w:val="clear" w:color="auto" w:fill="F2F2F2" w:themeFill="background1" w:themeFillShade="F2"/>
          </w:tcPr>
          <w:p w14:paraId="61218800" w14:textId="77777777" w:rsidR="00FA53E2" w:rsidRPr="00482AE5" w:rsidRDefault="00FA53E2" w:rsidP="007F4846">
            <w:pPr>
              <w:spacing w:after="120"/>
              <w:jc w:val="center"/>
              <w:rPr>
                <w:i/>
              </w:rPr>
            </w:pPr>
            <w:r w:rsidRPr="00482AE5">
              <w:rPr>
                <w:i/>
              </w:rPr>
              <w:t>1.44</w:t>
            </w:r>
          </w:p>
        </w:tc>
      </w:tr>
      <w:tr w:rsidR="00FA53E2" w:rsidRPr="00482AE5" w14:paraId="4AFB6B11" w14:textId="77777777" w:rsidTr="007F4846">
        <w:tc>
          <w:tcPr>
            <w:tcW w:w="7920" w:type="dxa"/>
            <w:gridSpan w:val="2"/>
          </w:tcPr>
          <w:p w14:paraId="581F34DB" w14:textId="77777777" w:rsidR="00FA53E2" w:rsidRDefault="00FA53E2" w:rsidP="007F4846">
            <w:pPr>
              <w:spacing w:after="120"/>
            </w:pPr>
            <w:r>
              <w:t>Providers able to triage patients to appropriate level of care if not improving</w:t>
            </w:r>
          </w:p>
        </w:tc>
        <w:tc>
          <w:tcPr>
            <w:tcW w:w="1440" w:type="dxa"/>
            <w:shd w:val="clear" w:color="auto" w:fill="F2F2F2" w:themeFill="background1" w:themeFillShade="F2"/>
          </w:tcPr>
          <w:p w14:paraId="403BA37B" w14:textId="77777777" w:rsidR="00FA53E2" w:rsidRPr="00482AE5" w:rsidRDefault="00FA53E2" w:rsidP="007F4846">
            <w:pPr>
              <w:spacing w:after="120"/>
              <w:jc w:val="center"/>
              <w:rPr>
                <w:i/>
              </w:rPr>
            </w:pPr>
            <w:r w:rsidRPr="00482AE5">
              <w:rPr>
                <w:i/>
              </w:rPr>
              <w:t>1.50</w:t>
            </w:r>
          </w:p>
        </w:tc>
      </w:tr>
      <w:tr w:rsidR="00FA53E2" w:rsidRPr="00482AE5" w14:paraId="27C7E1DD" w14:textId="77777777" w:rsidTr="007F4846">
        <w:tc>
          <w:tcPr>
            <w:tcW w:w="7920" w:type="dxa"/>
            <w:gridSpan w:val="2"/>
          </w:tcPr>
          <w:p w14:paraId="2A474CA9" w14:textId="77777777" w:rsidR="00FA53E2" w:rsidRDefault="00FA53E2" w:rsidP="007F4846">
            <w:pPr>
              <w:spacing w:after="120"/>
            </w:pPr>
            <w:r>
              <w:t>Providers have access to qualified behavioral health providers</w:t>
            </w:r>
          </w:p>
        </w:tc>
        <w:tc>
          <w:tcPr>
            <w:tcW w:w="1440" w:type="dxa"/>
            <w:shd w:val="clear" w:color="auto" w:fill="F2F2F2" w:themeFill="background1" w:themeFillShade="F2"/>
          </w:tcPr>
          <w:p w14:paraId="0C54AEF0" w14:textId="77777777" w:rsidR="00FA53E2" w:rsidRPr="00482AE5" w:rsidRDefault="00FA53E2" w:rsidP="007F4846">
            <w:pPr>
              <w:spacing w:after="120"/>
              <w:jc w:val="center"/>
              <w:rPr>
                <w:i/>
              </w:rPr>
            </w:pPr>
            <w:r w:rsidRPr="00482AE5">
              <w:rPr>
                <w:i/>
              </w:rPr>
              <w:t>1.89</w:t>
            </w:r>
          </w:p>
        </w:tc>
      </w:tr>
      <w:tr w:rsidR="00FA53E2" w:rsidRPr="00482AE5" w14:paraId="1D7C722B" w14:textId="77777777" w:rsidTr="007F4846">
        <w:tc>
          <w:tcPr>
            <w:tcW w:w="7920" w:type="dxa"/>
            <w:gridSpan w:val="2"/>
          </w:tcPr>
          <w:p w14:paraId="3A30A95C" w14:textId="77777777" w:rsidR="00FA53E2" w:rsidRDefault="00FA53E2" w:rsidP="007F4846">
            <w:pPr>
              <w:spacing w:after="120"/>
            </w:pPr>
            <w:r>
              <w:t>Providers are knowledgeable of appropriate chemical dependency treatment facilities</w:t>
            </w:r>
          </w:p>
        </w:tc>
        <w:tc>
          <w:tcPr>
            <w:tcW w:w="1440" w:type="dxa"/>
            <w:shd w:val="clear" w:color="auto" w:fill="F2F2F2" w:themeFill="background1" w:themeFillShade="F2"/>
          </w:tcPr>
          <w:p w14:paraId="77DE1299" w14:textId="77777777" w:rsidR="00FA53E2" w:rsidRPr="00482AE5" w:rsidRDefault="00FA53E2" w:rsidP="007F4846">
            <w:pPr>
              <w:spacing w:after="120"/>
              <w:jc w:val="center"/>
              <w:rPr>
                <w:i/>
              </w:rPr>
            </w:pPr>
            <w:r w:rsidRPr="00482AE5">
              <w:rPr>
                <w:i/>
              </w:rPr>
              <w:t>1.67</w:t>
            </w:r>
          </w:p>
        </w:tc>
      </w:tr>
      <w:tr w:rsidR="00FA53E2" w:rsidRPr="00482AE5" w14:paraId="56801B51" w14:textId="77777777" w:rsidTr="007F4846">
        <w:tc>
          <w:tcPr>
            <w:tcW w:w="7920" w:type="dxa"/>
            <w:gridSpan w:val="2"/>
          </w:tcPr>
          <w:p w14:paraId="4A349564" w14:textId="77777777" w:rsidR="00FA53E2" w:rsidRDefault="00FA53E2" w:rsidP="007F4846">
            <w:pPr>
              <w:spacing w:after="120"/>
            </w:pPr>
            <w:r>
              <w:t>Adolescents with addictions are managed collaboratively with child and adolescent addiction specialists, if available</w:t>
            </w:r>
          </w:p>
        </w:tc>
        <w:tc>
          <w:tcPr>
            <w:tcW w:w="1440" w:type="dxa"/>
            <w:shd w:val="clear" w:color="auto" w:fill="F2F2F2" w:themeFill="background1" w:themeFillShade="F2"/>
          </w:tcPr>
          <w:p w14:paraId="5E53F8E4" w14:textId="77777777" w:rsidR="00FA53E2" w:rsidRPr="00482AE5" w:rsidRDefault="00FA53E2" w:rsidP="007F4846">
            <w:pPr>
              <w:spacing w:after="120"/>
              <w:jc w:val="center"/>
              <w:rPr>
                <w:i/>
              </w:rPr>
            </w:pPr>
            <w:r w:rsidRPr="00482AE5">
              <w:rPr>
                <w:i/>
              </w:rPr>
              <w:t>1.63</w:t>
            </w:r>
          </w:p>
        </w:tc>
      </w:tr>
      <w:tr w:rsidR="00FA53E2" w:rsidRPr="00482AE5" w14:paraId="06A6BF4B" w14:textId="77777777" w:rsidTr="007F4846">
        <w:tc>
          <w:tcPr>
            <w:tcW w:w="7920" w:type="dxa"/>
            <w:gridSpan w:val="2"/>
          </w:tcPr>
          <w:p w14:paraId="0BA4E020" w14:textId="77777777" w:rsidR="00FA53E2" w:rsidRDefault="00FA53E2" w:rsidP="007F4846">
            <w:pPr>
              <w:spacing w:after="120"/>
            </w:pPr>
            <w:r>
              <w:t>Coordinated, wrap-around care for pregnant women is provided with appropriate primary, addiction, obstetric, and pediatric providers, wherever possible</w:t>
            </w:r>
          </w:p>
        </w:tc>
        <w:tc>
          <w:tcPr>
            <w:tcW w:w="1440" w:type="dxa"/>
            <w:shd w:val="clear" w:color="auto" w:fill="F2F2F2" w:themeFill="background1" w:themeFillShade="F2"/>
          </w:tcPr>
          <w:p w14:paraId="4F36DC1A" w14:textId="77777777" w:rsidR="00FA53E2" w:rsidRPr="00482AE5" w:rsidRDefault="00FA53E2" w:rsidP="007F4846">
            <w:pPr>
              <w:spacing w:after="120"/>
              <w:jc w:val="center"/>
              <w:rPr>
                <w:i/>
              </w:rPr>
            </w:pPr>
            <w:r w:rsidRPr="00482AE5">
              <w:rPr>
                <w:i/>
              </w:rPr>
              <w:t>1.57</w:t>
            </w:r>
          </w:p>
        </w:tc>
      </w:tr>
      <w:tr w:rsidR="00FA53E2" w:rsidRPr="00482AE5" w14:paraId="3702422A" w14:textId="77777777" w:rsidTr="007F4846">
        <w:tc>
          <w:tcPr>
            <w:tcW w:w="7920" w:type="dxa"/>
            <w:gridSpan w:val="2"/>
          </w:tcPr>
          <w:p w14:paraId="46055EA9" w14:textId="77777777" w:rsidR="00FA53E2" w:rsidRDefault="00FA53E2" w:rsidP="007F4846">
            <w:pPr>
              <w:spacing w:after="120"/>
            </w:pPr>
            <w:r>
              <w:t>Staff are trained how to do a 42 CFR part 2 compliant release of information</w:t>
            </w:r>
          </w:p>
        </w:tc>
        <w:tc>
          <w:tcPr>
            <w:tcW w:w="1440" w:type="dxa"/>
            <w:shd w:val="clear" w:color="auto" w:fill="F2F2F2" w:themeFill="background1" w:themeFillShade="F2"/>
          </w:tcPr>
          <w:p w14:paraId="570D5EFF" w14:textId="77777777" w:rsidR="00FA53E2" w:rsidRPr="00482AE5" w:rsidRDefault="00FA53E2" w:rsidP="007F4846">
            <w:pPr>
              <w:spacing w:after="120"/>
              <w:jc w:val="center"/>
              <w:rPr>
                <w:i/>
              </w:rPr>
            </w:pPr>
            <w:r w:rsidRPr="00482AE5">
              <w:rPr>
                <w:i/>
              </w:rPr>
              <w:t>1.33</w:t>
            </w:r>
          </w:p>
        </w:tc>
      </w:tr>
      <w:tr w:rsidR="00FA53E2" w:rsidRPr="00482AE5" w14:paraId="44D67BB1" w14:textId="77777777" w:rsidTr="007F4846">
        <w:tc>
          <w:tcPr>
            <w:tcW w:w="7920" w:type="dxa"/>
            <w:gridSpan w:val="2"/>
          </w:tcPr>
          <w:p w14:paraId="6CB123D1" w14:textId="77777777" w:rsidR="00FA53E2" w:rsidRDefault="00FA53E2" w:rsidP="007F4846">
            <w:pPr>
              <w:spacing w:after="120"/>
            </w:pPr>
            <w:r>
              <w:t>Working relationships are established and maintained with chemical dependency treatment facilities to facilitate referrals and ensure appropriate communication</w:t>
            </w:r>
          </w:p>
        </w:tc>
        <w:tc>
          <w:tcPr>
            <w:tcW w:w="1440" w:type="dxa"/>
            <w:shd w:val="clear" w:color="auto" w:fill="F2F2F2" w:themeFill="background1" w:themeFillShade="F2"/>
          </w:tcPr>
          <w:p w14:paraId="62B7EB9B" w14:textId="77777777" w:rsidR="00FA53E2" w:rsidRPr="00482AE5" w:rsidRDefault="00FA53E2" w:rsidP="007F4846">
            <w:pPr>
              <w:spacing w:after="120"/>
              <w:jc w:val="center"/>
              <w:rPr>
                <w:i/>
              </w:rPr>
            </w:pPr>
            <w:r w:rsidRPr="00482AE5">
              <w:rPr>
                <w:i/>
              </w:rPr>
              <w:t>1.89</w:t>
            </w:r>
          </w:p>
        </w:tc>
      </w:tr>
      <w:tr w:rsidR="00FA53E2" w:rsidRPr="00482AE5" w14:paraId="60A0E288" w14:textId="77777777" w:rsidTr="007F4846">
        <w:tc>
          <w:tcPr>
            <w:tcW w:w="7920" w:type="dxa"/>
            <w:gridSpan w:val="2"/>
          </w:tcPr>
          <w:p w14:paraId="7353FBBB" w14:textId="77777777" w:rsidR="00FA53E2" w:rsidRDefault="00FA53E2" w:rsidP="007F4846">
            <w:pPr>
              <w:spacing w:after="120"/>
            </w:pPr>
            <w:r>
              <w:t>Patient referrals to a chemical dependency treatment facility are facilitated</w:t>
            </w:r>
          </w:p>
        </w:tc>
        <w:tc>
          <w:tcPr>
            <w:tcW w:w="1440" w:type="dxa"/>
            <w:shd w:val="clear" w:color="auto" w:fill="F2F2F2" w:themeFill="background1" w:themeFillShade="F2"/>
          </w:tcPr>
          <w:p w14:paraId="77ED2B3E" w14:textId="77777777" w:rsidR="00FA53E2" w:rsidRPr="00482AE5" w:rsidRDefault="00FA53E2" w:rsidP="007F4846">
            <w:pPr>
              <w:spacing w:after="120"/>
              <w:jc w:val="center"/>
              <w:rPr>
                <w:i/>
              </w:rPr>
            </w:pPr>
            <w:r w:rsidRPr="00482AE5">
              <w:rPr>
                <w:i/>
              </w:rPr>
              <w:t>1.78</w:t>
            </w:r>
          </w:p>
        </w:tc>
      </w:tr>
      <w:tr w:rsidR="00FA53E2" w:rsidRPr="00482AE5" w14:paraId="7DE172A8" w14:textId="77777777" w:rsidTr="007F4846">
        <w:tc>
          <w:tcPr>
            <w:tcW w:w="7920" w:type="dxa"/>
            <w:gridSpan w:val="2"/>
          </w:tcPr>
          <w:p w14:paraId="171F62BC" w14:textId="77777777" w:rsidR="00FA53E2" w:rsidRDefault="00FA53E2" w:rsidP="007F4846">
            <w:pPr>
              <w:spacing w:after="120"/>
            </w:pPr>
            <w:r>
              <w:t>Patients are contacted after they have been referred to chemical dependency treatment to address any barriers to accessing treatment</w:t>
            </w:r>
          </w:p>
        </w:tc>
        <w:tc>
          <w:tcPr>
            <w:tcW w:w="1440" w:type="dxa"/>
            <w:shd w:val="clear" w:color="auto" w:fill="F2F2F2" w:themeFill="background1" w:themeFillShade="F2"/>
          </w:tcPr>
          <w:p w14:paraId="2A1B8C48" w14:textId="77777777" w:rsidR="00FA53E2" w:rsidRPr="00482AE5" w:rsidRDefault="00FA53E2" w:rsidP="007F4846">
            <w:pPr>
              <w:spacing w:after="120"/>
              <w:jc w:val="center"/>
              <w:rPr>
                <w:i/>
              </w:rPr>
            </w:pPr>
            <w:r w:rsidRPr="00482AE5">
              <w:rPr>
                <w:i/>
              </w:rPr>
              <w:t>0.89</w:t>
            </w:r>
          </w:p>
        </w:tc>
      </w:tr>
      <w:tr w:rsidR="00FA53E2" w:rsidRPr="00482AE5" w14:paraId="1FB12F7E" w14:textId="77777777" w:rsidTr="007F4846">
        <w:tc>
          <w:tcPr>
            <w:tcW w:w="7920" w:type="dxa"/>
            <w:gridSpan w:val="2"/>
          </w:tcPr>
          <w:p w14:paraId="4CF88254" w14:textId="77777777" w:rsidR="00FA53E2" w:rsidRDefault="00FA53E2" w:rsidP="007F4846">
            <w:pPr>
              <w:spacing w:after="120"/>
            </w:pPr>
            <w:r>
              <w:t>Verbal communication takes place with the chemical dependency treatment facility to follow-up on any referrals and assess whether treatment was initiated and/or completed</w:t>
            </w:r>
          </w:p>
        </w:tc>
        <w:tc>
          <w:tcPr>
            <w:tcW w:w="1440" w:type="dxa"/>
            <w:shd w:val="clear" w:color="auto" w:fill="F2F2F2" w:themeFill="background1" w:themeFillShade="F2"/>
          </w:tcPr>
          <w:p w14:paraId="74ACAE8C" w14:textId="77777777" w:rsidR="00FA53E2" w:rsidRPr="00482AE5" w:rsidRDefault="00FA53E2" w:rsidP="007F4846">
            <w:pPr>
              <w:spacing w:after="120"/>
              <w:jc w:val="center"/>
              <w:rPr>
                <w:i/>
              </w:rPr>
            </w:pPr>
            <w:r w:rsidRPr="00482AE5">
              <w:rPr>
                <w:i/>
              </w:rPr>
              <w:t>0.78</w:t>
            </w:r>
          </w:p>
        </w:tc>
      </w:tr>
      <w:tr w:rsidR="00FA53E2" w:rsidRPr="00482AE5" w14:paraId="2A71F096" w14:textId="77777777" w:rsidTr="007F4846">
        <w:tc>
          <w:tcPr>
            <w:tcW w:w="7920" w:type="dxa"/>
            <w:gridSpan w:val="2"/>
          </w:tcPr>
          <w:p w14:paraId="6B77A759" w14:textId="77777777" w:rsidR="00FA53E2" w:rsidRDefault="00FA53E2" w:rsidP="007F4846">
            <w:pPr>
              <w:spacing w:after="120"/>
            </w:pPr>
            <w:r>
              <w:t>When provided with a patient’s hospital discharge information, results are recorded of screening, brief intervention, brief treatment and/or referral to treatment and follow-up with the patient and the chemical dependency treatment facility to which the patient has been referred to assess whether treatment was initiated and/or completed</w:t>
            </w:r>
          </w:p>
        </w:tc>
        <w:tc>
          <w:tcPr>
            <w:tcW w:w="1440" w:type="dxa"/>
            <w:shd w:val="clear" w:color="auto" w:fill="F2F2F2" w:themeFill="background1" w:themeFillShade="F2"/>
          </w:tcPr>
          <w:p w14:paraId="685BF279" w14:textId="77777777" w:rsidR="00FA53E2" w:rsidRPr="00482AE5" w:rsidRDefault="00FA53E2" w:rsidP="007F4846">
            <w:pPr>
              <w:spacing w:after="120"/>
              <w:jc w:val="center"/>
              <w:rPr>
                <w:i/>
              </w:rPr>
            </w:pPr>
            <w:r w:rsidRPr="00482AE5">
              <w:rPr>
                <w:i/>
              </w:rPr>
              <w:t>1.44</w:t>
            </w:r>
          </w:p>
        </w:tc>
      </w:tr>
      <w:tr w:rsidR="00FA53E2" w:rsidRPr="00482AE5" w14:paraId="77FF35DB" w14:textId="77777777" w:rsidTr="007F4846">
        <w:tc>
          <w:tcPr>
            <w:tcW w:w="7920" w:type="dxa"/>
            <w:gridSpan w:val="2"/>
          </w:tcPr>
          <w:p w14:paraId="70278228" w14:textId="77777777" w:rsidR="00FA53E2" w:rsidRDefault="00FA53E2" w:rsidP="007F4846">
            <w:pPr>
              <w:spacing w:after="120"/>
            </w:pPr>
            <w:r>
              <w:t>The patient’s perspective is included as work is done to increase the capability of the chemical dependency system</w:t>
            </w:r>
          </w:p>
        </w:tc>
        <w:tc>
          <w:tcPr>
            <w:tcW w:w="1440" w:type="dxa"/>
            <w:shd w:val="clear" w:color="auto" w:fill="F2F2F2" w:themeFill="background1" w:themeFillShade="F2"/>
          </w:tcPr>
          <w:p w14:paraId="36B9264D" w14:textId="77777777" w:rsidR="00FA53E2" w:rsidRPr="00482AE5" w:rsidRDefault="00FA53E2" w:rsidP="007F4846">
            <w:pPr>
              <w:spacing w:after="120"/>
              <w:jc w:val="center"/>
              <w:rPr>
                <w:i/>
              </w:rPr>
            </w:pPr>
            <w:r w:rsidRPr="00482AE5">
              <w:rPr>
                <w:i/>
              </w:rPr>
              <w:t>0.78</w:t>
            </w:r>
          </w:p>
        </w:tc>
      </w:tr>
      <w:tr w:rsidR="00FA53E2" w:rsidRPr="00482AE5" w14:paraId="0D9C9F9E" w14:textId="77777777" w:rsidTr="007F4846">
        <w:tc>
          <w:tcPr>
            <w:tcW w:w="7920" w:type="dxa"/>
            <w:gridSpan w:val="2"/>
          </w:tcPr>
          <w:p w14:paraId="14C20341" w14:textId="77777777" w:rsidR="00FA53E2" w:rsidRDefault="00FA53E2" w:rsidP="007F4846">
            <w:pPr>
              <w:spacing w:after="120"/>
            </w:pPr>
            <w:r>
              <w:t>Staff are educated about opioid use disorders</w:t>
            </w:r>
          </w:p>
        </w:tc>
        <w:tc>
          <w:tcPr>
            <w:tcW w:w="1440" w:type="dxa"/>
            <w:shd w:val="clear" w:color="auto" w:fill="F2F2F2" w:themeFill="background1" w:themeFillShade="F2"/>
          </w:tcPr>
          <w:p w14:paraId="72038F48" w14:textId="77777777" w:rsidR="00FA53E2" w:rsidRPr="00482AE5" w:rsidRDefault="00FA53E2" w:rsidP="007F4846">
            <w:pPr>
              <w:spacing w:after="120"/>
              <w:jc w:val="center"/>
              <w:rPr>
                <w:i/>
              </w:rPr>
            </w:pPr>
            <w:r w:rsidRPr="00482AE5">
              <w:rPr>
                <w:i/>
              </w:rPr>
              <w:t>1.33</w:t>
            </w:r>
          </w:p>
        </w:tc>
      </w:tr>
      <w:tr w:rsidR="00FA53E2" w:rsidRPr="00482AE5" w14:paraId="303541AE" w14:textId="77777777" w:rsidTr="007F4846">
        <w:tc>
          <w:tcPr>
            <w:tcW w:w="7920" w:type="dxa"/>
            <w:gridSpan w:val="2"/>
          </w:tcPr>
          <w:p w14:paraId="4CA41796" w14:textId="77777777" w:rsidR="00FA53E2" w:rsidRDefault="00FA53E2" w:rsidP="007F4846">
            <w:pPr>
              <w:spacing w:after="120"/>
            </w:pPr>
            <w:r>
              <w:t>Staff are educated about medication-assisted treatment and appropriate counseling</w:t>
            </w:r>
          </w:p>
        </w:tc>
        <w:tc>
          <w:tcPr>
            <w:tcW w:w="1440" w:type="dxa"/>
            <w:shd w:val="clear" w:color="auto" w:fill="F2F2F2" w:themeFill="background1" w:themeFillShade="F2"/>
          </w:tcPr>
          <w:p w14:paraId="4E29AF41" w14:textId="77777777" w:rsidR="00FA53E2" w:rsidRPr="00482AE5" w:rsidRDefault="00FA53E2" w:rsidP="007F4846">
            <w:pPr>
              <w:spacing w:after="120"/>
              <w:jc w:val="center"/>
              <w:rPr>
                <w:i/>
              </w:rPr>
            </w:pPr>
            <w:r w:rsidRPr="00482AE5">
              <w:rPr>
                <w:i/>
              </w:rPr>
              <w:t>1.22</w:t>
            </w:r>
          </w:p>
        </w:tc>
      </w:tr>
      <w:tr w:rsidR="00FA53E2" w:rsidRPr="00482AE5" w14:paraId="3C66CEB9" w14:textId="77777777" w:rsidTr="007F4846">
        <w:tc>
          <w:tcPr>
            <w:tcW w:w="7920" w:type="dxa"/>
            <w:gridSpan w:val="2"/>
          </w:tcPr>
          <w:p w14:paraId="06258DBA" w14:textId="77777777" w:rsidR="00FA53E2" w:rsidRDefault="00FA53E2" w:rsidP="007F4846">
            <w:pPr>
              <w:spacing w:after="120"/>
            </w:pPr>
            <w:r>
              <w:t>Primary care providers have increase capacity to prescribe medication-assisted treatment for alcohol and other drug misuse as for other chronic conditions (e.g., increase Buprenorphine, Methadone, Naltrexone including extended-release injectable, treatment availability)</w:t>
            </w:r>
          </w:p>
        </w:tc>
        <w:tc>
          <w:tcPr>
            <w:tcW w:w="1440" w:type="dxa"/>
            <w:shd w:val="clear" w:color="auto" w:fill="F2F2F2" w:themeFill="background1" w:themeFillShade="F2"/>
          </w:tcPr>
          <w:p w14:paraId="69BAC00E" w14:textId="77777777" w:rsidR="00FA53E2" w:rsidRPr="00482AE5" w:rsidRDefault="00FA53E2" w:rsidP="007F4846">
            <w:pPr>
              <w:spacing w:after="120"/>
              <w:jc w:val="center"/>
              <w:rPr>
                <w:i/>
              </w:rPr>
            </w:pPr>
            <w:r w:rsidRPr="00482AE5">
              <w:rPr>
                <w:i/>
              </w:rPr>
              <w:t>1.22</w:t>
            </w:r>
          </w:p>
        </w:tc>
      </w:tr>
      <w:tr w:rsidR="00FA53E2" w:rsidRPr="00482AE5" w14:paraId="1CE71D75" w14:textId="77777777" w:rsidTr="007F4846">
        <w:tc>
          <w:tcPr>
            <w:tcW w:w="7920" w:type="dxa"/>
            <w:gridSpan w:val="2"/>
          </w:tcPr>
          <w:p w14:paraId="4F156FCA" w14:textId="77777777" w:rsidR="00FA53E2" w:rsidRDefault="00FA53E2" w:rsidP="007F4846">
            <w:pPr>
              <w:spacing w:after="120"/>
            </w:pPr>
            <w:r>
              <w:t>Inappropriate opioid prescribing has been decreased for non-cancer, non-terminal pain</w:t>
            </w:r>
          </w:p>
        </w:tc>
        <w:tc>
          <w:tcPr>
            <w:tcW w:w="1440" w:type="dxa"/>
            <w:shd w:val="clear" w:color="auto" w:fill="F2F2F2" w:themeFill="background1" w:themeFillShade="F2"/>
          </w:tcPr>
          <w:p w14:paraId="046E7765" w14:textId="77777777" w:rsidR="00FA53E2" w:rsidRPr="00482AE5" w:rsidRDefault="00FA53E2" w:rsidP="007F4846">
            <w:pPr>
              <w:spacing w:after="120"/>
              <w:jc w:val="center"/>
              <w:rPr>
                <w:i/>
              </w:rPr>
            </w:pPr>
            <w:r w:rsidRPr="00482AE5">
              <w:rPr>
                <w:i/>
              </w:rPr>
              <w:t>1.67</w:t>
            </w:r>
          </w:p>
        </w:tc>
      </w:tr>
      <w:tr w:rsidR="00FA53E2" w:rsidRPr="00482AE5" w14:paraId="336E8AB2" w14:textId="77777777" w:rsidTr="007F4846">
        <w:tc>
          <w:tcPr>
            <w:tcW w:w="7920" w:type="dxa"/>
            <w:gridSpan w:val="2"/>
          </w:tcPr>
          <w:p w14:paraId="6961DB15" w14:textId="77777777" w:rsidR="00FA53E2" w:rsidRDefault="00FA53E2" w:rsidP="007F4846">
            <w:pPr>
              <w:spacing w:after="120"/>
            </w:pPr>
            <w:r>
              <w:t>Appropriate staff are trained to screen, engage, and facilitate both on-site opioid medication-assisted treatment and/or facilitate coordinated care with offsite specialized chemical dependency treatment</w:t>
            </w:r>
          </w:p>
        </w:tc>
        <w:tc>
          <w:tcPr>
            <w:tcW w:w="1440" w:type="dxa"/>
            <w:shd w:val="clear" w:color="auto" w:fill="F2F2F2" w:themeFill="background1" w:themeFillShade="F2"/>
          </w:tcPr>
          <w:p w14:paraId="6A1E9CB4" w14:textId="77777777" w:rsidR="00FA53E2" w:rsidRPr="00482AE5" w:rsidRDefault="00FA53E2" w:rsidP="007F4846">
            <w:pPr>
              <w:spacing w:after="120"/>
              <w:jc w:val="center"/>
              <w:rPr>
                <w:i/>
              </w:rPr>
            </w:pPr>
            <w:r w:rsidRPr="00482AE5">
              <w:rPr>
                <w:i/>
              </w:rPr>
              <w:t>1.22</w:t>
            </w:r>
          </w:p>
        </w:tc>
      </w:tr>
      <w:tr w:rsidR="00FA53E2" w:rsidRPr="00482AE5" w14:paraId="44F8BEC7" w14:textId="77777777" w:rsidTr="007F4846">
        <w:tc>
          <w:tcPr>
            <w:tcW w:w="7920" w:type="dxa"/>
            <w:gridSpan w:val="2"/>
          </w:tcPr>
          <w:p w14:paraId="32CB9852" w14:textId="77777777" w:rsidR="00FA53E2" w:rsidRDefault="00FA53E2" w:rsidP="007F4846">
            <w:pPr>
              <w:spacing w:after="120"/>
            </w:pPr>
            <w:r>
              <w:t>The Prescription Monitoring Program is utilized to evaluate a patient’s controlled substance history for potential risks</w:t>
            </w:r>
          </w:p>
        </w:tc>
        <w:tc>
          <w:tcPr>
            <w:tcW w:w="1440" w:type="dxa"/>
            <w:shd w:val="clear" w:color="auto" w:fill="F2F2F2" w:themeFill="background1" w:themeFillShade="F2"/>
          </w:tcPr>
          <w:p w14:paraId="479F4A78" w14:textId="77777777" w:rsidR="00FA53E2" w:rsidRPr="00482AE5" w:rsidRDefault="00FA53E2" w:rsidP="007F4846">
            <w:pPr>
              <w:spacing w:after="120"/>
              <w:jc w:val="center"/>
              <w:rPr>
                <w:i/>
              </w:rPr>
            </w:pPr>
            <w:r w:rsidRPr="00482AE5">
              <w:rPr>
                <w:i/>
              </w:rPr>
              <w:t>1.89</w:t>
            </w:r>
          </w:p>
        </w:tc>
      </w:tr>
      <w:tr w:rsidR="00FA53E2" w:rsidRPr="00482AE5" w14:paraId="5CE97E81" w14:textId="77777777" w:rsidTr="007F4846">
        <w:tc>
          <w:tcPr>
            <w:tcW w:w="1350" w:type="dxa"/>
          </w:tcPr>
          <w:p w14:paraId="15BBA253" w14:textId="77777777" w:rsidR="00FA53E2" w:rsidRPr="00C43F06" w:rsidRDefault="00FA53E2" w:rsidP="007F4846">
            <w:pPr>
              <w:spacing w:after="120"/>
            </w:pPr>
            <w:r w:rsidRPr="00C43F06">
              <w:t>Additional Comments:</w:t>
            </w:r>
          </w:p>
          <w:p w14:paraId="5A4F0F4F" w14:textId="77777777" w:rsidR="00FA53E2" w:rsidRDefault="00FA53E2" w:rsidP="007F4846">
            <w:pPr>
              <w:spacing w:after="120"/>
            </w:pPr>
          </w:p>
          <w:p w14:paraId="260B3CA4" w14:textId="77777777" w:rsidR="00FA53E2" w:rsidRPr="00FD65FA" w:rsidRDefault="00FA53E2" w:rsidP="007F4846">
            <w:pPr>
              <w:spacing w:after="120"/>
            </w:pPr>
          </w:p>
        </w:tc>
        <w:tc>
          <w:tcPr>
            <w:tcW w:w="8010" w:type="dxa"/>
            <w:gridSpan w:val="2"/>
            <w:shd w:val="clear" w:color="auto" w:fill="F2F2F2" w:themeFill="background1" w:themeFillShade="F2"/>
          </w:tcPr>
          <w:p w14:paraId="18222B7C" w14:textId="77777777" w:rsidR="00FA53E2" w:rsidRPr="00482AE5" w:rsidRDefault="00FA53E2" w:rsidP="00FA53E2">
            <w:pPr>
              <w:pStyle w:val="ListParagraph"/>
              <w:numPr>
                <w:ilvl w:val="0"/>
                <w:numId w:val="105"/>
              </w:numPr>
              <w:spacing w:after="120"/>
              <w:rPr>
                <w:i/>
              </w:rPr>
            </w:pPr>
            <w:r w:rsidRPr="00482AE5">
              <w:rPr>
                <w:i/>
              </w:rPr>
              <w:t xml:space="preserve">Task force has been convened.  Education has been distributed.  </w:t>
            </w:r>
          </w:p>
          <w:p w14:paraId="71EAE798" w14:textId="77777777" w:rsidR="00FA53E2" w:rsidRPr="00482AE5" w:rsidRDefault="00FA53E2" w:rsidP="00FA53E2">
            <w:pPr>
              <w:pStyle w:val="ListParagraph"/>
              <w:numPr>
                <w:ilvl w:val="0"/>
                <w:numId w:val="105"/>
              </w:numPr>
              <w:spacing w:after="120"/>
              <w:rPr>
                <w:i/>
              </w:rPr>
            </w:pPr>
            <w:r w:rsidRPr="00482AE5">
              <w:rPr>
                <w:i/>
              </w:rPr>
              <w:t>We do not offer this service</w:t>
            </w:r>
          </w:p>
          <w:p w14:paraId="5BC3B139" w14:textId="77777777" w:rsidR="00FA53E2" w:rsidRDefault="00FA53E2" w:rsidP="00FA53E2">
            <w:pPr>
              <w:pStyle w:val="ListParagraph"/>
              <w:numPr>
                <w:ilvl w:val="0"/>
                <w:numId w:val="105"/>
              </w:numPr>
              <w:spacing w:after="120"/>
              <w:rPr>
                <w:i/>
              </w:rPr>
            </w:pPr>
            <w:r w:rsidRPr="00482AE5">
              <w:rPr>
                <w:i/>
              </w:rPr>
              <w:t>We have formed a multidisciplinary team to provide education, guidance and support to the practice regarding safer opiate prescribing.</w:t>
            </w:r>
          </w:p>
          <w:p w14:paraId="7D72AD0C" w14:textId="77777777" w:rsidR="00FA53E2" w:rsidRPr="00482AE5" w:rsidRDefault="00FA53E2" w:rsidP="00FA53E2">
            <w:pPr>
              <w:pStyle w:val="ListParagraph"/>
              <w:numPr>
                <w:ilvl w:val="0"/>
                <w:numId w:val="105"/>
              </w:numPr>
              <w:spacing w:after="120"/>
              <w:rPr>
                <w:i/>
              </w:rPr>
            </w:pPr>
            <w:r w:rsidRPr="00482AE5">
              <w:rPr>
                <w:i/>
              </w:rPr>
              <w:t>Widely practiced in the community, NOT on the organization level agenda per se as of yet.</w:t>
            </w:r>
          </w:p>
          <w:p w14:paraId="3365A14B" w14:textId="77777777" w:rsidR="00FA53E2" w:rsidRPr="00482AE5" w:rsidRDefault="00FA53E2" w:rsidP="00FA53E2">
            <w:pPr>
              <w:pStyle w:val="ListParagraph"/>
              <w:numPr>
                <w:ilvl w:val="0"/>
                <w:numId w:val="105"/>
              </w:numPr>
              <w:spacing w:after="120"/>
              <w:rPr>
                <w:i/>
              </w:rPr>
            </w:pPr>
            <w:r w:rsidRPr="00482AE5">
              <w:rPr>
                <w:i/>
              </w:rPr>
              <w:t>Agreed upon consensus that adoption will take place – but work is still early in design phase.  We expect early adoption by employed providers in 2017 – full adoption by 2018.</w:t>
            </w:r>
          </w:p>
        </w:tc>
      </w:tr>
    </w:tbl>
    <w:p w14:paraId="04A706EA" w14:textId="77777777" w:rsidR="00FA53E2" w:rsidRDefault="00FA53E2" w:rsidP="00FA53E2">
      <w:pPr>
        <w:spacing w:after="120"/>
      </w:pPr>
      <w:r>
        <w:tab/>
      </w:r>
    </w:p>
    <w:p w14:paraId="5DA3C58A" w14:textId="77777777" w:rsidR="00DE6555" w:rsidRDefault="00FA53E2" w:rsidP="00DE6555">
      <w:pPr>
        <w:pStyle w:val="Heading2"/>
      </w:pPr>
      <w:bookmarkStart w:id="46" w:name="_Toc482002141"/>
      <w:r w:rsidRPr="00EF4426">
        <w:t>Potentially Avoidable Hospital Readmissions</w:t>
      </w:r>
      <w:bookmarkEnd w:id="46"/>
    </w:p>
    <w:p w14:paraId="02B615A3" w14:textId="6EDE1E5D" w:rsidR="00FA53E2" w:rsidRPr="00DE6555" w:rsidRDefault="00FA53E2" w:rsidP="00FA53E2">
      <w:pPr>
        <w:spacing w:after="120"/>
      </w:pPr>
      <w:r w:rsidRPr="00DE6555">
        <w:t>11 Medical Groups Responding</w:t>
      </w:r>
      <w:r w:rsidRPr="00DE6555">
        <w:tab/>
      </w:r>
    </w:p>
    <w:p w14:paraId="070A48EB" w14:textId="704863C2" w:rsidR="00FA53E2" w:rsidRPr="009E3D7B" w:rsidRDefault="00FA53E2" w:rsidP="00DE6555">
      <w:pPr>
        <w:spacing w:after="120"/>
        <w:jc w:val="center"/>
        <w:rPr>
          <w:sz w:val="18"/>
          <w:szCs w:val="18"/>
        </w:rPr>
      </w:pPr>
      <w:r w:rsidRPr="00E6627C">
        <w:rPr>
          <w:sz w:val="18"/>
        </w:rPr>
        <w:t>Read the full report here</w:t>
      </w:r>
      <w:r w:rsidR="00DE6555">
        <w:rPr>
          <w:sz w:val="18"/>
        </w:rPr>
        <w:t xml:space="preserve">: </w:t>
      </w:r>
      <w:hyperlink r:id="rId34" w:history="1">
        <w:r w:rsidR="00DE6555" w:rsidRPr="00AC161A">
          <w:rPr>
            <w:rStyle w:val="Hyperlink"/>
            <w:sz w:val="18"/>
            <w:szCs w:val="18"/>
          </w:rPr>
          <w:t>www.breecollaborative.org/wp-content/uploads/Readmissions-Report-FINAL-14-0730.pdf</w:t>
        </w:r>
      </w:hyperlink>
    </w:p>
    <w:p w14:paraId="6D77ECEB" w14:textId="77777777" w:rsidR="00FA53E2" w:rsidRPr="0053588B" w:rsidRDefault="00FA53E2" w:rsidP="00FA53E2">
      <w:pPr>
        <w:ind w:left="720"/>
        <w:rPr>
          <w:sz w:val="20"/>
          <w:szCs w:val="20"/>
        </w:rPr>
      </w:pPr>
      <w:r>
        <w:rPr>
          <w:sz w:val="20"/>
          <w:szCs w:val="20"/>
        </w:rPr>
        <w:t xml:space="preserve">    </w:t>
      </w:r>
      <w:r w:rsidRPr="00927C37">
        <w:rPr>
          <w:b/>
          <w:sz w:val="20"/>
          <w:szCs w:val="20"/>
        </w:rPr>
        <w:t xml:space="preserve"> 0</w:t>
      </w:r>
      <w:r>
        <w:rPr>
          <w:sz w:val="20"/>
          <w:szCs w:val="20"/>
        </w:rPr>
        <w:t xml:space="preserve"> -</w:t>
      </w:r>
      <w:r w:rsidRPr="0053588B">
        <w:rPr>
          <w:sz w:val="20"/>
          <w:szCs w:val="20"/>
        </w:rPr>
        <w:t xml:space="preserve">No action taken; </w:t>
      </w:r>
      <w:r w:rsidRPr="00927C37">
        <w:rPr>
          <w:b/>
          <w:sz w:val="20"/>
          <w:szCs w:val="20"/>
        </w:rPr>
        <w:t>1</w:t>
      </w:r>
      <w:r>
        <w:rPr>
          <w:sz w:val="20"/>
          <w:szCs w:val="20"/>
        </w:rPr>
        <w:t xml:space="preserve"> -</w:t>
      </w:r>
      <w:r w:rsidRPr="0053588B">
        <w:rPr>
          <w:sz w:val="20"/>
          <w:szCs w:val="20"/>
        </w:rPr>
        <w:t xml:space="preserve">Actively considering adoption; </w:t>
      </w:r>
      <w:r w:rsidRPr="00927C37">
        <w:rPr>
          <w:b/>
          <w:sz w:val="20"/>
          <w:szCs w:val="20"/>
        </w:rPr>
        <w:t>2</w:t>
      </w:r>
      <w:r>
        <w:rPr>
          <w:sz w:val="20"/>
          <w:szCs w:val="20"/>
        </w:rPr>
        <w:t xml:space="preserve"> -</w:t>
      </w:r>
      <w:r w:rsidRPr="0053588B">
        <w:rPr>
          <w:sz w:val="20"/>
          <w:szCs w:val="20"/>
        </w:rPr>
        <w:t xml:space="preserve">Some/similar adoption; </w:t>
      </w:r>
      <w:r w:rsidRPr="00927C37">
        <w:rPr>
          <w:b/>
          <w:sz w:val="20"/>
          <w:szCs w:val="20"/>
        </w:rPr>
        <w:t>3</w:t>
      </w:r>
      <w:r>
        <w:rPr>
          <w:sz w:val="20"/>
          <w:szCs w:val="20"/>
        </w:rPr>
        <w:t xml:space="preserve"> -</w:t>
      </w:r>
      <w:r w:rsidRPr="0053588B">
        <w:rPr>
          <w:sz w:val="20"/>
          <w:szCs w:val="20"/>
        </w:rPr>
        <w:t>Full adoption</w:t>
      </w:r>
    </w:p>
    <w:tbl>
      <w:tblPr>
        <w:tblStyle w:val="TableGrid"/>
        <w:tblW w:w="9360" w:type="dxa"/>
        <w:tblInd w:w="-5" w:type="dxa"/>
        <w:tblLook w:val="04A0" w:firstRow="1" w:lastRow="0" w:firstColumn="1" w:lastColumn="0" w:noHBand="0" w:noVBand="1"/>
      </w:tblPr>
      <w:tblGrid>
        <w:gridCol w:w="1350"/>
        <w:gridCol w:w="6570"/>
        <w:gridCol w:w="1440"/>
      </w:tblGrid>
      <w:tr w:rsidR="00FA53E2" w14:paraId="2C1C16C6" w14:textId="77777777" w:rsidTr="007F4846">
        <w:tc>
          <w:tcPr>
            <w:tcW w:w="7920" w:type="dxa"/>
            <w:gridSpan w:val="2"/>
          </w:tcPr>
          <w:p w14:paraId="2CC8D8C0" w14:textId="77777777" w:rsidR="00FA53E2" w:rsidRDefault="00FA53E2" w:rsidP="007F4846">
            <w:pPr>
              <w:spacing w:after="120"/>
            </w:pPr>
          </w:p>
        </w:tc>
        <w:tc>
          <w:tcPr>
            <w:tcW w:w="1440" w:type="dxa"/>
          </w:tcPr>
          <w:p w14:paraId="30300E73" w14:textId="77777777" w:rsidR="00FA53E2" w:rsidRPr="00C43F06" w:rsidRDefault="00FA53E2" w:rsidP="007F4846">
            <w:pPr>
              <w:jc w:val="center"/>
            </w:pPr>
            <w:r w:rsidRPr="00C43F06">
              <w:t>AVERAGE</w:t>
            </w:r>
          </w:p>
          <w:p w14:paraId="3EA71D4E" w14:textId="77777777" w:rsidR="00FA53E2" w:rsidRPr="00530A65" w:rsidRDefault="00FA53E2" w:rsidP="007F4846">
            <w:pPr>
              <w:spacing w:after="120"/>
              <w:jc w:val="center"/>
              <w:rPr>
                <w:color w:val="FF0000"/>
              </w:rPr>
            </w:pPr>
            <w:r w:rsidRPr="00C43F06">
              <w:t>SCORE</w:t>
            </w:r>
          </w:p>
        </w:tc>
      </w:tr>
      <w:tr w:rsidR="00FA53E2" w14:paraId="2A1ACD37" w14:textId="77777777" w:rsidTr="007F4846">
        <w:tc>
          <w:tcPr>
            <w:tcW w:w="7920" w:type="dxa"/>
            <w:gridSpan w:val="2"/>
          </w:tcPr>
          <w:p w14:paraId="4CA270D0" w14:textId="77777777" w:rsidR="00FA53E2" w:rsidRPr="004237FA" w:rsidRDefault="00FA53E2" w:rsidP="007F4846">
            <w:pPr>
              <w:spacing w:after="120"/>
              <w:rPr>
                <w:highlight w:val="green"/>
              </w:rPr>
            </w:pPr>
            <w:r>
              <w:t>Primary Care Providers receive notification of patients admitted to a hospital, or are seen in the hospital’s Emergency Department; Necessary medical information is provided to the hospital care team</w:t>
            </w:r>
          </w:p>
        </w:tc>
        <w:tc>
          <w:tcPr>
            <w:tcW w:w="1440" w:type="dxa"/>
            <w:shd w:val="clear" w:color="auto" w:fill="F2F2F2" w:themeFill="background1" w:themeFillShade="F2"/>
          </w:tcPr>
          <w:p w14:paraId="0ECEAEF6" w14:textId="77777777" w:rsidR="00FA53E2" w:rsidRPr="00482AE5" w:rsidRDefault="00FA53E2" w:rsidP="007F4846">
            <w:pPr>
              <w:spacing w:after="120"/>
              <w:jc w:val="center"/>
              <w:rPr>
                <w:i/>
              </w:rPr>
            </w:pPr>
            <w:r w:rsidRPr="00482AE5">
              <w:rPr>
                <w:i/>
              </w:rPr>
              <w:t>2.73</w:t>
            </w:r>
          </w:p>
        </w:tc>
      </w:tr>
      <w:tr w:rsidR="00FA53E2" w14:paraId="306A7F0E" w14:textId="77777777" w:rsidTr="007F4846">
        <w:tc>
          <w:tcPr>
            <w:tcW w:w="7920" w:type="dxa"/>
            <w:gridSpan w:val="2"/>
          </w:tcPr>
          <w:p w14:paraId="613F7325" w14:textId="77777777" w:rsidR="00FA53E2" w:rsidRDefault="00FA53E2" w:rsidP="007F4846">
            <w:pPr>
              <w:spacing w:after="120"/>
            </w:pPr>
            <w:r>
              <w:t>Primary Care Providers receive notification of patients discharged from a hospital, with a care plan, for patients at a high or moderate risk for readmission; Follow-up appointments are scheduled</w:t>
            </w:r>
          </w:p>
        </w:tc>
        <w:tc>
          <w:tcPr>
            <w:tcW w:w="1440" w:type="dxa"/>
            <w:shd w:val="clear" w:color="auto" w:fill="F2F2F2" w:themeFill="background1" w:themeFillShade="F2"/>
          </w:tcPr>
          <w:p w14:paraId="5A314D2C" w14:textId="77777777" w:rsidR="00FA53E2" w:rsidRPr="00482AE5" w:rsidRDefault="00FA53E2" w:rsidP="007F4846">
            <w:pPr>
              <w:spacing w:after="120"/>
              <w:jc w:val="center"/>
              <w:rPr>
                <w:i/>
              </w:rPr>
            </w:pPr>
            <w:r w:rsidRPr="00482AE5">
              <w:rPr>
                <w:i/>
              </w:rPr>
              <w:t>2.83</w:t>
            </w:r>
          </w:p>
        </w:tc>
      </w:tr>
      <w:tr w:rsidR="00FA53E2" w14:paraId="561BC078" w14:textId="77777777" w:rsidTr="007F4846">
        <w:tc>
          <w:tcPr>
            <w:tcW w:w="7920" w:type="dxa"/>
            <w:gridSpan w:val="2"/>
          </w:tcPr>
          <w:p w14:paraId="00990F69" w14:textId="77777777" w:rsidR="00FA53E2" w:rsidRDefault="00FA53E2" w:rsidP="007F4846">
            <w:pPr>
              <w:spacing w:after="120"/>
            </w:pPr>
            <w:r>
              <w:t>Primary Care Providers have an effective process for obtaining medication lists and conducting medication reconciliation for discharged hospital patients</w:t>
            </w:r>
          </w:p>
        </w:tc>
        <w:tc>
          <w:tcPr>
            <w:tcW w:w="1440" w:type="dxa"/>
            <w:shd w:val="clear" w:color="auto" w:fill="F2F2F2" w:themeFill="background1" w:themeFillShade="F2"/>
          </w:tcPr>
          <w:p w14:paraId="0AF0E206" w14:textId="77777777" w:rsidR="00FA53E2" w:rsidRPr="00482AE5" w:rsidRDefault="00FA53E2" w:rsidP="007F4846">
            <w:pPr>
              <w:spacing w:after="120"/>
              <w:jc w:val="center"/>
              <w:rPr>
                <w:i/>
              </w:rPr>
            </w:pPr>
            <w:r w:rsidRPr="00482AE5">
              <w:rPr>
                <w:i/>
              </w:rPr>
              <w:t>2.55</w:t>
            </w:r>
          </w:p>
        </w:tc>
      </w:tr>
      <w:tr w:rsidR="00FA53E2" w14:paraId="6FBE7EB5" w14:textId="77777777" w:rsidTr="007F4846">
        <w:tc>
          <w:tcPr>
            <w:tcW w:w="7920" w:type="dxa"/>
            <w:gridSpan w:val="2"/>
          </w:tcPr>
          <w:p w14:paraId="01B39B18" w14:textId="77777777" w:rsidR="00FA53E2" w:rsidRPr="004237FA" w:rsidRDefault="00FA53E2" w:rsidP="007F4846">
            <w:pPr>
              <w:spacing w:after="120"/>
              <w:rPr>
                <w:highlight w:val="green"/>
              </w:rPr>
            </w:pPr>
            <w:r>
              <w:t>Primary Care Providers have a process for providing necessary follow-up visits for discharged hospital patients who do not currently have an established PCP</w:t>
            </w:r>
          </w:p>
        </w:tc>
        <w:tc>
          <w:tcPr>
            <w:tcW w:w="1440" w:type="dxa"/>
            <w:shd w:val="clear" w:color="auto" w:fill="F2F2F2" w:themeFill="background1" w:themeFillShade="F2"/>
          </w:tcPr>
          <w:p w14:paraId="62519B45" w14:textId="77777777" w:rsidR="00FA53E2" w:rsidRPr="00482AE5" w:rsidRDefault="00FA53E2" w:rsidP="007F4846">
            <w:pPr>
              <w:spacing w:after="120"/>
              <w:jc w:val="center"/>
              <w:rPr>
                <w:i/>
              </w:rPr>
            </w:pPr>
            <w:r w:rsidRPr="00482AE5">
              <w:rPr>
                <w:i/>
              </w:rPr>
              <w:t>1.91</w:t>
            </w:r>
          </w:p>
        </w:tc>
      </w:tr>
      <w:tr w:rsidR="00FA53E2" w:rsidRPr="001A0C49" w14:paraId="4654D1F9" w14:textId="77777777" w:rsidTr="007F4846">
        <w:tc>
          <w:tcPr>
            <w:tcW w:w="1350" w:type="dxa"/>
          </w:tcPr>
          <w:p w14:paraId="7A0FD206" w14:textId="77777777" w:rsidR="00FA53E2" w:rsidRPr="00C43F06" w:rsidRDefault="00FA53E2" w:rsidP="007F4846">
            <w:pPr>
              <w:spacing w:after="120"/>
            </w:pPr>
            <w:r w:rsidRPr="00C43F06">
              <w:t>Additional Comments:</w:t>
            </w:r>
          </w:p>
          <w:p w14:paraId="4BF91C27" w14:textId="77777777" w:rsidR="00FA53E2" w:rsidRDefault="00FA53E2" w:rsidP="007F4846">
            <w:pPr>
              <w:spacing w:after="120"/>
            </w:pPr>
          </w:p>
          <w:p w14:paraId="2EB9D445" w14:textId="77777777" w:rsidR="00FA53E2" w:rsidRPr="00FD65FA" w:rsidRDefault="00FA53E2" w:rsidP="007F4846">
            <w:pPr>
              <w:spacing w:after="120"/>
            </w:pPr>
          </w:p>
        </w:tc>
        <w:tc>
          <w:tcPr>
            <w:tcW w:w="8010" w:type="dxa"/>
            <w:gridSpan w:val="2"/>
            <w:shd w:val="clear" w:color="auto" w:fill="F2F2F2" w:themeFill="background1" w:themeFillShade="F2"/>
          </w:tcPr>
          <w:p w14:paraId="2A111536" w14:textId="77777777" w:rsidR="00FA53E2" w:rsidRPr="00482AE5" w:rsidRDefault="00FA53E2" w:rsidP="00FA53E2">
            <w:pPr>
              <w:pStyle w:val="ListParagraph"/>
              <w:numPr>
                <w:ilvl w:val="0"/>
                <w:numId w:val="106"/>
              </w:numPr>
              <w:spacing w:after="120"/>
              <w:rPr>
                <w:i/>
              </w:rPr>
            </w:pPr>
            <w:r w:rsidRPr="00482AE5">
              <w:rPr>
                <w:i/>
              </w:rPr>
              <w:t>Full adoption for elements 1-3. Within our EHR environment all providers are notified of admissions and discharges, along with standard processes for obtaining outside records when an individual is admitted to an outside facility. We have tested processes for individuals without an established PCP, but recognize some improvements to be made in this area.</w:t>
            </w:r>
          </w:p>
          <w:p w14:paraId="6C6790A8" w14:textId="77777777" w:rsidR="00FA53E2" w:rsidRPr="00482AE5" w:rsidRDefault="00FA53E2" w:rsidP="00FA53E2">
            <w:pPr>
              <w:pStyle w:val="ListParagraph"/>
              <w:numPr>
                <w:ilvl w:val="0"/>
                <w:numId w:val="106"/>
              </w:numPr>
              <w:spacing w:after="120"/>
              <w:rPr>
                <w:i/>
              </w:rPr>
            </w:pPr>
            <w:r w:rsidRPr="00482AE5">
              <w:rPr>
                <w:i/>
              </w:rPr>
              <w:t xml:space="preserve">ADT notification in EMR.  No formal work in this area.  Our re-admits continue to be low according to all of our payers.  </w:t>
            </w:r>
          </w:p>
          <w:p w14:paraId="5C256747" w14:textId="77777777" w:rsidR="00FA53E2" w:rsidRPr="00482AE5" w:rsidRDefault="00FA53E2" w:rsidP="00FA53E2">
            <w:pPr>
              <w:pStyle w:val="ListParagraph"/>
              <w:numPr>
                <w:ilvl w:val="0"/>
                <w:numId w:val="106"/>
              </w:numPr>
              <w:spacing w:after="120"/>
              <w:rPr>
                <w:i/>
              </w:rPr>
            </w:pPr>
            <w:r w:rsidRPr="00482AE5">
              <w:rPr>
                <w:i/>
              </w:rPr>
              <w:t>We have full adoption for patients admitted to our local hospital.  We do receive discharge summaries from other hospitals, but no notice of admit.  We do receive medication lists from the hospital.  Medication reconciliation is not always conducted.  We have a solid process for follow up visits for PCP established patients only.</w:t>
            </w:r>
          </w:p>
          <w:p w14:paraId="21F7FE83" w14:textId="77777777" w:rsidR="00FA53E2" w:rsidRPr="00482AE5" w:rsidRDefault="00FA53E2" w:rsidP="00FA53E2">
            <w:pPr>
              <w:pStyle w:val="ListParagraph"/>
              <w:numPr>
                <w:ilvl w:val="0"/>
                <w:numId w:val="106"/>
              </w:numPr>
              <w:spacing w:after="120"/>
              <w:rPr>
                <w:i/>
              </w:rPr>
            </w:pPr>
            <w:r w:rsidRPr="00482AE5">
              <w:rPr>
                <w:i/>
              </w:rPr>
              <w:t>We have a Population Health team and nurse case managers who help to track patient discharges so that we can successfully perform Transitional Care Management visits as defined by CMS.</w:t>
            </w:r>
          </w:p>
          <w:p w14:paraId="41EBBAC3" w14:textId="77777777" w:rsidR="00FA53E2" w:rsidRPr="00482AE5" w:rsidRDefault="00FA53E2" w:rsidP="00FA53E2">
            <w:pPr>
              <w:pStyle w:val="ListParagraph"/>
              <w:numPr>
                <w:ilvl w:val="0"/>
                <w:numId w:val="106"/>
              </w:numPr>
              <w:spacing w:after="120"/>
              <w:rPr>
                <w:i/>
              </w:rPr>
            </w:pPr>
            <w:r w:rsidRPr="00482AE5">
              <w:rPr>
                <w:i/>
              </w:rPr>
              <w:t>We do not care for un-established patients</w:t>
            </w:r>
          </w:p>
          <w:p w14:paraId="0B689625" w14:textId="77777777" w:rsidR="00FA53E2" w:rsidRPr="00482AE5" w:rsidRDefault="00FA53E2" w:rsidP="00FA53E2">
            <w:pPr>
              <w:pStyle w:val="ListParagraph"/>
              <w:numPr>
                <w:ilvl w:val="0"/>
                <w:numId w:val="106"/>
              </w:numPr>
              <w:spacing w:after="120"/>
              <w:rPr>
                <w:i/>
              </w:rPr>
            </w:pPr>
            <w:r w:rsidRPr="00482AE5">
              <w:rPr>
                <w:i/>
              </w:rPr>
              <w:t xml:space="preserve">processes described exists for all providers (employed and community) the action/response of the provider varies greatly – opportunity exists to better engage our community PCPs. </w:t>
            </w:r>
          </w:p>
        </w:tc>
      </w:tr>
    </w:tbl>
    <w:p w14:paraId="3F0810B4" w14:textId="77777777" w:rsidR="00FA53E2" w:rsidRDefault="00FA53E2" w:rsidP="00FA53E2"/>
    <w:p w14:paraId="33759BAA" w14:textId="77777777" w:rsidR="00FA53E2" w:rsidRDefault="00FA53E2" w:rsidP="00FA53E2">
      <w:pPr>
        <w:spacing w:after="120"/>
      </w:pPr>
      <w:r>
        <w:tab/>
      </w:r>
      <w:r>
        <w:tab/>
      </w:r>
      <w:r>
        <w:tab/>
      </w:r>
    </w:p>
    <w:p w14:paraId="77304B83" w14:textId="6B921857" w:rsidR="00DE6555" w:rsidRDefault="00C35612" w:rsidP="00DE6555">
      <w:pPr>
        <w:pStyle w:val="Heading2"/>
      </w:pPr>
      <w:bookmarkStart w:id="47" w:name="_Toc482002142"/>
      <w:r>
        <w:t>End-of-Life Care</w:t>
      </w:r>
      <w:bookmarkEnd w:id="47"/>
    </w:p>
    <w:p w14:paraId="41E18D2B" w14:textId="12CDD136" w:rsidR="00FA53E2" w:rsidRPr="00DE6555" w:rsidRDefault="00FA53E2" w:rsidP="00FA53E2">
      <w:pPr>
        <w:spacing w:after="120"/>
      </w:pPr>
      <w:r w:rsidRPr="00DE6555">
        <w:t>10 Medical Groups Responding</w:t>
      </w:r>
      <w:r w:rsidRPr="00DE6555">
        <w:tab/>
      </w:r>
    </w:p>
    <w:p w14:paraId="67765698" w14:textId="563DC382" w:rsidR="00FA53E2" w:rsidRPr="0007197F" w:rsidRDefault="00FA53E2" w:rsidP="00273AD9">
      <w:pPr>
        <w:spacing w:after="120"/>
        <w:jc w:val="center"/>
        <w:rPr>
          <w:sz w:val="18"/>
          <w:szCs w:val="18"/>
        </w:rPr>
      </w:pPr>
      <w:r w:rsidRPr="0007197F">
        <w:rPr>
          <w:sz w:val="18"/>
          <w:szCs w:val="18"/>
        </w:rPr>
        <w:t>Read the full report here</w:t>
      </w:r>
      <w:r w:rsidR="00DE6555">
        <w:rPr>
          <w:sz w:val="18"/>
          <w:szCs w:val="18"/>
        </w:rPr>
        <w:t xml:space="preserve">: </w:t>
      </w:r>
      <w:hyperlink r:id="rId35" w:history="1">
        <w:r w:rsidR="00DE6555" w:rsidRPr="00AC161A">
          <w:rPr>
            <w:rStyle w:val="Hyperlink"/>
            <w:sz w:val="18"/>
            <w:szCs w:val="18"/>
          </w:rPr>
          <w:t>www.breecollaborative.org/wp-content/uploads/EOL-Care-Final-Report.pdf</w:t>
        </w:r>
      </w:hyperlink>
    </w:p>
    <w:p w14:paraId="09671969" w14:textId="77777777" w:rsidR="00FA53E2" w:rsidRPr="0053588B" w:rsidRDefault="00FA53E2" w:rsidP="00FA53E2">
      <w:pPr>
        <w:ind w:left="720"/>
        <w:rPr>
          <w:sz w:val="20"/>
          <w:szCs w:val="20"/>
        </w:rPr>
      </w:pPr>
      <w:r>
        <w:rPr>
          <w:sz w:val="20"/>
          <w:szCs w:val="20"/>
        </w:rPr>
        <w:t xml:space="preserve">         </w:t>
      </w:r>
      <w:r w:rsidRPr="00927C37">
        <w:rPr>
          <w:b/>
          <w:sz w:val="20"/>
          <w:szCs w:val="20"/>
        </w:rPr>
        <w:t xml:space="preserve"> 0</w:t>
      </w:r>
      <w:r>
        <w:rPr>
          <w:sz w:val="20"/>
          <w:szCs w:val="20"/>
        </w:rPr>
        <w:t xml:space="preserve"> -</w:t>
      </w:r>
      <w:r w:rsidRPr="0053588B">
        <w:rPr>
          <w:sz w:val="20"/>
          <w:szCs w:val="20"/>
        </w:rPr>
        <w:t xml:space="preserve">No action taken; </w:t>
      </w:r>
      <w:r w:rsidRPr="00927C37">
        <w:rPr>
          <w:b/>
          <w:sz w:val="20"/>
          <w:szCs w:val="20"/>
        </w:rPr>
        <w:t>1</w:t>
      </w:r>
      <w:r>
        <w:rPr>
          <w:sz w:val="20"/>
          <w:szCs w:val="20"/>
        </w:rPr>
        <w:t xml:space="preserve"> -</w:t>
      </w:r>
      <w:r w:rsidRPr="0053588B">
        <w:rPr>
          <w:sz w:val="20"/>
          <w:szCs w:val="20"/>
        </w:rPr>
        <w:t xml:space="preserve">Actively considering adoption; </w:t>
      </w:r>
      <w:r w:rsidRPr="00927C37">
        <w:rPr>
          <w:b/>
          <w:sz w:val="20"/>
          <w:szCs w:val="20"/>
        </w:rPr>
        <w:t>2</w:t>
      </w:r>
      <w:r>
        <w:rPr>
          <w:sz w:val="20"/>
          <w:szCs w:val="20"/>
        </w:rPr>
        <w:t xml:space="preserve"> -</w:t>
      </w:r>
      <w:r w:rsidRPr="0053588B">
        <w:rPr>
          <w:sz w:val="20"/>
          <w:szCs w:val="20"/>
        </w:rPr>
        <w:t xml:space="preserve">Some/similar adoption; </w:t>
      </w:r>
      <w:r w:rsidRPr="00927C37">
        <w:rPr>
          <w:b/>
          <w:sz w:val="20"/>
          <w:szCs w:val="20"/>
        </w:rPr>
        <w:t>3</w:t>
      </w:r>
      <w:r>
        <w:rPr>
          <w:sz w:val="20"/>
          <w:szCs w:val="20"/>
        </w:rPr>
        <w:t xml:space="preserve"> -</w:t>
      </w:r>
      <w:r w:rsidRPr="0053588B">
        <w:rPr>
          <w:sz w:val="20"/>
          <w:szCs w:val="20"/>
        </w:rPr>
        <w:t>Full adoption</w:t>
      </w:r>
    </w:p>
    <w:tbl>
      <w:tblPr>
        <w:tblStyle w:val="TableGrid"/>
        <w:tblW w:w="9360" w:type="dxa"/>
        <w:tblInd w:w="-5" w:type="dxa"/>
        <w:tblLook w:val="04A0" w:firstRow="1" w:lastRow="0" w:firstColumn="1" w:lastColumn="0" w:noHBand="0" w:noVBand="1"/>
      </w:tblPr>
      <w:tblGrid>
        <w:gridCol w:w="1350"/>
        <w:gridCol w:w="6570"/>
        <w:gridCol w:w="1440"/>
      </w:tblGrid>
      <w:tr w:rsidR="00FA53E2" w14:paraId="429A216A" w14:textId="77777777" w:rsidTr="007F4846">
        <w:tc>
          <w:tcPr>
            <w:tcW w:w="7920" w:type="dxa"/>
            <w:gridSpan w:val="2"/>
          </w:tcPr>
          <w:p w14:paraId="53468D03" w14:textId="77777777" w:rsidR="00FA53E2" w:rsidRDefault="00FA53E2" w:rsidP="007F4846">
            <w:pPr>
              <w:spacing w:after="120"/>
            </w:pPr>
          </w:p>
        </w:tc>
        <w:tc>
          <w:tcPr>
            <w:tcW w:w="1440" w:type="dxa"/>
          </w:tcPr>
          <w:p w14:paraId="549C8AF3" w14:textId="77777777" w:rsidR="00FA53E2" w:rsidRPr="00C43F06" w:rsidRDefault="00FA53E2" w:rsidP="007F4846">
            <w:pPr>
              <w:jc w:val="center"/>
            </w:pPr>
            <w:r w:rsidRPr="00C43F06">
              <w:t>AVERAGE</w:t>
            </w:r>
          </w:p>
          <w:p w14:paraId="148B6479" w14:textId="77777777" w:rsidR="00FA53E2" w:rsidRPr="00596202" w:rsidRDefault="00FA53E2" w:rsidP="007F4846">
            <w:pPr>
              <w:spacing w:after="120"/>
              <w:jc w:val="center"/>
              <w:rPr>
                <w:color w:val="FF0000"/>
              </w:rPr>
            </w:pPr>
            <w:r w:rsidRPr="00C43F06">
              <w:t>SCORE</w:t>
            </w:r>
          </w:p>
        </w:tc>
      </w:tr>
      <w:tr w:rsidR="00FA53E2" w14:paraId="0D263D13" w14:textId="77777777" w:rsidTr="007F4846">
        <w:tc>
          <w:tcPr>
            <w:tcW w:w="7920" w:type="dxa"/>
            <w:gridSpan w:val="2"/>
          </w:tcPr>
          <w:p w14:paraId="2E00C6D6" w14:textId="77777777" w:rsidR="00FA53E2" w:rsidRPr="00A75B30" w:rsidRDefault="00FA53E2" w:rsidP="007F4846">
            <w:pPr>
              <w:spacing w:after="120"/>
              <w:rPr>
                <w:b/>
              </w:rPr>
            </w:pPr>
            <w:r w:rsidRPr="00A75B30">
              <w:rPr>
                <w:b/>
              </w:rPr>
              <w:t>Health care providers and staff are educated on:</w:t>
            </w:r>
          </w:p>
        </w:tc>
        <w:tc>
          <w:tcPr>
            <w:tcW w:w="1440" w:type="dxa"/>
            <w:shd w:val="clear" w:color="auto" w:fill="000000" w:themeFill="text1"/>
          </w:tcPr>
          <w:p w14:paraId="6ED8C5B9" w14:textId="77777777" w:rsidR="00FA53E2" w:rsidRPr="00596202" w:rsidRDefault="00FA53E2" w:rsidP="007F4846">
            <w:pPr>
              <w:spacing w:after="120"/>
              <w:jc w:val="center"/>
              <w:rPr>
                <w:b/>
                <w:color w:val="FF0000"/>
              </w:rPr>
            </w:pPr>
          </w:p>
        </w:tc>
      </w:tr>
      <w:tr w:rsidR="00FA53E2" w14:paraId="65D05D72" w14:textId="77777777" w:rsidTr="007F4846">
        <w:tc>
          <w:tcPr>
            <w:tcW w:w="7920" w:type="dxa"/>
            <w:gridSpan w:val="2"/>
          </w:tcPr>
          <w:p w14:paraId="0F01C6EA" w14:textId="77777777" w:rsidR="00FA53E2" w:rsidRDefault="00FA53E2" w:rsidP="00FA53E2">
            <w:pPr>
              <w:pStyle w:val="ListParagraph"/>
              <w:numPr>
                <w:ilvl w:val="0"/>
                <w:numId w:val="54"/>
              </w:numPr>
              <w:tabs>
                <w:tab w:val="left" w:pos="3900"/>
              </w:tabs>
              <w:spacing w:after="120"/>
            </w:pPr>
            <w:r>
              <w:t xml:space="preserve">How to have empathetic, realistic, and patient- and family-centered (e.g., using lower literacy materials if appropriate) advance care planning conversations </w:t>
            </w:r>
          </w:p>
        </w:tc>
        <w:tc>
          <w:tcPr>
            <w:tcW w:w="1440" w:type="dxa"/>
            <w:shd w:val="clear" w:color="auto" w:fill="F2F2F2" w:themeFill="background1" w:themeFillShade="F2"/>
          </w:tcPr>
          <w:p w14:paraId="5238BDA6" w14:textId="77777777" w:rsidR="00FA53E2" w:rsidRPr="00482AE5" w:rsidRDefault="00FA53E2" w:rsidP="007F4846">
            <w:pPr>
              <w:spacing w:after="120"/>
              <w:jc w:val="center"/>
              <w:rPr>
                <w:i/>
              </w:rPr>
            </w:pPr>
            <w:r w:rsidRPr="00482AE5">
              <w:rPr>
                <w:i/>
              </w:rPr>
              <w:t>1.60</w:t>
            </w:r>
          </w:p>
        </w:tc>
      </w:tr>
      <w:tr w:rsidR="00FA53E2" w14:paraId="198B43EA" w14:textId="77777777" w:rsidTr="007F4846">
        <w:tc>
          <w:tcPr>
            <w:tcW w:w="7920" w:type="dxa"/>
            <w:gridSpan w:val="2"/>
          </w:tcPr>
          <w:p w14:paraId="059DDDF2" w14:textId="77777777" w:rsidR="00FA53E2" w:rsidRDefault="00FA53E2" w:rsidP="00FA53E2">
            <w:pPr>
              <w:pStyle w:val="ListParagraph"/>
              <w:numPr>
                <w:ilvl w:val="0"/>
                <w:numId w:val="54"/>
              </w:numPr>
              <w:spacing w:after="120"/>
            </w:pPr>
            <w:r>
              <w:t xml:space="preserve">How to be reimbursed for these conversations </w:t>
            </w:r>
          </w:p>
        </w:tc>
        <w:tc>
          <w:tcPr>
            <w:tcW w:w="1440" w:type="dxa"/>
            <w:shd w:val="clear" w:color="auto" w:fill="F2F2F2" w:themeFill="background1" w:themeFillShade="F2"/>
          </w:tcPr>
          <w:p w14:paraId="1458463D" w14:textId="77777777" w:rsidR="00FA53E2" w:rsidRPr="00482AE5" w:rsidRDefault="00FA53E2" w:rsidP="007F4846">
            <w:pPr>
              <w:spacing w:after="120"/>
              <w:jc w:val="center"/>
              <w:rPr>
                <w:i/>
              </w:rPr>
            </w:pPr>
            <w:r w:rsidRPr="00482AE5">
              <w:rPr>
                <w:i/>
              </w:rPr>
              <w:t>1.50</w:t>
            </w:r>
          </w:p>
        </w:tc>
      </w:tr>
      <w:tr w:rsidR="00FA53E2" w14:paraId="61CABB1E" w14:textId="77777777" w:rsidTr="007F4846">
        <w:tc>
          <w:tcPr>
            <w:tcW w:w="7920" w:type="dxa"/>
            <w:gridSpan w:val="2"/>
          </w:tcPr>
          <w:p w14:paraId="0EB932DD" w14:textId="77777777" w:rsidR="00FA53E2" w:rsidRDefault="00FA53E2" w:rsidP="00FA53E2">
            <w:pPr>
              <w:pStyle w:val="ListParagraph"/>
              <w:numPr>
                <w:ilvl w:val="0"/>
                <w:numId w:val="54"/>
              </w:numPr>
              <w:spacing w:after="120"/>
            </w:pPr>
            <w:r>
              <w:t xml:space="preserve">The difference between an advance directive and </w:t>
            </w:r>
            <w:r w:rsidRPr="00BE570B">
              <w:t xml:space="preserve">Physician Orders for Life Sustaining Treatment </w:t>
            </w:r>
            <w:r>
              <w:t xml:space="preserve">(POLST), and patients for whom each would be acceptable </w:t>
            </w:r>
          </w:p>
        </w:tc>
        <w:tc>
          <w:tcPr>
            <w:tcW w:w="1440" w:type="dxa"/>
            <w:shd w:val="clear" w:color="auto" w:fill="F2F2F2" w:themeFill="background1" w:themeFillShade="F2"/>
          </w:tcPr>
          <w:p w14:paraId="71E10D5E" w14:textId="77777777" w:rsidR="00FA53E2" w:rsidRPr="00482AE5" w:rsidRDefault="00FA53E2" w:rsidP="007F4846">
            <w:pPr>
              <w:spacing w:after="120"/>
              <w:jc w:val="center"/>
              <w:rPr>
                <w:i/>
              </w:rPr>
            </w:pPr>
            <w:r w:rsidRPr="00482AE5">
              <w:rPr>
                <w:i/>
              </w:rPr>
              <w:t>1.80</w:t>
            </w:r>
          </w:p>
        </w:tc>
      </w:tr>
      <w:tr w:rsidR="00FA53E2" w14:paraId="44196B80" w14:textId="77777777" w:rsidTr="007F4846">
        <w:tc>
          <w:tcPr>
            <w:tcW w:w="7920" w:type="dxa"/>
            <w:gridSpan w:val="2"/>
          </w:tcPr>
          <w:p w14:paraId="3979645C" w14:textId="77777777" w:rsidR="00FA53E2" w:rsidRDefault="00FA53E2" w:rsidP="00FA53E2">
            <w:pPr>
              <w:pStyle w:val="ListParagraph"/>
              <w:numPr>
                <w:ilvl w:val="0"/>
                <w:numId w:val="54"/>
              </w:numPr>
              <w:spacing w:after="120"/>
            </w:pPr>
            <w:r>
              <w:t xml:space="preserve">How to refer patients to community-based advance care planning resources if appropriate </w:t>
            </w:r>
          </w:p>
        </w:tc>
        <w:tc>
          <w:tcPr>
            <w:tcW w:w="1440" w:type="dxa"/>
            <w:shd w:val="clear" w:color="auto" w:fill="F2F2F2" w:themeFill="background1" w:themeFillShade="F2"/>
          </w:tcPr>
          <w:p w14:paraId="010BFDEF" w14:textId="77777777" w:rsidR="00FA53E2" w:rsidRPr="00482AE5" w:rsidRDefault="00FA53E2" w:rsidP="007F4846">
            <w:pPr>
              <w:spacing w:after="120"/>
              <w:jc w:val="center"/>
              <w:rPr>
                <w:i/>
              </w:rPr>
            </w:pPr>
            <w:r w:rsidRPr="00482AE5">
              <w:rPr>
                <w:i/>
              </w:rPr>
              <w:t>1.80</w:t>
            </w:r>
          </w:p>
        </w:tc>
      </w:tr>
      <w:tr w:rsidR="00FA53E2" w14:paraId="6D17CD73" w14:textId="77777777" w:rsidTr="007F4846">
        <w:tc>
          <w:tcPr>
            <w:tcW w:w="7920" w:type="dxa"/>
            <w:gridSpan w:val="2"/>
          </w:tcPr>
          <w:p w14:paraId="1E3DF7C0" w14:textId="77777777" w:rsidR="00FA53E2" w:rsidRDefault="00FA53E2" w:rsidP="007F4846">
            <w:pPr>
              <w:spacing w:after="120"/>
            </w:pPr>
            <w:r>
              <w:t>All patients over the age of 18 are encouraged to consider having a conversation about advance care planning with the content of those conversations appropriate to the patient’s age, health status, literacy level, and readiness</w:t>
            </w:r>
          </w:p>
        </w:tc>
        <w:tc>
          <w:tcPr>
            <w:tcW w:w="1440" w:type="dxa"/>
            <w:shd w:val="clear" w:color="auto" w:fill="F2F2F2" w:themeFill="background1" w:themeFillShade="F2"/>
          </w:tcPr>
          <w:p w14:paraId="4A56556B" w14:textId="77777777" w:rsidR="00FA53E2" w:rsidRPr="00482AE5" w:rsidRDefault="00FA53E2" w:rsidP="007F4846">
            <w:pPr>
              <w:spacing w:after="120"/>
              <w:jc w:val="center"/>
              <w:rPr>
                <w:i/>
              </w:rPr>
            </w:pPr>
            <w:r w:rsidRPr="00482AE5">
              <w:rPr>
                <w:i/>
              </w:rPr>
              <w:t>1.10</w:t>
            </w:r>
          </w:p>
        </w:tc>
      </w:tr>
      <w:tr w:rsidR="00FA53E2" w14:paraId="0C4CF885" w14:textId="77777777" w:rsidTr="007F4846">
        <w:tc>
          <w:tcPr>
            <w:tcW w:w="7920" w:type="dxa"/>
            <w:gridSpan w:val="2"/>
          </w:tcPr>
          <w:p w14:paraId="45319DFA" w14:textId="77777777" w:rsidR="00FA53E2" w:rsidRDefault="00FA53E2" w:rsidP="007F4846">
            <w:pPr>
              <w:spacing w:after="120"/>
            </w:pPr>
            <w:r>
              <w:t>Advance care planning tool(s) or program(s) are adopted and use is standardized across your clinic or health care system. Possible examples include Honoring Choices: Pacific Northwest or the Institute for Health Care Improvement’s Conversation Ready</w:t>
            </w:r>
          </w:p>
        </w:tc>
        <w:tc>
          <w:tcPr>
            <w:tcW w:w="1440" w:type="dxa"/>
            <w:shd w:val="clear" w:color="auto" w:fill="F2F2F2" w:themeFill="background1" w:themeFillShade="F2"/>
          </w:tcPr>
          <w:p w14:paraId="1B865A90" w14:textId="77777777" w:rsidR="00FA53E2" w:rsidRPr="00482AE5" w:rsidRDefault="00FA53E2" w:rsidP="007F4846">
            <w:pPr>
              <w:spacing w:after="120"/>
              <w:jc w:val="center"/>
              <w:rPr>
                <w:i/>
              </w:rPr>
            </w:pPr>
            <w:r w:rsidRPr="00482AE5">
              <w:rPr>
                <w:i/>
              </w:rPr>
              <w:t>2.10</w:t>
            </w:r>
          </w:p>
        </w:tc>
      </w:tr>
      <w:tr w:rsidR="00FA53E2" w14:paraId="58409919" w14:textId="77777777" w:rsidTr="007F4846">
        <w:tc>
          <w:tcPr>
            <w:tcW w:w="7920" w:type="dxa"/>
            <w:gridSpan w:val="2"/>
          </w:tcPr>
          <w:p w14:paraId="7FE6AE40" w14:textId="77777777" w:rsidR="00FA53E2" w:rsidRDefault="00FA53E2" w:rsidP="007F4846">
            <w:pPr>
              <w:spacing w:after="120"/>
            </w:pPr>
            <w:r>
              <w:t>Documentation is available in the medical record that the provider has used a standardized advance care planning tool</w:t>
            </w:r>
          </w:p>
        </w:tc>
        <w:tc>
          <w:tcPr>
            <w:tcW w:w="1440" w:type="dxa"/>
            <w:shd w:val="clear" w:color="auto" w:fill="F2F2F2" w:themeFill="background1" w:themeFillShade="F2"/>
          </w:tcPr>
          <w:p w14:paraId="4FB7C655" w14:textId="77777777" w:rsidR="00FA53E2" w:rsidRPr="00482AE5" w:rsidRDefault="00FA53E2" w:rsidP="007F4846">
            <w:pPr>
              <w:spacing w:after="120"/>
              <w:jc w:val="center"/>
              <w:rPr>
                <w:i/>
              </w:rPr>
            </w:pPr>
            <w:r w:rsidRPr="00482AE5">
              <w:rPr>
                <w:i/>
              </w:rPr>
              <w:t>2.00</w:t>
            </w:r>
          </w:p>
        </w:tc>
      </w:tr>
      <w:tr w:rsidR="00FA53E2" w14:paraId="7BDCCA58" w14:textId="77777777" w:rsidTr="007F4846">
        <w:tc>
          <w:tcPr>
            <w:tcW w:w="7920" w:type="dxa"/>
            <w:gridSpan w:val="2"/>
          </w:tcPr>
          <w:p w14:paraId="413E3557" w14:textId="77777777" w:rsidR="00FA53E2" w:rsidRPr="002C69E3" w:rsidRDefault="00FA53E2" w:rsidP="007F4846">
            <w:pPr>
              <w:spacing w:after="120"/>
              <w:rPr>
                <w:b/>
              </w:rPr>
            </w:pPr>
            <w:r w:rsidRPr="002C69E3">
              <w:rPr>
                <w:b/>
              </w:rPr>
              <w:t xml:space="preserve">Documentation </w:t>
            </w:r>
            <w:r>
              <w:rPr>
                <w:b/>
              </w:rPr>
              <w:t xml:space="preserve">is made </w:t>
            </w:r>
            <w:r w:rsidRPr="002C69E3">
              <w:rPr>
                <w:b/>
              </w:rPr>
              <w:t>of the results of advance care planning discussions with easily understandable and culturally appropriate advance directives that include</w:t>
            </w:r>
            <w:r>
              <w:rPr>
                <w:b/>
              </w:rPr>
              <w:t>:</w:t>
            </w:r>
          </w:p>
        </w:tc>
        <w:tc>
          <w:tcPr>
            <w:tcW w:w="1440" w:type="dxa"/>
            <w:shd w:val="clear" w:color="auto" w:fill="000000" w:themeFill="text1"/>
          </w:tcPr>
          <w:p w14:paraId="0A911B9B" w14:textId="77777777" w:rsidR="00FA53E2" w:rsidRPr="00596202" w:rsidRDefault="00FA53E2" w:rsidP="007F4846">
            <w:pPr>
              <w:spacing w:after="120"/>
              <w:jc w:val="center"/>
              <w:rPr>
                <w:b/>
                <w:color w:val="FF0000"/>
              </w:rPr>
            </w:pPr>
          </w:p>
        </w:tc>
      </w:tr>
      <w:tr w:rsidR="00FA53E2" w14:paraId="0F9C881A" w14:textId="77777777" w:rsidTr="007F4846">
        <w:tc>
          <w:tcPr>
            <w:tcW w:w="7920" w:type="dxa"/>
            <w:gridSpan w:val="2"/>
          </w:tcPr>
          <w:p w14:paraId="604B8548" w14:textId="77777777" w:rsidR="00FA53E2" w:rsidRDefault="00FA53E2" w:rsidP="00FA53E2">
            <w:pPr>
              <w:pStyle w:val="ListParagraph"/>
              <w:numPr>
                <w:ilvl w:val="0"/>
                <w:numId w:val="99"/>
              </w:numPr>
              <w:spacing w:after="120"/>
            </w:pPr>
            <w:r>
              <w:t xml:space="preserve">A living will (also called a health care directive) that stipulates specific treatment preferences (if known and applicable to the situation) </w:t>
            </w:r>
          </w:p>
        </w:tc>
        <w:tc>
          <w:tcPr>
            <w:tcW w:w="1440" w:type="dxa"/>
            <w:shd w:val="clear" w:color="auto" w:fill="F2F2F2" w:themeFill="background1" w:themeFillShade="F2"/>
          </w:tcPr>
          <w:p w14:paraId="4C4509FA" w14:textId="77777777" w:rsidR="00FA53E2" w:rsidRPr="00482AE5" w:rsidRDefault="00FA53E2" w:rsidP="007F4846">
            <w:pPr>
              <w:spacing w:after="120"/>
              <w:jc w:val="center"/>
              <w:rPr>
                <w:i/>
              </w:rPr>
            </w:pPr>
            <w:r w:rsidRPr="00482AE5">
              <w:rPr>
                <w:i/>
              </w:rPr>
              <w:t>1.90</w:t>
            </w:r>
          </w:p>
        </w:tc>
      </w:tr>
      <w:tr w:rsidR="00FA53E2" w14:paraId="6A7E7B33" w14:textId="77777777" w:rsidTr="007F4846">
        <w:tc>
          <w:tcPr>
            <w:tcW w:w="7920" w:type="dxa"/>
            <w:gridSpan w:val="2"/>
          </w:tcPr>
          <w:p w14:paraId="031DFD7A" w14:textId="77777777" w:rsidR="00FA53E2" w:rsidRDefault="00FA53E2" w:rsidP="00FA53E2">
            <w:pPr>
              <w:pStyle w:val="ListParagraph"/>
              <w:numPr>
                <w:ilvl w:val="0"/>
                <w:numId w:val="99"/>
              </w:numPr>
              <w:spacing w:after="120"/>
            </w:pPr>
            <w:r>
              <w:t xml:space="preserve">A durable power of attorney for health care that names a surrogate and indicates the amount of leeway the surrogate should have in decision-making, a written personal statement that articulates the patient’s values and goals regarding end-of-life care </w:t>
            </w:r>
          </w:p>
        </w:tc>
        <w:tc>
          <w:tcPr>
            <w:tcW w:w="1440" w:type="dxa"/>
            <w:shd w:val="clear" w:color="auto" w:fill="F2F2F2" w:themeFill="background1" w:themeFillShade="F2"/>
          </w:tcPr>
          <w:p w14:paraId="3091F55B" w14:textId="0391575C" w:rsidR="000275EB" w:rsidRDefault="00FA53E2" w:rsidP="007F4846">
            <w:pPr>
              <w:spacing w:after="120"/>
              <w:jc w:val="center"/>
              <w:rPr>
                <w:i/>
              </w:rPr>
            </w:pPr>
            <w:r w:rsidRPr="00482AE5">
              <w:rPr>
                <w:i/>
              </w:rPr>
              <w:t>1.40</w:t>
            </w:r>
          </w:p>
          <w:p w14:paraId="79D12322" w14:textId="673DD0D3" w:rsidR="00FA53E2" w:rsidRPr="000275EB" w:rsidRDefault="000275EB" w:rsidP="000275EB">
            <w:pPr>
              <w:tabs>
                <w:tab w:val="left" w:pos="1185"/>
              </w:tabs>
            </w:pPr>
            <w:r>
              <w:tab/>
            </w:r>
          </w:p>
        </w:tc>
      </w:tr>
      <w:tr w:rsidR="00FA53E2" w14:paraId="1149163B" w14:textId="77777777" w:rsidTr="007F4846">
        <w:tc>
          <w:tcPr>
            <w:tcW w:w="7920" w:type="dxa"/>
            <w:gridSpan w:val="2"/>
          </w:tcPr>
          <w:p w14:paraId="11494DE3" w14:textId="77777777" w:rsidR="00FA53E2" w:rsidRDefault="00FA53E2" w:rsidP="00FA53E2">
            <w:pPr>
              <w:pStyle w:val="ListParagraph"/>
              <w:numPr>
                <w:ilvl w:val="0"/>
                <w:numId w:val="99"/>
              </w:numPr>
              <w:spacing w:after="120"/>
            </w:pPr>
            <w:r w:rsidRPr="00BE570B">
              <w:t xml:space="preserve">Physician Orders for Life Sustaining Treatment </w:t>
            </w:r>
            <w:r>
              <w:t>(POLST), if appropriate</w:t>
            </w:r>
          </w:p>
        </w:tc>
        <w:tc>
          <w:tcPr>
            <w:tcW w:w="1440" w:type="dxa"/>
            <w:shd w:val="clear" w:color="auto" w:fill="F2F2F2" w:themeFill="background1" w:themeFillShade="F2"/>
          </w:tcPr>
          <w:p w14:paraId="443DC8B1" w14:textId="77777777" w:rsidR="00FA53E2" w:rsidRPr="00482AE5" w:rsidRDefault="00FA53E2" w:rsidP="007F4846">
            <w:pPr>
              <w:spacing w:after="120"/>
              <w:jc w:val="center"/>
              <w:rPr>
                <w:i/>
              </w:rPr>
            </w:pPr>
            <w:r w:rsidRPr="00482AE5">
              <w:rPr>
                <w:i/>
              </w:rPr>
              <w:t>2.20</w:t>
            </w:r>
          </w:p>
        </w:tc>
      </w:tr>
      <w:tr w:rsidR="00FA53E2" w14:paraId="0CAD6A6D" w14:textId="77777777" w:rsidTr="007F4846">
        <w:tc>
          <w:tcPr>
            <w:tcW w:w="7920" w:type="dxa"/>
            <w:gridSpan w:val="2"/>
          </w:tcPr>
          <w:p w14:paraId="3BE68670" w14:textId="77777777" w:rsidR="00FA53E2" w:rsidRDefault="00FA53E2" w:rsidP="007F4846">
            <w:pPr>
              <w:spacing w:after="120"/>
            </w:pPr>
            <w:r>
              <w:t>Standardized protocols developed on how to transfer information contained in the advance directive or POLST to hospitals in your community such as through the advance directive/POLST registry, if in existence</w:t>
            </w:r>
          </w:p>
        </w:tc>
        <w:tc>
          <w:tcPr>
            <w:tcW w:w="1440" w:type="dxa"/>
            <w:shd w:val="clear" w:color="auto" w:fill="F2F2F2" w:themeFill="background1" w:themeFillShade="F2"/>
          </w:tcPr>
          <w:p w14:paraId="15C04896" w14:textId="77777777" w:rsidR="00FA53E2" w:rsidRPr="00482AE5" w:rsidRDefault="00FA53E2" w:rsidP="007F4846">
            <w:pPr>
              <w:spacing w:after="120"/>
              <w:jc w:val="center"/>
              <w:rPr>
                <w:i/>
              </w:rPr>
            </w:pPr>
            <w:r w:rsidRPr="00482AE5">
              <w:rPr>
                <w:i/>
              </w:rPr>
              <w:t>1.40</w:t>
            </w:r>
          </w:p>
        </w:tc>
      </w:tr>
      <w:tr w:rsidR="00FA53E2" w14:paraId="008330F4" w14:textId="77777777" w:rsidTr="007F4846">
        <w:tc>
          <w:tcPr>
            <w:tcW w:w="7920" w:type="dxa"/>
            <w:gridSpan w:val="2"/>
          </w:tcPr>
          <w:p w14:paraId="73D89975" w14:textId="77777777" w:rsidR="00FA53E2" w:rsidRDefault="00FA53E2" w:rsidP="007F4846">
            <w:pPr>
              <w:spacing w:after="120"/>
            </w:pPr>
            <w:r>
              <w:t>Patients are supported as they navigate care between different health care facilities and systems, including facilitation of information sharing and patient and family outreach during times of crisis</w:t>
            </w:r>
          </w:p>
        </w:tc>
        <w:tc>
          <w:tcPr>
            <w:tcW w:w="1440" w:type="dxa"/>
            <w:shd w:val="clear" w:color="auto" w:fill="F2F2F2" w:themeFill="background1" w:themeFillShade="F2"/>
          </w:tcPr>
          <w:p w14:paraId="578410BE" w14:textId="77777777" w:rsidR="00FA53E2" w:rsidRPr="00482AE5" w:rsidRDefault="00FA53E2" w:rsidP="007F4846">
            <w:pPr>
              <w:spacing w:after="120"/>
              <w:jc w:val="center"/>
              <w:rPr>
                <w:i/>
              </w:rPr>
            </w:pPr>
            <w:r w:rsidRPr="00482AE5">
              <w:rPr>
                <w:i/>
              </w:rPr>
              <w:t>1.80</w:t>
            </w:r>
          </w:p>
        </w:tc>
      </w:tr>
      <w:tr w:rsidR="00FA53E2" w14:paraId="502B8380" w14:textId="77777777" w:rsidTr="007F4846">
        <w:tc>
          <w:tcPr>
            <w:tcW w:w="7920" w:type="dxa"/>
            <w:gridSpan w:val="2"/>
          </w:tcPr>
          <w:p w14:paraId="43F9B1A5" w14:textId="77777777" w:rsidR="00FA53E2" w:rsidRDefault="00FA53E2" w:rsidP="007F4846">
            <w:pPr>
              <w:spacing w:after="120"/>
            </w:pPr>
            <w:r>
              <w:t>Hospice care is promoted and appropriate hospice referrals are encouraged</w:t>
            </w:r>
          </w:p>
        </w:tc>
        <w:tc>
          <w:tcPr>
            <w:tcW w:w="1440" w:type="dxa"/>
            <w:shd w:val="clear" w:color="auto" w:fill="F2F2F2" w:themeFill="background1" w:themeFillShade="F2"/>
          </w:tcPr>
          <w:p w14:paraId="5D20D8D6" w14:textId="77777777" w:rsidR="00FA53E2" w:rsidRPr="00482AE5" w:rsidRDefault="00FA53E2" w:rsidP="007F4846">
            <w:pPr>
              <w:spacing w:after="120"/>
              <w:jc w:val="center"/>
              <w:rPr>
                <w:i/>
              </w:rPr>
            </w:pPr>
            <w:r w:rsidRPr="00482AE5">
              <w:rPr>
                <w:i/>
              </w:rPr>
              <w:t>2.10</w:t>
            </w:r>
          </w:p>
        </w:tc>
      </w:tr>
      <w:tr w:rsidR="00FA53E2" w:rsidRPr="001A0C49" w14:paraId="549E18D8" w14:textId="77777777" w:rsidTr="007F4846">
        <w:tc>
          <w:tcPr>
            <w:tcW w:w="1350" w:type="dxa"/>
          </w:tcPr>
          <w:p w14:paraId="3060A5B6" w14:textId="77777777" w:rsidR="00FA53E2" w:rsidRPr="00C43F06" w:rsidRDefault="00FA53E2" w:rsidP="007F4846">
            <w:pPr>
              <w:spacing w:after="120"/>
            </w:pPr>
            <w:r w:rsidRPr="00C43F06">
              <w:t>Additional Comments:</w:t>
            </w:r>
          </w:p>
          <w:p w14:paraId="06C1F34A" w14:textId="77777777" w:rsidR="00FA53E2" w:rsidRDefault="00FA53E2" w:rsidP="007F4846">
            <w:pPr>
              <w:spacing w:after="120"/>
            </w:pPr>
          </w:p>
          <w:p w14:paraId="599F0BE3" w14:textId="77777777" w:rsidR="00FA53E2" w:rsidRPr="00FD65FA" w:rsidRDefault="00FA53E2" w:rsidP="007F4846">
            <w:pPr>
              <w:spacing w:after="120"/>
            </w:pPr>
          </w:p>
        </w:tc>
        <w:tc>
          <w:tcPr>
            <w:tcW w:w="8010" w:type="dxa"/>
            <w:gridSpan w:val="2"/>
            <w:shd w:val="clear" w:color="auto" w:fill="F2F2F2" w:themeFill="background1" w:themeFillShade="F2"/>
          </w:tcPr>
          <w:p w14:paraId="4597F189" w14:textId="77777777" w:rsidR="00FA53E2" w:rsidRPr="00482AE5" w:rsidRDefault="00FA53E2" w:rsidP="00FA53E2">
            <w:pPr>
              <w:pStyle w:val="ListParagraph"/>
              <w:numPr>
                <w:ilvl w:val="0"/>
                <w:numId w:val="107"/>
              </w:numPr>
              <w:spacing w:after="120"/>
              <w:rPr>
                <w:i/>
              </w:rPr>
            </w:pPr>
            <w:r w:rsidRPr="00482AE5">
              <w:rPr>
                <w:i/>
              </w:rPr>
              <w:t>We began implementing Honoring Choices Pacific Northwest in July 2016. We have work to be done to spread efforts organization-wide and specifically in providing advance care planning tools beyond our efforts to have individuals complete advance directives, POLST and DPOAs. We have participated in the “Your life, your choices” program, the Conversation Project and 5 wishes initiative with a focus on the populations in highest need of advance care planning. We plan to use Honoring Choices participation as a stepping stone to organization-wide adoption of recommendations made by the Bree Collaborative and other authorities.</w:t>
            </w:r>
          </w:p>
          <w:p w14:paraId="7119E816" w14:textId="77777777" w:rsidR="00FA53E2" w:rsidRPr="00482AE5" w:rsidRDefault="00FA53E2" w:rsidP="00FA53E2">
            <w:pPr>
              <w:pStyle w:val="ListParagraph"/>
              <w:numPr>
                <w:ilvl w:val="0"/>
                <w:numId w:val="107"/>
              </w:numPr>
              <w:spacing w:after="120"/>
              <w:rPr>
                <w:i/>
              </w:rPr>
            </w:pPr>
            <w:r w:rsidRPr="00482AE5">
              <w:rPr>
                <w:i/>
              </w:rPr>
              <w:t>We are dedicating our next Medical Staff meeting (4 hours on a Saturday morning) to this topic to be lead by Dr Ira Byock and his team.</w:t>
            </w:r>
          </w:p>
          <w:p w14:paraId="09E99399" w14:textId="77777777" w:rsidR="00FA53E2" w:rsidRPr="00482AE5" w:rsidRDefault="00FA53E2" w:rsidP="00FA53E2">
            <w:pPr>
              <w:pStyle w:val="ListParagraph"/>
              <w:numPr>
                <w:ilvl w:val="0"/>
                <w:numId w:val="107"/>
              </w:numPr>
              <w:spacing w:after="120"/>
              <w:rPr>
                <w:i/>
              </w:rPr>
            </w:pPr>
            <w:r w:rsidRPr="00482AE5">
              <w:rPr>
                <w:i/>
              </w:rPr>
              <w:t>We are a participant in honoring choices and have a dedicated outpatient palliative care clinic</w:t>
            </w:r>
          </w:p>
          <w:p w14:paraId="60D014F2" w14:textId="77777777" w:rsidR="00FA53E2" w:rsidRPr="00482AE5" w:rsidRDefault="00FA53E2" w:rsidP="00FA53E2">
            <w:pPr>
              <w:pStyle w:val="ListParagraph"/>
              <w:numPr>
                <w:ilvl w:val="0"/>
                <w:numId w:val="107"/>
              </w:numPr>
              <w:spacing w:after="120"/>
              <w:rPr>
                <w:i/>
              </w:rPr>
            </w:pPr>
            <w:r w:rsidRPr="00482AE5">
              <w:rPr>
                <w:i/>
              </w:rPr>
              <w:t>We are a leader locally in this, but in the FFS world, not yet begun within our group.</w:t>
            </w:r>
          </w:p>
          <w:p w14:paraId="29C062E1" w14:textId="77777777" w:rsidR="00FA53E2" w:rsidRPr="00482AE5" w:rsidRDefault="00FA53E2" w:rsidP="00FA53E2">
            <w:pPr>
              <w:pStyle w:val="ListParagraph"/>
              <w:numPr>
                <w:ilvl w:val="0"/>
                <w:numId w:val="107"/>
              </w:numPr>
              <w:spacing w:after="120"/>
              <w:rPr>
                <w:i/>
              </w:rPr>
            </w:pPr>
            <w:r w:rsidRPr="00482AE5">
              <w:rPr>
                <w:i/>
              </w:rPr>
              <w:t>Work is in Pilot phase at two clinic sites – plans for system deployment in 2017/2018 for employed providers; no plans at this time to deploy to community/independent practices.</w:t>
            </w:r>
          </w:p>
        </w:tc>
      </w:tr>
    </w:tbl>
    <w:p w14:paraId="502BFEC5" w14:textId="77777777" w:rsidR="00FA53E2" w:rsidRDefault="00FA53E2" w:rsidP="00FA53E2">
      <w:pPr>
        <w:spacing w:after="120"/>
      </w:pPr>
      <w:r>
        <w:tab/>
      </w:r>
      <w:r>
        <w:tab/>
      </w:r>
      <w:r>
        <w:tab/>
      </w:r>
    </w:p>
    <w:p w14:paraId="42D99F69" w14:textId="77777777" w:rsidR="00FA53E2" w:rsidRDefault="00FA53E2" w:rsidP="00FA53E2">
      <w:r>
        <w:br w:type="page"/>
      </w:r>
    </w:p>
    <w:p w14:paraId="2AB4CFCE" w14:textId="77777777" w:rsidR="00DE6555" w:rsidRDefault="00FA53E2" w:rsidP="00DE6555">
      <w:pPr>
        <w:pStyle w:val="Heading2"/>
      </w:pPr>
      <w:bookmarkStart w:id="48" w:name="_Toc482002143"/>
      <w:r w:rsidRPr="00EF4426">
        <w:t xml:space="preserve">Factors </w:t>
      </w:r>
      <w:r>
        <w:t>A</w:t>
      </w:r>
      <w:r w:rsidRPr="00EF4426">
        <w:t xml:space="preserve">ffecting </w:t>
      </w:r>
      <w:r>
        <w:t>A</w:t>
      </w:r>
      <w:r w:rsidRPr="00EF4426">
        <w:t>doption</w:t>
      </w:r>
      <w:bookmarkEnd w:id="48"/>
      <w:r w:rsidRPr="00EF4426">
        <w:t xml:space="preserve"> </w:t>
      </w:r>
    </w:p>
    <w:p w14:paraId="31C562CD" w14:textId="7594CCF4" w:rsidR="00FA53E2" w:rsidRPr="00DE6555" w:rsidRDefault="00FA53E2" w:rsidP="00FA53E2">
      <w:r w:rsidRPr="00DE6555">
        <w:t>11 Hospitals &amp; Medical Groups Responding</w:t>
      </w:r>
    </w:p>
    <w:p w14:paraId="5A85A669" w14:textId="0D938AD9" w:rsidR="00FA53E2" w:rsidRDefault="00FA53E2" w:rsidP="00FA53E2">
      <w:r>
        <w:t>Factors that were identified as barriers to, or enablers of adoption.  Ranked in order 1-5.  Additional factors mentioned are included.</w:t>
      </w:r>
      <w:r>
        <w:tab/>
      </w:r>
    </w:p>
    <w:tbl>
      <w:tblPr>
        <w:tblStyle w:val="TableGrid"/>
        <w:tblW w:w="9360" w:type="dxa"/>
        <w:tblInd w:w="-5" w:type="dxa"/>
        <w:tblLook w:val="04A0" w:firstRow="1" w:lastRow="0" w:firstColumn="1" w:lastColumn="0" w:noHBand="0" w:noVBand="1"/>
      </w:tblPr>
      <w:tblGrid>
        <w:gridCol w:w="6835"/>
        <w:gridCol w:w="1260"/>
        <w:gridCol w:w="1265"/>
      </w:tblGrid>
      <w:tr w:rsidR="00FA53E2" w:rsidRPr="00483895" w14:paraId="2D9E0A01" w14:textId="77777777" w:rsidTr="007F4846">
        <w:tc>
          <w:tcPr>
            <w:tcW w:w="6835" w:type="dxa"/>
          </w:tcPr>
          <w:p w14:paraId="544DE315" w14:textId="77777777" w:rsidR="00FA53E2" w:rsidRDefault="00FA53E2" w:rsidP="007F4846">
            <w:pPr>
              <w:jc w:val="center"/>
              <w:rPr>
                <w:b/>
              </w:rPr>
            </w:pPr>
          </w:p>
          <w:p w14:paraId="4B0D8DC5" w14:textId="77777777" w:rsidR="00FA53E2" w:rsidRPr="00483895" w:rsidRDefault="00FA53E2" w:rsidP="007F4846">
            <w:pPr>
              <w:jc w:val="center"/>
              <w:rPr>
                <w:b/>
              </w:rPr>
            </w:pPr>
            <w:r w:rsidRPr="00483895">
              <w:rPr>
                <w:b/>
              </w:rPr>
              <w:t>Factor</w:t>
            </w:r>
          </w:p>
        </w:tc>
        <w:tc>
          <w:tcPr>
            <w:tcW w:w="1260" w:type="dxa"/>
          </w:tcPr>
          <w:p w14:paraId="6204A30B" w14:textId="77777777" w:rsidR="00FA53E2" w:rsidRPr="00483895" w:rsidRDefault="00FA53E2" w:rsidP="007F4846">
            <w:pPr>
              <w:jc w:val="center"/>
              <w:rPr>
                <w:b/>
              </w:rPr>
            </w:pPr>
            <w:r>
              <w:rPr>
                <w:b/>
              </w:rPr>
              <w:t xml:space="preserve">Top 5 </w:t>
            </w:r>
            <w:r w:rsidRPr="00483895">
              <w:rPr>
                <w:b/>
              </w:rPr>
              <w:t>Barriers to Adoption</w:t>
            </w:r>
          </w:p>
          <w:p w14:paraId="66EFCD16" w14:textId="77777777" w:rsidR="00FA53E2" w:rsidRPr="00483895" w:rsidRDefault="00FA53E2" w:rsidP="007F4846">
            <w:pPr>
              <w:jc w:val="center"/>
              <w:rPr>
                <w:b/>
              </w:rPr>
            </w:pPr>
            <w:r w:rsidRPr="00483895">
              <w:rPr>
                <w:b/>
              </w:rPr>
              <w:t>(rank 1-5)</w:t>
            </w:r>
          </w:p>
        </w:tc>
        <w:tc>
          <w:tcPr>
            <w:tcW w:w="1265" w:type="dxa"/>
          </w:tcPr>
          <w:p w14:paraId="189BBB02" w14:textId="77777777" w:rsidR="00FA53E2" w:rsidRPr="00483895" w:rsidRDefault="00FA53E2" w:rsidP="007F4846">
            <w:pPr>
              <w:jc w:val="center"/>
              <w:rPr>
                <w:b/>
              </w:rPr>
            </w:pPr>
            <w:r>
              <w:rPr>
                <w:b/>
              </w:rPr>
              <w:t xml:space="preserve">Top 5 </w:t>
            </w:r>
            <w:r w:rsidRPr="00483895">
              <w:rPr>
                <w:b/>
              </w:rPr>
              <w:t>Enablers to Adoption</w:t>
            </w:r>
          </w:p>
          <w:p w14:paraId="2961F26D" w14:textId="77777777" w:rsidR="00FA53E2" w:rsidRPr="00483895" w:rsidRDefault="00FA53E2" w:rsidP="007F4846">
            <w:pPr>
              <w:jc w:val="center"/>
              <w:rPr>
                <w:b/>
              </w:rPr>
            </w:pPr>
            <w:r w:rsidRPr="00483895">
              <w:rPr>
                <w:b/>
              </w:rPr>
              <w:t>(rank 1-5)</w:t>
            </w:r>
          </w:p>
        </w:tc>
      </w:tr>
      <w:tr w:rsidR="00FA53E2" w:rsidRPr="00483895" w14:paraId="0B35D520" w14:textId="77777777" w:rsidTr="007F4846">
        <w:tc>
          <w:tcPr>
            <w:tcW w:w="6835" w:type="dxa"/>
          </w:tcPr>
          <w:p w14:paraId="22F28A01" w14:textId="77777777" w:rsidR="00FA53E2" w:rsidRPr="00483895" w:rsidRDefault="00FA53E2" w:rsidP="007F4846">
            <w:r>
              <w:t>Internal awareness/support of Bree Recommendations</w:t>
            </w:r>
          </w:p>
        </w:tc>
        <w:tc>
          <w:tcPr>
            <w:tcW w:w="1260" w:type="dxa"/>
            <w:shd w:val="clear" w:color="auto" w:fill="F2F2F2" w:themeFill="background1" w:themeFillShade="F2"/>
          </w:tcPr>
          <w:p w14:paraId="4DA50056" w14:textId="77777777" w:rsidR="00FA53E2" w:rsidRPr="00C43F06" w:rsidRDefault="00FA53E2" w:rsidP="007F4846">
            <w:pPr>
              <w:jc w:val="center"/>
              <w:rPr>
                <w:i/>
              </w:rPr>
            </w:pPr>
          </w:p>
        </w:tc>
        <w:tc>
          <w:tcPr>
            <w:tcW w:w="1265" w:type="dxa"/>
            <w:shd w:val="clear" w:color="auto" w:fill="F2F2F2" w:themeFill="background1" w:themeFillShade="F2"/>
          </w:tcPr>
          <w:p w14:paraId="4E0AB104" w14:textId="77777777" w:rsidR="00FA53E2" w:rsidRPr="00C43F06" w:rsidRDefault="00FA53E2" w:rsidP="007F4846">
            <w:pPr>
              <w:tabs>
                <w:tab w:val="left" w:pos="375"/>
                <w:tab w:val="center" w:pos="524"/>
              </w:tabs>
              <w:rPr>
                <w:i/>
              </w:rPr>
            </w:pPr>
            <w:r w:rsidRPr="00C43F06">
              <w:rPr>
                <w:i/>
              </w:rPr>
              <w:tab/>
            </w:r>
            <w:r w:rsidRPr="00C43F06">
              <w:rPr>
                <w:i/>
              </w:rPr>
              <w:tab/>
              <w:t>3</w:t>
            </w:r>
          </w:p>
        </w:tc>
      </w:tr>
      <w:tr w:rsidR="00FA53E2" w:rsidRPr="00483895" w14:paraId="511E5982" w14:textId="77777777" w:rsidTr="007F4846">
        <w:tc>
          <w:tcPr>
            <w:tcW w:w="6835" w:type="dxa"/>
          </w:tcPr>
          <w:p w14:paraId="2B3DEAF8" w14:textId="77777777" w:rsidR="00FA53E2" w:rsidRPr="00483895" w:rsidRDefault="00FA53E2" w:rsidP="007F4846">
            <w:r w:rsidRPr="00483895">
              <w:t>Sufficient market share/volume</w:t>
            </w:r>
          </w:p>
        </w:tc>
        <w:tc>
          <w:tcPr>
            <w:tcW w:w="1260" w:type="dxa"/>
            <w:shd w:val="clear" w:color="auto" w:fill="F2F2F2" w:themeFill="background1" w:themeFillShade="F2"/>
          </w:tcPr>
          <w:p w14:paraId="016BE45E" w14:textId="77777777" w:rsidR="00FA53E2" w:rsidRPr="00C43F06" w:rsidRDefault="00FA53E2" w:rsidP="007F4846">
            <w:pPr>
              <w:jc w:val="center"/>
              <w:rPr>
                <w:i/>
              </w:rPr>
            </w:pPr>
          </w:p>
        </w:tc>
        <w:tc>
          <w:tcPr>
            <w:tcW w:w="1265" w:type="dxa"/>
            <w:shd w:val="clear" w:color="auto" w:fill="F2F2F2" w:themeFill="background1" w:themeFillShade="F2"/>
          </w:tcPr>
          <w:p w14:paraId="2324AD70" w14:textId="77777777" w:rsidR="00FA53E2" w:rsidRPr="00C43F06" w:rsidRDefault="00FA53E2" w:rsidP="007F4846">
            <w:pPr>
              <w:jc w:val="center"/>
              <w:rPr>
                <w:i/>
              </w:rPr>
            </w:pPr>
          </w:p>
        </w:tc>
      </w:tr>
      <w:tr w:rsidR="00FA53E2" w:rsidRPr="00483895" w14:paraId="3C2B6992" w14:textId="77777777" w:rsidTr="007F4846">
        <w:tc>
          <w:tcPr>
            <w:tcW w:w="6835" w:type="dxa"/>
          </w:tcPr>
          <w:p w14:paraId="145CC1EF" w14:textId="77777777" w:rsidR="00FA53E2" w:rsidRPr="00483895" w:rsidRDefault="00FA53E2" w:rsidP="007F4846">
            <w:r w:rsidRPr="00483895">
              <w:t>Business case- evidence of economic reward</w:t>
            </w:r>
          </w:p>
        </w:tc>
        <w:tc>
          <w:tcPr>
            <w:tcW w:w="1260" w:type="dxa"/>
            <w:shd w:val="clear" w:color="auto" w:fill="F2F2F2" w:themeFill="background1" w:themeFillShade="F2"/>
          </w:tcPr>
          <w:p w14:paraId="4588A69F" w14:textId="77777777" w:rsidR="00FA53E2" w:rsidRPr="00C43F06" w:rsidRDefault="00FA53E2" w:rsidP="007F4846">
            <w:pPr>
              <w:jc w:val="center"/>
              <w:rPr>
                <w:i/>
              </w:rPr>
            </w:pPr>
            <w:r w:rsidRPr="00C43F06">
              <w:rPr>
                <w:i/>
              </w:rPr>
              <w:t>3- tie</w:t>
            </w:r>
          </w:p>
        </w:tc>
        <w:tc>
          <w:tcPr>
            <w:tcW w:w="1265" w:type="dxa"/>
            <w:shd w:val="clear" w:color="auto" w:fill="F2F2F2" w:themeFill="background1" w:themeFillShade="F2"/>
          </w:tcPr>
          <w:p w14:paraId="266CEF77" w14:textId="77777777" w:rsidR="00FA53E2" w:rsidRPr="00C43F06" w:rsidRDefault="00FA53E2" w:rsidP="007F4846">
            <w:pPr>
              <w:jc w:val="center"/>
              <w:rPr>
                <w:i/>
              </w:rPr>
            </w:pPr>
            <w:r w:rsidRPr="00C43F06">
              <w:rPr>
                <w:i/>
              </w:rPr>
              <w:t>2</w:t>
            </w:r>
          </w:p>
        </w:tc>
      </w:tr>
      <w:tr w:rsidR="00FA53E2" w:rsidRPr="00483895" w14:paraId="44FBA3BB" w14:textId="77777777" w:rsidTr="007F4846">
        <w:tc>
          <w:tcPr>
            <w:tcW w:w="6835" w:type="dxa"/>
          </w:tcPr>
          <w:p w14:paraId="687DC880" w14:textId="77777777" w:rsidR="00FA53E2" w:rsidRPr="00483895" w:rsidRDefault="00FA53E2" w:rsidP="007F4846">
            <w:r w:rsidRPr="00483895">
              <w:t>Contract partners interest in value-based purchasing</w:t>
            </w:r>
          </w:p>
        </w:tc>
        <w:tc>
          <w:tcPr>
            <w:tcW w:w="1260" w:type="dxa"/>
            <w:shd w:val="clear" w:color="auto" w:fill="F2F2F2" w:themeFill="background1" w:themeFillShade="F2"/>
          </w:tcPr>
          <w:p w14:paraId="3C81B4C3" w14:textId="77777777" w:rsidR="00FA53E2" w:rsidRPr="00C43F06" w:rsidRDefault="00FA53E2" w:rsidP="007F4846">
            <w:pPr>
              <w:jc w:val="center"/>
              <w:rPr>
                <w:i/>
              </w:rPr>
            </w:pPr>
            <w:r w:rsidRPr="00C43F06">
              <w:rPr>
                <w:i/>
              </w:rPr>
              <w:t>2</w:t>
            </w:r>
          </w:p>
        </w:tc>
        <w:tc>
          <w:tcPr>
            <w:tcW w:w="1265" w:type="dxa"/>
            <w:shd w:val="clear" w:color="auto" w:fill="F2F2F2" w:themeFill="background1" w:themeFillShade="F2"/>
          </w:tcPr>
          <w:p w14:paraId="570063A5" w14:textId="77777777" w:rsidR="00FA53E2" w:rsidRPr="00C43F06" w:rsidRDefault="00FA53E2" w:rsidP="007F4846">
            <w:pPr>
              <w:jc w:val="center"/>
              <w:rPr>
                <w:i/>
              </w:rPr>
            </w:pPr>
          </w:p>
        </w:tc>
      </w:tr>
      <w:tr w:rsidR="00FA53E2" w:rsidRPr="00483895" w14:paraId="42BF39DB" w14:textId="77777777" w:rsidTr="007F4846">
        <w:tc>
          <w:tcPr>
            <w:tcW w:w="6835" w:type="dxa"/>
          </w:tcPr>
          <w:p w14:paraId="04C52144" w14:textId="77777777" w:rsidR="00FA53E2" w:rsidRPr="00483895" w:rsidRDefault="00FA53E2" w:rsidP="007F4846">
            <w:r w:rsidRPr="00483895">
              <w:t>Existing forum to discuss value-based purchasing</w:t>
            </w:r>
          </w:p>
        </w:tc>
        <w:tc>
          <w:tcPr>
            <w:tcW w:w="1260" w:type="dxa"/>
            <w:shd w:val="clear" w:color="auto" w:fill="F2F2F2" w:themeFill="background1" w:themeFillShade="F2"/>
          </w:tcPr>
          <w:p w14:paraId="1999E980" w14:textId="77777777" w:rsidR="00FA53E2" w:rsidRPr="00C43F06" w:rsidRDefault="00FA53E2" w:rsidP="007F4846">
            <w:pPr>
              <w:jc w:val="center"/>
              <w:rPr>
                <w:i/>
              </w:rPr>
            </w:pPr>
          </w:p>
        </w:tc>
        <w:tc>
          <w:tcPr>
            <w:tcW w:w="1265" w:type="dxa"/>
            <w:shd w:val="clear" w:color="auto" w:fill="F2F2F2" w:themeFill="background1" w:themeFillShade="F2"/>
          </w:tcPr>
          <w:p w14:paraId="409F8507" w14:textId="77777777" w:rsidR="00FA53E2" w:rsidRPr="00C43F06" w:rsidRDefault="00FA53E2" w:rsidP="007F4846">
            <w:pPr>
              <w:jc w:val="center"/>
              <w:rPr>
                <w:i/>
              </w:rPr>
            </w:pPr>
          </w:p>
        </w:tc>
      </w:tr>
      <w:tr w:rsidR="00FA53E2" w:rsidRPr="00483895" w14:paraId="35B4B6E2" w14:textId="77777777" w:rsidTr="007F4846">
        <w:tc>
          <w:tcPr>
            <w:tcW w:w="6835" w:type="dxa"/>
          </w:tcPr>
          <w:p w14:paraId="3D1B5802" w14:textId="77777777" w:rsidR="00FA53E2" w:rsidRPr="00483895" w:rsidRDefault="00FA53E2" w:rsidP="007F4846">
            <w:r w:rsidRPr="00483895">
              <w:t>Consensus on w</w:t>
            </w:r>
            <w:r>
              <w:t>hat constitutes quality of care</w:t>
            </w:r>
          </w:p>
        </w:tc>
        <w:tc>
          <w:tcPr>
            <w:tcW w:w="1260" w:type="dxa"/>
            <w:shd w:val="clear" w:color="auto" w:fill="F2F2F2" w:themeFill="background1" w:themeFillShade="F2"/>
          </w:tcPr>
          <w:p w14:paraId="5D0C0936" w14:textId="77777777" w:rsidR="00FA53E2" w:rsidRPr="00C43F06" w:rsidRDefault="00FA53E2" w:rsidP="007F4846">
            <w:pPr>
              <w:jc w:val="center"/>
              <w:rPr>
                <w:i/>
              </w:rPr>
            </w:pPr>
            <w:r w:rsidRPr="00C43F06">
              <w:rPr>
                <w:i/>
              </w:rPr>
              <w:t>5</w:t>
            </w:r>
          </w:p>
        </w:tc>
        <w:tc>
          <w:tcPr>
            <w:tcW w:w="1265" w:type="dxa"/>
            <w:shd w:val="clear" w:color="auto" w:fill="F2F2F2" w:themeFill="background1" w:themeFillShade="F2"/>
          </w:tcPr>
          <w:p w14:paraId="31CA3735" w14:textId="77777777" w:rsidR="00FA53E2" w:rsidRPr="00C43F06" w:rsidRDefault="00FA53E2" w:rsidP="007F4846">
            <w:pPr>
              <w:jc w:val="center"/>
              <w:rPr>
                <w:i/>
              </w:rPr>
            </w:pPr>
            <w:r w:rsidRPr="00C43F06">
              <w:rPr>
                <w:i/>
              </w:rPr>
              <w:t>4</w:t>
            </w:r>
          </w:p>
        </w:tc>
      </w:tr>
      <w:tr w:rsidR="00FA53E2" w:rsidRPr="00483895" w14:paraId="0218A822" w14:textId="77777777" w:rsidTr="007F4846">
        <w:tc>
          <w:tcPr>
            <w:tcW w:w="6835" w:type="dxa"/>
          </w:tcPr>
          <w:p w14:paraId="70D8D2A4" w14:textId="77777777" w:rsidR="00FA53E2" w:rsidRPr="00483895" w:rsidRDefault="00FA53E2" w:rsidP="007F4846">
            <w:r w:rsidRPr="00483895">
              <w:t>Availability and credibility of data</w:t>
            </w:r>
          </w:p>
        </w:tc>
        <w:tc>
          <w:tcPr>
            <w:tcW w:w="1260" w:type="dxa"/>
            <w:shd w:val="clear" w:color="auto" w:fill="F2F2F2" w:themeFill="background1" w:themeFillShade="F2"/>
          </w:tcPr>
          <w:p w14:paraId="4915D5EA" w14:textId="77777777" w:rsidR="00FA53E2" w:rsidRPr="00C43F06" w:rsidRDefault="00FA53E2" w:rsidP="007F4846">
            <w:pPr>
              <w:jc w:val="center"/>
              <w:rPr>
                <w:i/>
              </w:rPr>
            </w:pPr>
            <w:r w:rsidRPr="00C43F06">
              <w:rPr>
                <w:i/>
              </w:rPr>
              <w:t>1</w:t>
            </w:r>
          </w:p>
        </w:tc>
        <w:tc>
          <w:tcPr>
            <w:tcW w:w="1265" w:type="dxa"/>
            <w:shd w:val="clear" w:color="auto" w:fill="F2F2F2" w:themeFill="background1" w:themeFillShade="F2"/>
          </w:tcPr>
          <w:p w14:paraId="65BC410E" w14:textId="77777777" w:rsidR="00FA53E2" w:rsidRPr="00C43F06" w:rsidRDefault="00FA53E2" w:rsidP="007F4846">
            <w:pPr>
              <w:jc w:val="center"/>
              <w:rPr>
                <w:i/>
              </w:rPr>
            </w:pPr>
          </w:p>
        </w:tc>
      </w:tr>
      <w:tr w:rsidR="00FA53E2" w:rsidRPr="00483895" w14:paraId="44CC02A8" w14:textId="77777777" w:rsidTr="007F4846">
        <w:tc>
          <w:tcPr>
            <w:tcW w:w="6835" w:type="dxa"/>
          </w:tcPr>
          <w:p w14:paraId="06F6BF00" w14:textId="77777777" w:rsidR="00FA53E2" w:rsidRPr="00483895" w:rsidRDefault="00FA53E2" w:rsidP="007F4846">
            <w:r>
              <w:t>Individual p</w:t>
            </w:r>
            <w:r w:rsidRPr="00483895">
              <w:t>rovider-level performance and feedback</w:t>
            </w:r>
          </w:p>
        </w:tc>
        <w:tc>
          <w:tcPr>
            <w:tcW w:w="1260" w:type="dxa"/>
            <w:shd w:val="clear" w:color="auto" w:fill="F2F2F2" w:themeFill="background1" w:themeFillShade="F2"/>
          </w:tcPr>
          <w:p w14:paraId="430A21A4" w14:textId="77777777" w:rsidR="00FA53E2" w:rsidRPr="00C43F06" w:rsidRDefault="00FA53E2" w:rsidP="007F4846">
            <w:pPr>
              <w:jc w:val="center"/>
              <w:rPr>
                <w:i/>
              </w:rPr>
            </w:pPr>
          </w:p>
        </w:tc>
        <w:tc>
          <w:tcPr>
            <w:tcW w:w="1265" w:type="dxa"/>
            <w:shd w:val="clear" w:color="auto" w:fill="F2F2F2" w:themeFill="background1" w:themeFillShade="F2"/>
          </w:tcPr>
          <w:p w14:paraId="76B97BB7" w14:textId="77777777" w:rsidR="00FA53E2" w:rsidRPr="00C43F06" w:rsidRDefault="00FA53E2" w:rsidP="007F4846">
            <w:pPr>
              <w:jc w:val="center"/>
              <w:rPr>
                <w:i/>
              </w:rPr>
            </w:pPr>
            <w:r w:rsidRPr="00C43F06">
              <w:rPr>
                <w:i/>
              </w:rPr>
              <w:t>5</w:t>
            </w:r>
          </w:p>
        </w:tc>
      </w:tr>
      <w:tr w:rsidR="00FA53E2" w:rsidRPr="00483895" w14:paraId="7CEDA486" w14:textId="77777777" w:rsidTr="007F4846">
        <w:tc>
          <w:tcPr>
            <w:tcW w:w="6835" w:type="dxa"/>
          </w:tcPr>
          <w:p w14:paraId="618EC584" w14:textId="77777777" w:rsidR="00FA53E2" w:rsidRPr="00483895" w:rsidRDefault="00FA53E2" w:rsidP="007F4846">
            <w:r w:rsidRPr="00483895">
              <w:t>Burden/ease of collecting or obtaining data</w:t>
            </w:r>
          </w:p>
        </w:tc>
        <w:tc>
          <w:tcPr>
            <w:tcW w:w="1260" w:type="dxa"/>
            <w:shd w:val="clear" w:color="auto" w:fill="F2F2F2" w:themeFill="background1" w:themeFillShade="F2"/>
          </w:tcPr>
          <w:p w14:paraId="3D3C34AA" w14:textId="77777777" w:rsidR="00FA53E2" w:rsidRPr="00C43F06" w:rsidRDefault="00FA53E2" w:rsidP="007F4846">
            <w:pPr>
              <w:jc w:val="center"/>
              <w:rPr>
                <w:i/>
              </w:rPr>
            </w:pPr>
            <w:r w:rsidRPr="00C43F06">
              <w:rPr>
                <w:i/>
              </w:rPr>
              <w:t>3- tie</w:t>
            </w:r>
          </w:p>
        </w:tc>
        <w:tc>
          <w:tcPr>
            <w:tcW w:w="1265" w:type="dxa"/>
            <w:shd w:val="clear" w:color="auto" w:fill="F2F2F2" w:themeFill="background1" w:themeFillShade="F2"/>
          </w:tcPr>
          <w:p w14:paraId="49BD442F" w14:textId="77777777" w:rsidR="00FA53E2" w:rsidRPr="00C43F06" w:rsidRDefault="00FA53E2" w:rsidP="007F4846">
            <w:pPr>
              <w:jc w:val="center"/>
              <w:rPr>
                <w:i/>
              </w:rPr>
            </w:pPr>
          </w:p>
        </w:tc>
      </w:tr>
      <w:tr w:rsidR="00FA53E2" w:rsidRPr="00483895" w14:paraId="2ABD1BD3" w14:textId="77777777" w:rsidTr="007F4846">
        <w:tc>
          <w:tcPr>
            <w:tcW w:w="6835" w:type="dxa"/>
          </w:tcPr>
          <w:p w14:paraId="43CDA6A2" w14:textId="77777777" w:rsidR="00FA53E2" w:rsidRPr="00483895" w:rsidRDefault="00FA53E2" w:rsidP="007F4846">
            <w:r w:rsidRPr="00483895">
              <w:t>Consistency in findings across multiple measures.</w:t>
            </w:r>
          </w:p>
        </w:tc>
        <w:tc>
          <w:tcPr>
            <w:tcW w:w="1260" w:type="dxa"/>
            <w:shd w:val="clear" w:color="auto" w:fill="F2F2F2" w:themeFill="background1" w:themeFillShade="F2"/>
          </w:tcPr>
          <w:p w14:paraId="437E7BBA" w14:textId="77777777" w:rsidR="00FA53E2" w:rsidRPr="00C43F06" w:rsidRDefault="00FA53E2" w:rsidP="007F4846">
            <w:pPr>
              <w:jc w:val="center"/>
              <w:rPr>
                <w:i/>
              </w:rPr>
            </w:pPr>
          </w:p>
        </w:tc>
        <w:tc>
          <w:tcPr>
            <w:tcW w:w="1265" w:type="dxa"/>
            <w:shd w:val="clear" w:color="auto" w:fill="F2F2F2" w:themeFill="background1" w:themeFillShade="F2"/>
          </w:tcPr>
          <w:p w14:paraId="665D7778" w14:textId="77777777" w:rsidR="00FA53E2" w:rsidRPr="00C43F06" w:rsidRDefault="00FA53E2" w:rsidP="007F4846">
            <w:pPr>
              <w:jc w:val="center"/>
              <w:rPr>
                <w:i/>
              </w:rPr>
            </w:pPr>
          </w:p>
        </w:tc>
      </w:tr>
      <w:tr w:rsidR="00FA53E2" w:rsidRPr="00483895" w14:paraId="332B4268" w14:textId="77777777" w:rsidTr="007F4846">
        <w:tc>
          <w:tcPr>
            <w:tcW w:w="6835" w:type="dxa"/>
          </w:tcPr>
          <w:p w14:paraId="33E13057" w14:textId="77777777" w:rsidR="00FA53E2" w:rsidRPr="00483895" w:rsidRDefault="00FA53E2" w:rsidP="007F4846">
            <w:r w:rsidRPr="00483895">
              <w:t>Existing organizational improvement program for minimizing errors &amp; waste</w:t>
            </w:r>
          </w:p>
        </w:tc>
        <w:tc>
          <w:tcPr>
            <w:tcW w:w="1260" w:type="dxa"/>
            <w:shd w:val="clear" w:color="auto" w:fill="F2F2F2" w:themeFill="background1" w:themeFillShade="F2"/>
          </w:tcPr>
          <w:p w14:paraId="61084668" w14:textId="77777777" w:rsidR="00FA53E2" w:rsidRPr="00C43F06" w:rsidRDefault="00FA53E2" w:rsidP="007F4846">
            <w:pPr>
              <w:jc w:val="center"/>
              <w:rPr>
                <w:i/>
              </w:rPr>
            </w:pPr>
          </w:p>
        </w:tc>
        <w:tc>
          <w:tcPr>
            <w:tcW w:w="1265" w:type="dxa"/>
            <w:shd w:val="clear" w:color="auto" w:fill="F2F2F2" w:themeFill="background1" w:themeFillShade="F2"/>
          </w:tcPr>
          <w:p w14:paraId="1581E497" w14:textId="77777777" w:rsidR="00FA53E2" w:rsidRPr="00C43F06" w:rsidRDefault="00FA53E2" w:rsidP="007F4846">
            <w:pPr>
              <w:jc w:val="center"/>
              <w:rPr>
                <w:i/>
              </w:rPr>
            </w:pPr>
            <w:r w:rsidRPr="00C43F06">
              <w:rPr>
                <w:i/>
              </w:rPr>
              <w:t>1</w:t>
            </w:r>
          </w:p>
        </w:tc>
      </w:tr>
      <w:tr w:rsidR="00FA53E2" w:rsidRPr="00483895" w14:paraId="738F3380" w14:textId="77777777" w:rsidTr="007F4846">
        <w:tc>
          <w:tcPr>
            <w:tcW w:w="6835" w:type="dxa"/>
          </w:tcPr>
          <w:p w14:paraId="1D9F698C" w14:textId="77777777" w:rsidR="00FA53E2" w:rsidRPr="00483895" w:rsidRDefault="00FA53E2" w:rsidP="007F4846">
            <w:r w:rsidRPr="00483895">
              <w:t>Consumer awareness of quality health plans and providers</w:t>
            </w:r>
          </w:p>
        </w:tc>
        <w:tc>
          <w:tcPr>
            <w:tcW w:w="1260" w:type="dxa"/>
            <w:shd w:val="clear" w:color="auto" w:fill="F2F2F2" w:themeFill="background1" w:themeFillShade="F2"/>
          </w:tcPr>
          <w:p w14:paraId="07A0EA91" w14:textId="77777777" w:rsidR="00FA53E2" w:rsidRPr="00C43F06" w:rsidRDefault="00FA53E2" w:rsidP="007F4846">
            <w:pPr>
              <w:jc w:val="center"/>
              <w:rPr>
                <w:i/>
              </w:rPr>
            </w:pPr>
          </w:p>
        </w:tc>
        <w:tc>
          <w:tcPr>
            <w:tcW w:w="1265" w:type="dxa"/>
            <w:shd w:val="clear" w:color="auto" w:fill="F2F2F2" w:themeFill="background1" w:themeFillShade="F2"/>
          </w:tcPr>
          <w:p w14:paraId="435373D3" w14:textId="77777777" w:rsidR="00FA53E2" w:rsidRPr="00C43F06" w:rsidRDefault="00FA53E2" w:rsidP="007F4846">
            <w:pPr>
              <w:jc w:val="center"/>
              <w:rPr>
                <w:i/>
              </w:rPr>
            </w:pPr>
          </w:p>
        </w:tc>
      </w:tr>
      <w:tr w:rsidR="00FA53E2" w:rsidRPr="00483895" w14:paraId="51990F4E" w14:textId="77777777" w:rsidTr="007F4846">
        <w:tc>
          <w:tcPr>
            <w:tcW w:w="6835" w:type="dxa"/>
          </w:tcPr>
          <w:p w14:paraId="57B7AB23" w14:textId="77777777" w:rsidR="00FA53E2" w:rsidRPr="00483895" w:rsidRDefault="00FA53E2" w:rsidP="007F4846">
            <w:r w:rsidRPr="00483895">
              <w:t>Regulatory constraints, i.e. HIPPA, etc.</w:t>
            </w:r>
          </w:p>
        </w:tc>
        <w:tc>
          <w:tcPr>
            <w:tcW w:w="1260" w:type="dxa"/>
            <w:shd w:val="clear" w:color="auto" w:fill="F2F2F2" w:themeFill="background1" w:themeFillShade="F2"/>
          </w:tcPr>
          <w:p w14:paraId="3C2D3E73" w14:textId="77777777" w:rsidR="00FA53E2" w:rsidRPr="00C43F06" w:rsidRDefault="00FA53E2" w:rsidP="007F4846">
            <w:pPr>
              <w:jc w:val="center"/>
              <w:rPr>
                <w:i/>
              </w:rPr>
            </w:pPr>
          </w:p>
        </w:tc>
        <w:tc>
          <w:tcPr>
            <w:tcW w:w="1265" w:type="dxa"/>
            <w:shd w:val="clear" w:color="auto" w:fill="F2F2F2" w:themeFill="background1" w:themeFillShade="F2"/>
          </w:tcPr>
          <w:p w14:paraId="2EC1885C" w14:textId="77777777" w:rsidR="00FA53E2" w:rsidRPr="00C43F06" w:rsidRDefault="00FA53E2" w:rsidP="007F4846">
            <w:pPr>
              <w:jc w:val="center"/>
              <w:rPr>
                <w:i/>
              </w:rPr>
            </w:pPr>
          </w:p>
        </w:tc>
      </w:tr>
      <w:tr w:rsidR="00FA53E2" w14:paraId="099EC332" w14:textId="77777777" w:rsidTr="007F4846">
        <w:tc>
          <w:tcPr>
            <w:tcW w:w="6835" w:type="dxa"/>
            <w:shd w:val="clear" w:color="auto" w:fill="F2F2F2" w:themeFill="background1" w:themeFillShade="F2"/>
          </w:tcPr>
          <w:p w14:paraId="77ED1406" w14:textId="77777777" w:rsidR="00FA53E2" w:rsidRPr="00483895" w:rsidRDefault="00FA53E2" w:rsidP="007F4846">
            <w:r w:rsidRPr="00483895">
              <w:t>Other</w:t>
            </w:r>
            <w:r>
              <w:t xml:space="preserve"> factors mentioned:</w:t>
            </w:r>
          </w:p>
        </w:tc>
        <w:tc>
          <w:tcPr>
            <w:tcW w:w="1260" w:type="dxa"/>
            <w:shd w:val="clear" w:color="auto" w:fill="F2F2F2" w:themeFill="background1" w:themeFillShade="F2"/>
          </w:tcPr>
          <w:p w14:paraId="5D263193" w14:textId="77777777" w:rsidR="00FA53E2" w:rsidRPr="00C43F06" w:rsidRDefault="00FA53E2" w:rsidP="007F4846">
            <w:pPr>
              <w:jc w:val="center"/>
              <w:rPr>
                <w:i/>
                <w:highlight w:val="black"/>
              </w:rPr>
            </w:pPr>
          </w:p>
        </w:tc>
        <w:tc>
          <w:tcPr>
            <w:tcW w:w="1265" w:type="dxa"/>
            <w:shd w:val="clear" w:color="auto" w:fill="F2F2F2" w:themeFill="background1" w:themeFillShade="F2"/>
          </w:tcPr>
          <w:p w14:paraId="1D48B6EF" w14:textId="77777777" w:rsidR="00FA53E2" w:rsidRPr="00C43F06" w:rsidRDefault="00FA53E2" w:rsidP="007F4846">
            <w:pPr>
              <w:jc w:val="center"/>
              <w:rPr>
                <w:i/>
                <w:highlight w:val="black"/>
              </w:rPr>
            </w:pPr>
          </w:p>
        </w:tc>
      </w:tr>
      <w:tr w:rsidR="00FA53E2" w14:paraId="54151D8D" w14:textId="77777777" w:rsidTr="007F4846">
        <w:tc>
          <w:tcPr>
            <w:tcW w:w="6835" w:type="dxa"/>
            <w:shd w:val="clear" w:color="auto" w:fill="F2F2F2" w:themeFill="background1" w:themeFillShade="F2"/>
          </w:tcPr>
          <w:p w14:paraId="2AB31CDF" w14:textId="77777777" w:rsidR="00FA53E2" w:rsidRPr="00C43F06" w:rsidRDefault="00FA53E2" w:rsidP="007F4846">
            <w:r w:rsidRPr="00C43F06">
              <w:t>Historical and current provider practice variability</w:t>
            </w:r>
            <w:r w:rsidRPr="00C43F06">
              <w:tab/>
            </w:r>
          </w:p>
        </w:tc>
        <w:tc>
          <w:tcPr>
            <w:tcW w:w="1260" w:type="dxa"/>
            <w:shd w:val="clear" w:color="auto" w:fill="F2F2F2" w:themeFill="background1" w:themeFillShade="F2"/>
          </w:tcPr>
          <w:p w14:paraId="34676A55" w14:textId="77777777" w:rsidR="00FA53E2" w:rsidRPr="00C43F06" w:rsidRDefault="00FA53E2" w:rsidP="007F4846">
            <w:pPr>
              <w:jc w:val="center"/>
              <w:rPr>
                <w:i/>
              </w:rPr>
            </w:pPr>
            <w:r w:rsidRPr="00C43F06">
              <w:rPr>
                <w:i/>
              </w:rPr>
              <w:sym w:font="Wingdings" w:char="F0FC"/>
            </w:r>
          </w:p>
        </w:tc>
        <w:tc>
          <w:tcPr>
            <w:tcW w:w="1265" w:type="dxa"/>
            <w:shd w:val="clear" w:color="auto" w:fill="F2F2F2" w:themeFill="background1" w:themeFillShade="F2"/>
          </w:tcPr>
          <w:p w14:paraId="7E67181D" w14:textId="77777777" w:rsidR="00FA53E2" w:rsidRPr="00C43F06" w:rsidRDefault="00FA53E2" w:rsidP="007F4846">
            <w:pPr>
              <w:jc w:val="center"/>
              <w:rPr>
                <w:i/>
              </w:rPr>
            </w:pPr>
          </w:p>
        </w:tc>
      </w:tr>
      <w:tr w:rsidR="00FA53E2" w14:paraId="616B8080" w14:textId="77777777" w:rsidTr="007F4846">
        <w:tc>
          <w:tcPr>
            <w:tcW w:w="6835" w:type="dxa"/>
            <w:shd w:val="clear" w:color="auto" w:fill="F2F2F2" w:themeFill="background1" w:themeFillShade="F2"/>
          </w:tcPr>
          <w:p w14:paraId="491B7E5E" w14:textId="77777777" w:rsidR="00FA53E2" w:rsidRPr="00C43F06" w:rsidRDefault="00FA53E2" w:rsidP="007F4846">
            <w:r w:rsidRPr="00C43F06">
              <w:t>Small scale value-based reimbursement opportunities and provider compensation malalignment</w:t>
            </w:r>
            <w:r w:rsidRPr="00C43F06">
              <w:tab/>
            </w:r>
          </w:p>
        </w:tc>
        <w:tc>
          <w:tcPr>
            <w:tcW w:w="1260" w:type="dxa"/>
            <w:shd w:val="clear" w:color="auto" w:fill="F2F2F2" w:themeFill="background1" w:themeFillShade="F2"/>
          </w:tcPr>
          <w:p w14:paraId="3ECBB550" w14:textId="77777777" w:rsidR="00FA53E2" w:rsidRPr="00C43F06" w:rsidRDefault="00FA53E2" w:rsidP="007F4846">
            <w:pPr>
              <w:jc w:val="center"/>
              <w:rPr>
                <w:i/>
              </w:rPr>
            </w:pPr>
            <w:r w:rsidRPr="00C43F06">
              <w:rPr>
                <w:i/>
              </w:rPr>
              <w:sym w:font="Wingdings" w:char="F0FC"/>
            </w:r>
          </w:p>
        </w:tc>
        <w:tc>
          <w:tcPr>
            <w:tcW w:w="1265" w:type="dxa"/>
            <w:shd w:val="clear" w:color="auto" w:fill="F2F2F2" w:themeFill="background1" w:themeFillShade="F2"/>
          </w:tcPr>
          <w:p w14:paraId="27F79DBF" w14:textId="77777777" w:rsidR="00FA53E2" w:rsidRPr="00C43F06" w:rsidRDefault="00FA53E2" w:rsidP="007F4846">
            <w:pPr>
              <w:jc w:val="center"/>
              <w:rPr>
                <w:i/>
              </w:rPr>
            </w:pPr>
          </w:p>
        </w:tc>
      </w:tr>
      <w:tr w:rsidR="00FA53E2" w14:paraId="26515C4E" w14:textId="77777777" w:rsidTr="007F4846">
        <w:tc>
          <w:tcPr>
            <w:tcW w:w="6835" w:type="dxa"/>
            <w:shd w:val="clear" w:color="auto" w:fill="F2F2F2" w:themeFill="background1" w:themeFillShade="F2"/>
          </w:tcPr>
          <w:p w14:paraId="742D9FB7" w14:textId="77777777" w:rsidR="00FA53E2" w:rsidRPr="00C43F06" w:rsidRDefault="00FA53E2" w:rsidP="007F4846">
            <w:r w:rsidRPr="00C43F06">
              <w:t>Multiple Competing Priorities</w:t>
            </w:r>
            <w:r w:rsidRPr="00C43F06">
              <w:tab/>
            </w:r>
          </w:p>
        </w:tc>
        <w:tc>
          <w:tcPr>
            <w:tcW w:w="1260" w:type="dxa"/>
            <w:shd w:val="clear" w:color="auto" w:fill="F2F2F2" w:themeFill="background1" w:themeFillShade="F2"/>
          </w:tcPr>
          <w:p w14:paraId="15551AEE" w14:textId="77777777" w:rsidR="00FA53E2" w:rsidRPr="00C43F06" w:rsidRDefault="00FA53E2" w:rsidP="007F4846">
            <w:pPr>
              <w:jc w:val="center"/>
              <w:rPr>
                <w:i/>
              </w:rPr>
            </w:pPr>
            <w:r w:rsidRPr="00C43F06">
              <w:rPr>
                <w:i/>
              </w:rPr>
              <w:sym w:font="Wingdings" w:char="F0FC"/>
            </w:r>
          </w:p>
        </w:tc>
        <w:tc>
          <w:tcPr>
            <w:tcW w:w="1265" w:type="dxa"/>
            <w:shd w:val="clear" w:color="auto" w:fill="F2F2F2" w:themeFill="background1" w:themeFillShade="F2"/>
          </w:tcPr>
          <w:p w14:paraId="7CF6E237" w14:textId="77777777" w:rsidR="00FA53E2" w:rsidRPr="00C43F06" w:rsidRDefault="00FA53E2" w:rsidP="007F4846">
            <w:pPr>
              <w:jc w:val="center"/>
              <w:rPr>
                <w:i/>
              </w:rPr>
            </w:pPr>
          </w:p>
        </w:tc>
      </w:tr>
      <w:tr w:rsidR="00FA53E2" w14:paraId="1BBF1BC6" w14:textId="77777777" w:rsidTr="007F4846">
        <w:tc>
          <w:tcPr>
            <w:tcW w:w="6835" w:type="dxa"/>
            <w:shd w:val="clear" w:color="auto" w:fill="F2F2F2" w:themeFill="background1" w:themeFillShade="F2"/>
          </w:tcPr>
          <w:p w14:paraId="1A4EEDC9" w14:textId="77777777" w:rsidR="00FA53E2" w:rsidRPr="00C43F06" w:rsidRDefault="00FA53E2" w:rsidP="007F4846">
            <w:r w:rsidRPr="00C43F06">
              <w:t>Lack of alignment between Bree and other state and national QI initiatives</w:t>
            </w:r>
            <w:r w:rsidRPr="00C43F06">
              <w:tab/>
            </w:r>
          </w:p>
        </w:tc>
        <w:tc>
          <w:tcPr>
            <w:tcW w:w="1260" w:type="dxa"/>
            <w:shd w:val="clear" w:color="auto" w:fill="F2F2F2" w:themeFill="background1" w:themeFillShade="F2"/>
          </w:tcPr>
          <w:p w14:paraId="6104FC81" w14:textId="77777777" w:rsidR="00FA53E2" w:rsidRPr="00C43F06" w:rsidRDefault="00FA53E2" w:rsidP="007F4846">
            <w:pPr>
              <w:jc w:val="center"/>
              <w:rPr>
                <w:i/>
              </w:rPr>
            </w:pPr>
            <w:r w:rsidRPr="00C43F06">
              <w:rPr>
                <w:i/>
              </w:rPr>
              <w:sym w:font="Wingdings" w:char="F0FC"/>
            </w:r>
          </w:p>
        </w:tc>
        <w:tc>
          <w:tcPr>
            <w:tcW w:w="1265" w:type="dxa"/>
            <w:shd w:val="clear" w:color="auto" w:fill="F2F2F2" w:themeFill="background1" w:themeFillShade="F2"/>
          </w:tcPr>
          <w:p w14:paraId="1757BB74" w14:textId="77777777" w:rsidR="00FA53E2" w:rsidRPr="00C43F06" w:rsidRDefault="00FA53E2" w:rsidP="007F4846">
            <w:pPr>
              <w:jc w:val="center"/>
              <w:rPr>
                <w:i/>
              </w:rPr>
            </w:pPr>
          </w:p>
        </w:tc>
      </w:tr>
      <w:tr w:rsidR="00FA53E2" w14:paraId="55069AB5" w14:textId="77777777" w:rsidTr="007F4846">
        <w:tc>
          <w:tcPr>
            <w:tcW w:w="6835" w:type="dxa"/>
            <w:shd w:val="clear" w:color="auto" w:fill="F2F2F2" w:themeFill="background1" w:themeFillShade="F2"/>
          </w:tcPr>
          <w:p w14:paraId="0D992B1D" w14:textId="77777777" w:rsidR="00FA53E2" w:rsidRPr="00C43F06" w:rsidRDefault="00FA53E2" w:rsidP="007F4846">
            <w:r w:rsidRPr="00C43F06">
              <w:t>Complexity of operationalization</w:t>
            </w:r>
            <w:r w:rsidRPr="00C43F06">
              <w:tab/>
            </w:r>
          </w:p>
        </w:tc>
        <w:tc>
          <w:tcPr>
            <w:tcW w:w="1260" w:type="dxa"/>
            <w:shd w:val="clear" w:color="auto" w:fill="F2F2F2" w:themeFill="background1" w:themeFillShade="F2"/>
          </w:tcPr>
          <w:p w14:paraId="4817A325" w14:textId="77777777" w:rsidR="00FA53E2" w:rsidRPr="00C43F06" w:rsidRDefault="00FA53E2" w:rsidP="007F4846">
            <w:pPr>
              <w:jc w:val="center"/>
              <w:rPr>
                <w:i/>
              </w:rPr>
            </w:pPr>
            <w:r w:rsidRPr="00C43F06">
              <w:rPr>
                <w:i/>
              </w:rPr>
              <w:sym w:font="Wingdings" w:char="F0FC"/>
            </w:r>
          </w:p>
        </w:tc>
        <w:tc>
          <w:tcPr>
            <w:tcW w:w="1265" w:type="dxa"/>
            <w:shd w:val="clear" w:color="auto" w:fill="F2F2F2" w:themeFill="background1" w:themeFillShade="F2"/>
          </w:tcPr>
          <w:p w14:paraId="4DDA9157" w14:textId="77777777" w:rsidR="00FA53E2" w:rsidRPr="00C43F06" w:rsidRDefault="00FA53E2" w:rsidP="007F4846">
            <w:pPr>
              <w:jc w:val="center"/>
              <w:rPr>
                <w:i/>
              </w:rPr>
            </w:pPr>
          </w:p>
        </w:tc>
      </w:tr>
      <w:tr w:rsidR="00FA53E2" w14:paraId="32271B23" w14:textId="77777777" w:rsidTr="007F4846">
        <w:tc>
          <w:tcPr>
            <w:tcW w:w="6835" w:type="dxa"/>
            <w:shd w:val="clear" w:color="auto" w:fill="F2F2F2" w:themeFill="background1" w:themeFillShade="F2"/>
          </w:tcPr>
          <w:p w14:paraId="796A055D" w14:textId="77777777" w:rsidR="00FA53E2" w:rsidRPr="00C43F06" w:rsidRDefault="00FA53E2" w:rsidP="007F4846">
            <w:r w:rsidRPr="00C43F06">
              <w:t>Employers</w:t>
            </w:r>
          </w:p>
        </w:tc>
        <w:tc>
          <w:tcPr>
            <w:tcW w:w="1260" w:type="dxa"/>
            <w:shd w:val="clear" w:color="auto" w:fill="F2F2F2" w:themeFill="background1" w:themeFillShade="F2"/>
          </w:tcPr>
          <w:p w14:paraId="735CCB66" w14:textId="77777777" w:rsidR="00FA53E2" w:rsidRPr="00C43F06" w:rsidRDefault="00FA53E2" w:rsidP="007F4846">
            <w:pPr>
              <w:jc w:val="center"/>
              <w:rPr>
                <w:i/>
              </w:rPr>
            </w:pPr>
            <w:r w:rsidRPr="00C43F06">
              <w:rPr>
                <w:i/>
              </w:rPr>
              <w:sym w:font="Wingdings" w:char="F0FC"/>
            </w:r>
          </w:p>
        </w:tc>
        <w:tc>
          <w:tcPr>
            <w:tcW w:w="1265" w:type="dxa"/>
            <w:shd w:val="clear" w:color="auto" w:fill="F2F2F2" w:themeFill="background1" w:themeFillShade="F2"/>
          </w:tcPr>
          <w:p w14:paraId="49F409C1" w14:textId="77777777" w:rsidR="00FA53E2" w:rsidRPr="00C43F06" w:rsidRDefault="00FA53E2" w:rsidP="007F4846">
            <w:pPr>
              <w:jc w:val="center"/>
              <w:rPr>
                <w:i/>
              </w:rPr>
            </w:pPr>
          </w:p>
        </w:tc>
      </w:tr>
      <w:tr w:rsidR="00FA53E2" w14:paraId="17D2239B" w14:textId="77777777" w:rsidTr="007F4846">
        <w:tc>
          <w:tcPr>
            <w:tcW w:w="6835" w:type="dxa"/>
            <w:shd w:val="clear" w:color="auto" w:fill="F2F2F2" w:themeFill="background1" w:themeFillShade="F2"/>
          </w:tcPr>
          <w:p w14:paraId="2148E861" w14:textId="77777777" w:rsidR="00FA53E2" w:rsidRPr="00C43F06" w:rsidRDefault="00FA53E2" w:rsidP="007F4846">
            <w:r w:rsidRPr="00C43F06">
              <w:t>Communication and agreement among providers</w:t>
            </w:r>
            <w:r w:rsidRPr="00C43F06">
              <w:tab/>
            </w:r>
          </w:p>
        </w:tc>
        <w:tc>
          <w:tcPr>
            <w:tcW w:w="1260" w:type="dxa"/>
            <w:shd w:val="clear" w:color="auto" w:fill="F2F2F2" w:themeFill="background1" w:themeFillShade="F2"/>
          </w:tcPr>
          <w:p w14:paraId="0507A2D7" w14:textId="77777777" w:rsidR="00FA53E2" w:rsidRPr="00C43F06" w:rsidRDefault="00FA53E2" w:rsidP="007F4846">
            <w:pPr>
              <w:jc w:val="center"/>
              <w:rPr>
                <w:i/>
              </w:rPr>
            </w:pPr>
            <w:r w:rsidRPr="00C43F06">
              <w:rPr>
                <w:i/>
              </w:rPr>
              <w:sym w:font="Wingdings" w:char="F0FC"/>
            </w:r>
          </w:p>
        </w:tc>
        <w:tc>
          <w:tcPr>
            <w:tcW w:w="1265" w:type="dxa"/>
            <w:shd w:val="clear" w:color="auto" w:fill="F2F2F2" w:themeFill="background1" w:themeFillShade="F2"/>
          </w:tcPr>
          <w:p w14:paraId="10FEBE2B" w14:textId="77777777" w:rsidR="00FA53E2" w:rsidRPr="00C43F06" w:rsidRDefault="00FA53E2" w:rsidP="007F4846">
            <w:pPr>
              <w:jc w:val="center"/>
              <w:rPr>
                <w:i/>
              </w:rPr>
            </w:pPr>
          </w:p>
        </w:tc>
      </w:tr>
      <w:tr w:rsidR="00FA53E2" w14:paraId="530F4C14" w14:textId="77777777" w:rsidTr="007F4846">
        <w:tc>
          <w:tcPr>
            <w:tcW w:w="6835" w:type="dxa"/>
            <w:shd w:val="clear" w:color="auto" w:fill="F2F2F2" w:themeFill="background1" w:themeFillShade="F2"/>
          </w:tcPr>
          <w:p w14:paraId="73ACBCAF" w14:textId="77777777" w:rsidR="00FA53E2" w:rsidRPr="00C43F06" w:rsidRDefault="00FA53E2" w:rsidP="007F4846">
            <w:r w:rsidRPr="00C43F06">
              <w:t>Effectiveness in improving health- Impact</w:t>
            </w:r>
            <w:r w:rsidRPr="00C43F06">
              <w:tab/>
            </w:r>
          </w:p>
        </w:tc>
        <w:tc>
          <w:tcPr>
            <w:tcW w:w="1260" w:type="dxa"/>
            <w:shd w:val="clear" w:color="auto" w:fill="F2F2F2" w:themeFill="background1" w:themeFillShade="F2"/>
          </w:tcPr>
          <w:p w14:paraId="44CF7B70" w14:textId="77777777" w:rsidR="00FA53E2" w:rsidRPr="00C43F06" w:rsidRDefault="00FA53E2" w:rsidP="007F4846">
            <w:pPr>
              <w:jc w:val="center"/>
              <w:rPr>
                <w:i/>
              </w:rPr>
            </w:pPr>
            <w:r w:rsidRPr="00C43F06">
              <w:rPr>
                <w:i/>
              </w:rPr>
              <w:sym w:font="Wingdings" w:char="F0FC"/>
            </w:r>
          </w:p>
        </w:tc>
        <w:tc>
          <w:tcPr>
            <w:tcW w:w="1265" w:type="dxa"/>
            <w:shd w:val="clear" w:color="auto" w:fill="F2F2F2" w:themeFill="background1" w:themeFillShade="F2"/>
          </w:tcPr>
          <w:p w14:paraId="66BF46E2" w14:textId="77777777" w:rsidR="00FA53E2" w:rsidRPr="00C43F06" w:rsidRDefault="00FA53E2" w:rsidP="007F4846">
            <w:pPr>
              <w:jc w:val="center"/>
              <w:rPr>
                <w:i/>
              </w:rPr>
            </w:pPr>
            <w:r w:rsidRPr="00C43F06">
              <w:rPr>
                <w:i/>
              </w:rPr>
              <w:sym w:font="Wingdings" w:char="F0FC"/>
            </w:r>
          </w:p>
        </w:tc>
      </w:tr>
      <w:tr w:rsidR="00FA53E2" w14:paraId="04627647" w14:textId="77777777" w:rsidTr="007F4846">
        <w:tc>
          <w:tcPr>
            <w:tcW w:w="6835" w:type="dxa"/>
            <w:shd w:val="clear" w:color="auto" w:fill="F2F2F2" w:themeFill="background1" w:themeFillShade="F2"/>
          </w:tcPr>
          <w:p w14:paraId="0CE67E66" w14:textId="77777777" w:rsidR="00FA53E2" w:rsidRPr="00C43F06" w:rsidRDefault="00FA53E2" w:rsidP="007F4846">
            <w:r w:rsidRPr="00C43F06">
              <w:t>American College of Physicians: Preventative Visits Recommendations</w:t>
            </w:r>
          </w:p>
        </w:tc>
        <w:tc>
          <w:tcPr>
            <w:tcW w:w="1260" w:type="dxa"/>
            <w:shd w:val="clear" w:color="auto" w:fill="F2F2F2" w:themeFill="background1" w:themeFillShade="F2"/>
          </w:tcPr>
          <w:p w14:paraId="018BCE73" w14:textId="77777777" w:rsidR="00FA53E2" w:rsidRPr="00C43F06" w:rsidRDefault="00FA53E2" w:rsidP="007F4846">
            <w:pPr>
              <w:jc w:val="center"/>
              <w:rPr>
                <w:i/>
              </w:rPr>
            </w:pPr>
          </w:p>
        </w:tc>
        <w:tc>
          <w:tcPr>
            <w:tcW w:w="1265" w:type="dxa"/>
            <w:shd w:val="clear" w:color="auto" w:fill="F2F2F2" w:themeFill="background1" w:themeFillShade="F2"/>
          </w:tcPr>
          <w:p w14:paraId="6B7BB883" w14:textId="77777777" w:rsidR="00FA53E2" w:rsidRPr="00C43F06" w:rsidRDefault="00FA53E2" w:rsidP="007F4846">
            <w:pPr>
              <w:jc w:val="center"/>
              <w:rPr>
                <w:i/>
              </w:rPr>
            </w:pPr>
            <w:r w:rsidRPr="00C43F06">
              <w:rPr>
                <w:i/>
              </w:rPr>
              <w:sym w:font="Wingdings" w:char="F0FC"/>
            </w:r>
          </w:p>
        </w:tc>
      </w:tr>
      <w:tr w:rsidR="00FA53E2" w14:paraId="3EFB1F50" w14:textId="77777777" w:rsidTr="007F4846">
        <w:tc>
          <w:tcPr>
            <w:tcW w:w="6835" w:type="dxa"/>
            <w:shd w:val="clear" w:color="auto" w:fill="F2F2F2" w:themeFill="background1" w:themeFillShade="F2"/>
          </w:tcPr>
          <w:p w14:paraId="50602409" w14:textId="77777777" w:rsidR="00FA53E2" w:rsidRPr="00C43F06" w:rsidRDefault="00FA53E2" w:rsidP="007F4846">
            <w:r w:rsidRPr="00C43F06">
              <w:t>Alignment with organizational vision to provide quality, evidence-based and appropriate care for populations</w:t>
            </w:r>
            <w:r w:rsidRPr="00C43F06">
              <w:tab/>
            </w:r>
            <w:r w:rsidRPr="00C43F06">
              <w:tab/>
            </w:r>
          </w:p>
        </w:tc>
        <w:tc>
          <w:tcPr>
            <w:tcW w:w="1260" w:type="dxa"/>
            <w:shd w:val="clear" w:color="auto" w:fill="F2F2F2" w:themeFill="background1" w:themeFillShade="F2"/>
          </w:tcPr>
          <w:p w14:paraId="1353477C" w14:textId="77777777" w:rsidR="00FA53E2" w:rsidRPr="00C43F06" w:rsidRDefault="00FA53E2" w:rsidP="007F4846">
            <w:pPr>
              <w:jc w:val="center"/>
              <w:rPr>
                <w:i/>
              </w:rPr>
            </w:pPr>
          </w:p>
        </w:tc>
        <w:tc>
          <w:tcPr>
            <w:tcW w:w="1265" w:type="dxa"/>
            <w:shd w:val="clear" w:color="auto" w:fill="F2F2F2" w:themeFill="background1" w:themeFillShade="F2"/>
          </w:tcPr>
          <w:p w14:paraId="7CEA2E32" w14:textId="77777777" w:rsidR="00FA53E2" w:rsidRPr="00C43F06" w:rsidRDefault="00FA53E2" w:rsidP="007F4846">
            <w:pPr>
              <w:jc w:val="center"/>
              <w:rPr>
                <w:i/>
              </w:rPr>
            </w:pPr>
            <w:r w:rsidRPr="00C43F06">
              <w:rPr>
                <w:i/>
              </w:rPr>
              <w:sym w:font="Wingdings" w:char="F0FC"/>
            </w:r>
          </w:p>
        </w:tc>
      </w:tr>
    </w:tbl>
    <w:p w14:paraId="42ED1050" w14:textId="77777777" w:rsidR="00FA53E2" w:rsidRDefault="00FA53E2" w:rsidP="00FA53E2"/>
    <w:p w14:paraId="2E4C80AC" w14:textId="7FFF76E0" w:rsidR="007F4846" w:rsidRDefault="007F4846">
      <w:r>
        <w:br w:type="page"/>
      </w:r>
    </w:p>
    <w:p w14:paraId="04FE6968" w14:textId="2F1E7D78" w:rsidR="007F4846" w:rsidRDefault="007F4846" w:rsidP="007F4846">
      <w:pPr>
        <w:pStyle w:val="Heading1"/>
      </w:pPr>
      <w:bookmarkStart w:id="49" w:name="_Toc482002144"/>
      <w:r>
        <w:t>Health Plans</w:t>
      </w:r>
      <w:bookmarkEnd w:id="49"/>
      <w:r>
        <w:t xml:space="preserve"> </w:t>
      </w:r>
    </w:p>
    <w:p w14:paraId="3153A87D" w14:textId="77777777" w:rsidR="007F4846" w:rsidRDefault="007F4846" w:rsidP="007F4846">
      <w:pPr>
        <w:rPr>
          <w:b/>
          <w:u w:val="single"/>
        </w:rPr>
      </w:pPr>
    </w:p>
    <w:p w14:paraId="08D50C0D" w14:textId="1DD28C0E" w:rsidR="007F4846" w:rsidRDefault="007F4846" w:rsidP="007F4846">
      <w:pPr>
        <w:pStyle w:val="Heading2"/>
      </w:pPr>
      <w:bookmarkStart w:id="50" w:name="_Toc482002145"/>
      <w:r>
        <w:t>Participating Health Plans</w:t>
      </w:r>
      <w:bookmarkEnd w:id="50"/>
    </w:p>
    <w:p w14:paraId="48051D85" w14:textId="77777777" w:rsidR="007F4846" w:rsidRDefault="007F4846" w:rsidP="006E2D08">
      <w:pPr>
        <w:ind w:left="720"/>
      </w:pPr>
      <w:r>
        <w:t>Aetna</w:t>
      </w:r>
    </w:p>
    <w:p w14:paraId="074A5342" w14:textId="77777777" w:rsidR="007F4846" w:rsidRDefault="007F4846" w:rsidP="006E2D08">
      <w:pPr>
        <w:ind w:left="720"/>
      </w:pPr>
      <w:r>
        <w:t>Amerigroup</w:t>
      </w:r>
    </w:p>
    <w:p w14:paraId="4968B995" w14:textId="77777777" w:rsidR="007F4846" w:rsidRDefault="007F4846" w:rsidP="006E2D08">
      <w:pPr>
        <w:ind w:left="720"/>
      </w:pPr>
      <w:r>
        <w:t>Community Health Plan of Washington</w:t>
      </w:r>
    </w:p>
    <w:p w14:paraId="51A46238" w14:textId="77777777" w:rsidR="007F4846" w:rsidRDefault="007F4846" w:rsidP="006E2D08">
      <w:pPr>
        <w:ind w:left="720"/>
      </w:pPr>
      <w:r>
        <w:t>First Choice Health Plan</w:t>
      </w:r>
    </w:p>
    <w:p w14:paraId="2A58D70F" w14:textId="77777777" w:rsidR="007F4846" w:rsidRDefault="007F4846" w:rsidP="006E2D08">
      <w:pPr>
        <w:ind w:left="720"/>
      </w:pPr>
      <w:r>
        <w:t>Group Health Cooperative</w:t>
      </w:r>
    </w:p>
    <w:p w14:paraId="2D3F36B0" w14:textId="77777777" w:rsidR="007F4846" w:rsidRDefault="007F4846" w:rsidP="006E2D08">
      <w:pPr>
        <w:ind w:left="720"/>
      </w:pPr>
      <w:r>
        <w:t xml:space="preserve">Molina Healthcare of Washington </w:t>
      </w:r>
    </w:p>
    <w:p w14:paraId="6D21C86A" w14:textId="77777777" w:rsidR="007F4846" w:rsidRDefault="007F4846" w:rsidP="006E2D08">
      <w:pPr>
        <w:ind w:left="720"/>
      </w:pPr>
      <w:r>
        <w:t>Premera Blue Cross</w:t>
      </w:r>
    </w:p>
    <w:p w14:paraId="4412797A" w14:textId="77777777" w:rsidR="007F4846" w:rsidRDefault="007F4846" w:rsidP="007F4846">
      <w:pPr>
        <w:spacing w:after="120"/>
        <w:rPr>
          <w:b/>
          <w:u w:val="single"/>
        </w:rPr>
      </w:pPr>
    </w:p>
    <w:p w14:paraId="13CB179D" w14:textId="77777777" w:rsidR="007F4846" w:rsidRDefault="007F4846" w:rsidP="007F4846">
      <w:pPr>
        <w:rPr>
          <w:b/>
          <w:u w:val="single"/>
        </w:rPr>
      </w:pPr>
      <w:r>
        <w:rPr>
          <w:b/>
          <w:u w:val="single"/>
        </w:rPr>
        <w:br w:type="page"/>
      </w:r>
    </w:p>
    <w:p w14:paraId="53E3B636" w14:textId="77777777" w:rsidR="007F4846" w:rsidRDefault="007F4846" w:rsidP="007F4846">
      <w:pPr>
        <w:pStyle w:val="Heading2"/>
      </w:pPr>
      <w:bookmarkStart w:id="51" w:name="_Toc482002146"/>
      <w:r>
        <w:t>Value-Based Provider Reimbursement Models</w:t>
      </w:r>
      <w:bookmarkEnd w:id="51"/>
    </w:p>
    <w:p w14:paraId="715590CA" w14:textId="61D204F7" w:rsidR="007F4846" w:rsidRPr="007F4846" w:rsidRDefault="007F4846" w:rsidP="007F4846">
      <w:pPr>
        <w:spacing w:after="120"/>
      </w:pPr>
      <w:r w:rsidRPr="007F4846">
        <w:t xml:space="preserve">7 Health Plans Responding </w:t>
      </w:r>
    </w:p>
    <w:p w14:paraId="79D198B0" w14:textId="77777777" w:rsidR="007F4846" w:rsidRPr="0053588B" w:rsidRDefault="007F4846" w:rsidP="007F4846">
      <w:pPr>
        <w:ind w:left="720"/>
        <w:rPr>
          <w:sz w:val="20"/>
          <w:szCs w:val="20"/>
        </w:rPr>
      </w:pPr>
      <w:r>
        <w:rPr>
          <w:sz w:val="20"/>
          <w:szCs w:val="20"/>
        </w:rPr>
        <w:t xml:space="preserve">    </w:t>
      </w:r>
      <w:r w:rsidRPr="00927C37">
        <w:rPr>
          <w:b/>
          <w:sz w:val="20"/>
          <w:szCs w:val="20"/>
        </w:rPr>
        <w:t xml:space="preserve"> 0</w:t>
      </w:r>
      <w:r>
        <w:rPr>
          <w:sz w:val="20"/>
          <w:szCs w:val="20"/>
        </w:rPr>
        <w:t xml:space="preserve"> -</w:t>
      </w:r>
      <w:r w:rsidRPr="0053588B">
        <w:rPr>
          <w:sz w:val="20"/>
          <w:szCs w:val="20"/>
        </w:rPr>
        <w:t xml:space="preserve">No action taken; </w:t>
      </w:r>
      <w:r w:rsidRPr="00927C37">
        <w:rPr>
          <w:b/>
          <w:sz w:val="20"/>
          <w:szCs w:val="20"/>
        </w:rPr>
        <w:t>1</w:t>
      </w:r>
      <w:r>
        <w:rPr>
          <w:sz w:val="20"/>
          <w:szCs w:val="20"/>
        </w:rPr>
        <w:t xml:space="preserve"> -</w:t>
      </w:r>
      <w:r w:rsidRPr="0053588B">
        <w:rPr>
          <w:sz w:val="20"/>
          <w:szCs w:val="20"/>
        </w:rPr>
        <w:t xml:space="preserve">Actively considering adoption; </w:t>
      </w:r>
      <w:r w:rsidRPr="00927C37">
        <w:rPr>
          <w:b/>
          <w:sz w:val="20"/>
          <w:szCs w:val="20"/>
        </w:rPr>
        <w:t>2</w:t>
      </w:r>
      <w:r>
        <w:rPr>
          <w:sz w:val="20"/>
          <w:szCs w:val="20"/>
        </w:rPr>
        <w:t xml:space="preserve"> -</w:t>
      </w:r>
      <w:r w:rsidRPr="0053588B">
        <w:rPr>
          <w:sz w:val="20"/>
          <w:szCs w:val="20"/>
        </w:rPr>
        <w:t xml:space="preserve">Some/similar adoption; </w:t>
      </w:r>
      <w:r w:rsidRPr="00927C37">
        <w:rPr>
          <w:b/>
          <w:sz w:val="20"/>
          <w:szCs w:val="20"/>
        </w:rPr>
        <w:t>3</w:t>
      </w:r>
      <w:r>
        <w:rPr>
          <w:sz w:val="20"/>
          <w:szCs w:val="20"/>
        </w:rPr>
        <w:t xml:space="preserve"> -</w:t>
      </w:r>
      <w:r w:rsidRPr="0053588B">
        <w:rPr>
          <w:sz w:val="20"/>
          <w:szCs w:val="20"/>
        </w:rPr>
        <w:t>Full adoption</w:t>
      </w:r>
    </w:p>
    <w:tbl>
      <w:tblPr>
        <w:tblStyle w:val="TableGrid"/>
        <w:tblW w:w="9360" w:type="dxa"/>
        <w:tblInd w:w="-5" w:type="dxa"/>
        <w:tblLook w:val="04A0" w:firstRow="1" w:lastRow="0" w:firstColumn="1" w:lastColumn="0" w:noHBand="0" w:noVBand="1"/>
      </w:tblPr>
      <w:tblGrid>
        <w:gridCol w:w="1440"/>
        <w:gridCol w:w="6558"/>
        <w:gridCol w:w="1362"/>
      </w:tblGrid>
      <w:tr w:rsidR="007F4846" w:rsidRPr="001A0C49" w14:paraId="05D339A5" w14:textId="77777777" w:rsidTr="007F4846">
        <w:tc>
          <w:tcPr>
            <w:tcW w:w="7998" w:type="dxa"/>
            <w:gridSpan w:val="2"/>
          </w:tcPr>
          <w:p w14:paraId="78DBA254" w14:textId="77777777" w:rsidR="007F4846" w:rsidRPr="001A0C49" w:rsidRDefault="007F4846" w:rsidP="007F4846">
            <w:pPr>
              <w:spacing w:after="120"/>
              <w:rPr>
                <w:b/>
              </w:rPr>
            </w:pPr>
          </w:p>
        </w:tc>
        <w:tc>
          <w:tcPr>
            <w:tcW w:w="1362" w:type="dxa"/>
          </w:tcPr>
          <w:p w14:paraId="1CEF5D3D" w14:textId="77777777" w:rsidR="007F4846" w:rsidRDefault="007F4846" w:rsidP="007F4846">
            <w:pPr>
              <w:jc w:val="center"/>
              <w:rPr>
                <w:b/>
              </w:rPr>
            </w:pPr>
            <w:r>
              <w:rPr>
                <w:b/>
              </w:rPr>
              <w:t>AVERAGE</w:t>
            </w:r>
          </w:p>
          <w:p w14:paraId="25D8B638" w14:textId="77777777" w:rsidR="007F4846" w:rsidRPr="00E6627C" w:rsidRDefault="007F4846" w:rsidP="007F4846">
            <w:pPr>
              <w:spacing w:after="120"/>
              <w:jc w:val="center"/>
              <w:rPr>
                <w:b/>
              </w:rPr>
            </w:pPr>
            <w:r w:rsidRPr="002A2481">
              <w:rPr>
                <w:b/>
              </w:rPr>
              <w:t>SCORE</w:t>
            </w:r>
          </w:p>
        </w:tc>
      </w:tr>
      <w:tr w:rsidR="007F4846" w:rsidRPr="001A0C49" w14:paraId="51A3530B" w14:textId="77777777" w:rsidTr="007F4846">
        <w:tc>
          <w:tcPr>
            <w:tcW w:w="7998" w:type="dxa"/>
            <w:gridSpan w:val="2"/>
          </w:tcPr>
          <w:p w14:paraId="1357245E" w14:textId="77777777" w:rsidR="007F4846" w:rsidRPr="00CA7D0A" w:rsidRDefault="007F4846" w:rsidP="007F4846">
            <w:pPr>
              <w:spacing w:after="120"/>
            </w:pPr>
            <w:r w:rsidRPr="009A27AF">
              <w:t xml:space="preserve">Fee for service with bonus payments for quality reporting    </w:t>
            </w:r>
          </w:p>
        </w:tc>
        <w:tc>
          <w:tcPr>
            <w:tcW w:w="1362" w:type="dxa"/>
            <w:shd w:val="clear" w:color="auto" w:fill="F2F2F2" w:themeFill="background1" w:themeFillShade="F2"/>
          </w:tcPr>
          <w:p w14:paraId="111AF12F" w14:textId="77777777" w:rsidR="007F4846" w:rsidRPr="00C57A4F" w:rsidDel="00B61C74" w:rsidRDefault="007F4846" w:rsidP="007F4846">
            <w:pPr>
              <w:spacing w:after="120"/>
              <w:jc w:val="center"/>
              <w:rPr>
                <w:i/>
              </w:rPr>
            </w:pPr>
            <w:r>
              <w:rPr>
                <w:i/>
              </w:rPr>
              <w:t>0.80</w:t>
            </w:r>
          </w:p>
        </w:tc>
      </w:tr>
      <w:tr w:rsidR="007F4846" w:rsidRPr="001A0C49" w14:paraId="2C6A31A2" w14:textId="77777777" w:rsidTr="007F4846">
        <w:tc>
          <w:tcPr>
            <w:tcW w:w="7998" w:type="dxa"/>
            <w:gridSpan w:val="2"/>
          </w:tcPr>
          <w:p w14:paraId="01B5A4F7" w14:textId="77777777" w:rsidR="007F4846" w:rsidRPr="009A27AF" w:rsidRDefault="007F4846" w:rsidP="007F4846">
            <w:pPr>
              <w:spacing w:after="120"/>
            </w:pPr>
            <w:r w:rsidRPr="00D8372B">
              <w:t xml:space="preserve">Fee for service with bonus payments for quality performance   </w:t>
            </w:r>
          </w:p>
        </w:tc>
        <w:tc>
          <w:tcPr>
            <w:tcW w:w="1362" w:type="dxa"/>
            <w:shd w:val="clear" w:color="auto" w:fill="F2F2F2" w:themeFill="background1" w:themeFillShade="F2"/>
          </w:tcPr>
          <w:p w14:paraId="308654A6" w14:textId="77777777" w:rsidR="007F4846" w:rsidRDefault="007F4846" w:rsidP="007F4846">
            <w:pPr>
              <w:spacing w:after="120"/>
              <w:jc w:val="center"/>
              <w:rPr>
                <w:i/>
              </w:rPr>
            </w:pPr>
            <w:r>
              <w:t>1.86</w:t>
            </w:r>
            <w:r w:rsidRPr="00D8372B">
              <w:t xml:space="preserve">  </w:t>
            </w:r>
          </w:p>
        </w:tc>
      </w:tr>
      <w:tr w:rsidR="007F4846" w:rsidRPr="001A0C49" w14:paraId="40F504E5" w14:textId="77777777" w:rsidTr="007F4846">
        <w:tc>
          <w:tcPr>
            <w:tcW w:w="7998" w:type="dxa"/>
            <w:gridSpan w:val="2"/>
          </w:tcPr>
          <w:p w14:paraId="00FEEFB8" w14:textId="77777777" w:rsidR="007F4846" w:rsidRPr="00CA7D0A" w:rsidRDefault="007F4846" w:rsidP="007F4846">
            <w:pPr>
              <w:spacing w:after="120"/>
            </w:pPr>
            <w:r w:rsidRPr="009A27AF">
              <w:t>Bundled payment or condition specific capitation with quality criteria and/or bonus</w:t>
            </w:r>
            <w:r>
              <w:t>:</w:t>
            </w:r>
          </w:p>
        </w:tc>
        <w:tc>
          <w:tcPr>
            <w:tcW w:w="1362" w:type="dxa"/>
            <w:shd w:val="clear" w:color="auto" w:fill="000000" w:themeFill="text1"/>
          </w:tcPr>
          <w:p w14:paraId="4F3F0D7B" w14:textId="77777777" w:rsidR="007F4846" w:rsidRPr="00C57A4F" w:rsidRDefault="007F4846" w:rsidP="007F4846">
            <w:pPr>
              <w:spacing w:after="120"/>
              <w:jc w:val="center"/>
              <w:rPr>
                <w:i/>
                <w:highlight w:val="black"/>
              </w:rPr>
            </w:pPr>
          </w:p>
        </w:tc>
      </w:tr>
      <w:tr w:rsidR="007F4846" w:rsidRPr="001A0C49" w14:paraId="0A18559E" w14:textId="77777777" w:rsidTr="007F4846">
        <w:tc>
          <w:tcPr>
            <w:tcW w:w="7998" w:type="dxa"/>
            <w:gridSpan w:val="2"/>
          </w:tcPr>
          <w:p w14:paraId="12C9A900" w14:textId="241B536C" w:rsidR="007F4846" w:rsidRPr="001A0C49" w:rsidRDefault="007F4846" w:rsidP="007F4846">
            <w:pPr>
              <w:pStyle w:val="ListParagraph"/>
              <w:numPr>
                <w:ilvl w:val="0"/>
                <w:numId w:val="84"/>
              </w:numPr>
              <w:spacing w:after="120"/>
            </w:pPr>
            <w:r w:rsidRPr="009A27AF">
              <w:t>Coro</w:t>
            </w:r>
            <w:r>
              <w:t xml:space="preserve">nary Artery Bypass Graft </w:t>
            </w:r>
            <w:r w:rsidR="007B4281">
              <w:t xml:space="preserve">Surgical </w:t>
            </w:r>
            <w:r>
              <w:t>Bundle</w:t>
            </w:r>
            <w:r w:rsidRPr="009A27AF">
              <w:t xml:space="preserve">  (excluding urgent or emergent)</w:t>
            </w:r>
          </w:p>
        </w:tc>
        <w:tc>
          <w:tcPr>
            <w:tcW w:w="1362" w:type="dxa"/>
            <w:shd w:val="clear" w:color="auto" w:fill="F2F2F2" w:themeFill="background1" w:themeFillShade="F2"/>
          </w:tcPr>
          <w:p w14:paraId="5D651660" w14:textId="77777777" w:rsidR="007F4846" w:rsidRPr="00C57A4F" w:rsidRDefault="007F4846" w:rsidP="007F4846">
            <w:pPr>
              <w:spacing w:after="120"/>
              <w:jc w:val="center"/>
              <w:rPr>
                <w:i/>
              </w:rPr>
            </w:pPr>
            <w:r>
              <w:rPr>
                <w:i/>
              </w:rPr>
              <w:t>0.43</w:t>
            </w:r>
          </w:p>
        </w:tc>
      </w:tr>
      <w:tr w:rsidR="007F4846" w:rsidRPr="001A0C49" w14:paraId="0F5ED1F9" w14:textId="77777777" w:rsidTr="007F4846">
        <w:tc>
          <w:tcPr>
            <w:tcW w:w="7998" w:type="dxa"/>
            <w:gridSpan w:val="2"/>
          </w:tcPr>
          <w:p w14:paraId="629941B9" w14:textId="77777777" w:rsidR="007F4846" w:rsidRPr="001A0C49" w:rsidRDefault="007F4846" w:rsidP="007F4846">
            <w:pPr>
              <w:pStyle w:val="ListParagraph"/>
              <w:numPr>
                <w:ilvl w:val="0"/>
                <w:numId w:val="84"/>
              </w:numPr>
              <w:spacing w:after="120"/>
            </w:pPr>
            <w:r w:rsidRPr="00D878DA">
              <w:t>Lumbar Fusion Surgical Bundle</w:t>
            </w:r>
          </w:p>
        </w:tc>
        <w:tc>
          <w:tcPr>
            <w:tcW w:w="1362" w:type="dxa"/>
            <w:shd w:val="clear" w:color="auto" w:fill="F2F2F2" w:themeFill="background1" w:themeFillShade="F2"/>
          </w:tcPr>
          <w:p w14:paraId="2C7B404F" w14:textId="77777777" w:rsidR="007F4846" w:rsidRPr="00C57A4F" w:rsidRDefault="007F4846" w:rsidP="007F4846">
            <w:pPr>
              <w:spacing w:after="120"/>
              <w:jc w:val="center"/>
              <w:rPr>
                <w:i/>
              </w:rPr>
            </w:pPr>
            <w:r>
              <w:rPr>
                <w:i/>
              </w:rPr>
              <w:t>0.71</w:t>
            </w:r>
          </w:p>
        </w:tc>
      </w:tr>
      <w:tr w:rsidR="007F4846" w:rsidRPr="001A0C49" w14:paraId="4711EB91" w14:textId="77777777" w:rsidTr="007F4846">
        <w:tc>
          <w:tcPr>
            <w:tcW w:w="7998" w:type="dxa"/>
            <w:gridSpan w:val="2"/>
          </w:tcPr>
          <w:p w14:paraId="43A9E492" w14:textId="77777777" w:rsidR="007F4846" w:rsidRPr="001A0C49" w:rsidRDefault="007F4846" w:rsidP="007F4846">
            <w:pPr>
              <w:pStyle w:val="ListParagraph"/>
              <w:numPr>
                <w:ilvl w:val="0"/>
                <w:numId w:val="84"/>
              </w:numPr>
              <w:spacing w:after="120"/>
            </w:pPr>
            <w:r w:rsidRPr="009A27AF">
              <w:t>Total Knee/Hip Replacement Surgical Bundle</w:t>
            </w:r>
          </w:p>
        </w:tc>
        <w:tc>
          <w:tcPr>
            <w:tcW w:w="1362" w:type="dxa"/>
            <w:shd w:val="clear" w:color="auto" w:fill="F2F2F2" w:themeFill="background1" w:themeFillShade="F2"/>
          </w:tcPr>
          <w:p w14:paraId="67B287D5" w14:textId="77777777" w:rsidR="007F4846" w:rsidRPr="00C57A4F" w:rsidRDefault="007F4846" w:rsidP="007F4846">
            <w:pPr>
              <w:spacing w:after="120"/>
              <w:jc w:val="center"/>
              <w:rPr>
                <w:i/>
              </w:rPr>
            </w:pPr>
            <w:r>
              <w:rPr>
                <w:i/>
              </w:rPr>
              <w:t>1.00</w:t>
            </w:r>
          </w:p>
        </w:tc>
      </w:tr>
      <w:tr w:rsidR="007F4846" w:rsidRPr="001A0C49" w14:paraId="162866B5" w14:textId="77777777" w:rsidTr="007F4846">
        <w:tc>
          <w:tcPr>
            <w:tcW w:w="7998" w:type="dxa"/>
            <w:gridSpan w:val="2"/>
          </w:tcPr>
          <w:p w14:paraId="1586F6D1" w14:textId="77777777" w:rsidR="007F4846" w:rsidRPr="00CA7D0A" w:rsidRDefault="007F4846" w:rsidP="007F4846">
            <w:pPr>
              <w:spacing w:after="120"/>
            </w:pPr>
            <w:r w:rsidRPr="00D878DA">
              <w:t>Warranty</w:t>
            </w:r>
            <w:r w:rsidRPr="00CA7D0A">
              <w:t>:</w:t>
            </w:r>
          </w:p>
        </w:tc>
        <w:tc>
          <w:tcPr>
            <w:tcW w:w="1362" w:type="dxa"/>
            <w:shd w:val="clear" w:color="auto" w:fill="000000" w:themeFill="text1"/>
          </w:tcPr>
          <w:p w14:paraId="75B75AEF" w14:textId="77777777" w:rsidR="007F4846" w:rsidRPr="00C57A4F" w:rsidRDefault="007F4846" w:rsidP="007F4846">
            <w:pPr>
              <w:spacing w:after="120"/>
              <w:jc w:val="center"/>
              <w:rPr>
                <w:i/>
                <w:highlight w:val="black"/>
              </w:rPr>
            </w:pPr>
          </w:p>
        </w:tc>
      </w:tr>
      <w:tr w:rsidR="007F4846" w:rsidRPr="001A0C49" w14:paraId="4DB23FFB" w14:textId="77777777" w:rsidTr="007F4846">
        <w:tc>
          <w:tcPr>
            <w:tcW w:w="7998" w:type="dxa"/>
            <w:gridSpan w:val="2"/>
          </w:tcPr>
          <w:p w14:paraId="26F8E62D" w14:textId="475C25F5" w:rsidR="007F4846" w:rsidRPr="001A0C49" w:rsidRDefault="007F4846" w:rsidP="007F4846">
            <w:pPr>
              <w:pStyle w:val="ListParagraph"/>
              <w:numPr>
                <w:ilvl w:val="0"/>
                <w:numId w:val="84"/>
              </w:numPr>
              <w:spacing w:after="120"/>
            </w:pPr>
            <w:r w:rsidRPr="00D878DA">
              <w:t xml:space="preserve">Coronary Artery Bypass Graft </w:t>
            </w:r>
            <w:r w:rsidR="007B4281">
              <w:t xml:space="preserve">Surgical </w:t>
            </w:r>
            <w:r w:rsidRPr="00D878DA">
              <w:t>Bundle  (excluding urgent or emergent)</w:t>
            </w:r>
          </w:p>
        </w:tc>
        <w:tc>
          <w:tcPr>
            <w:tcW w:w="1362" w:type="dxa"/>
            <w:shd w:val="clear" w:color="auto" w:fill="F2F2F2" w:themeFill="background1" w:themeFillShade="F2"/>
          </w:tcPr>
          <w:p w14:paraId="35A31D92" w14:textId="77777777" w:rsidR="007F4846" w:rsidRPr="00C57A4F" w:rsidRDefault="007F4846" w:rsidP="007F4846">
            <w:pPr>
              <w:spacing w:after="120"/>
              <w:jc w:val="center"/>
              <w:rPr>
                <w:i/>
              </w:rPr>
            </w:pPr>
            <w:r>
              <w:rPr>
                <w:i/>
              </w:rPr>
              <w:t>0.20</w:t>
            </w:r>
          </w:p>
        </w:tc>
      </w:tr>
      <w:tr w:rsidR="007F4846" w:rsidRPr="001A0C49" w14:paraId="72A30C73" w14:textId="77777777" w:rsidTr="007F4846">
        <w:tc>
          <w:tcPr>
            <w:tcW w:w="7998" w:type="dxa"/>
            <w:gridSpan w:val="2"/>
          </w:tcPr>
          <w:p w14:paraId="4A4D6722" w14:textId="77777777" w:rsidR="007F4846" w:rsidRPr="001A0C49" w:rsidRDefault="007F4846" w:rsidP="007F4846">
            <w:pPr>
              <w:pStyle w:val="ListParagraph"/>
              <w:numPr>
                <w:ilvl w:val="0"/>
                <w:numId w:val="84"/>
              </w:numPr>
              <w:spacing w:after="120"/>
            </w:pPr>
            <w:r w:rsidRPr="00D878DA">
              <w:t>Lumbar Fusion Surgical Bundle</w:t>
            </w:r>
          </w:p>
        </w:tc>
        <w:tc>
          <w:tcPr>
            <w:tcW w:w="1362" w:type="dxa"/>
            <w:shd w:val="clear" w:color="auto" w:fill="F2F2F2" w:themeFill="background1" w:themeFillShade="F2"/>
          </w:tcPr>
          <w:p w14:paraId="167A7339" w14:textId="77777777" w:rsidR="007F4846" w:rsidRPr="00C57A4F" w:rsidRDefault="007F4846" w:rsidP="007F4846">
            <w:pPr>
              <w:spacing w:after="120"/>
              <w:jc w:val="center"/>
              <w:rPr>
                <w:i/>
              </w:rPr>
            </w:pPr>
            <w:r>
              <w:rPr>
                <w:i/>
              </w:rPr>
              <w:t>0.40</w:t>
            </w:r>
          </w:p>
        </w:tc>
      </w:tr>
      <w:tr w:rsidR="007F4846" w:rsidRPr="001A0C49" w14:paraId="29135122" w14:textId="77777777" w:rsidTr="007F4846">
        <w:tc>
          <w:tcPr>
            <w:tcW w:w="7998" w:type="dxa"/>
            <w:gridSpan w:val="2"/>
          </w:tcPr>
          <w:p w14:paraId="74218133" w14:textId="77777777" w:rsidR="007F4846" w:rsidRPr="001A0C49" w:rsidRDefault="007F4846" w:rsidP="007F4846">
            <w:pPr>
              <w:pStyle w:val="ListParagraph"/>
              <w:numPr>
                <w:ilvl w:val="0"/>
                <w:numId w:val="84"/>
              </w:numPr>
              <w:spacing w:after="120"/>
            </w:pPr>
            <w:r w:rsidRPr="009A27AF">
              <w:t>Total Knee/Hip Replacement Surgical Bundle</w:t>
            </w:r>
          </w:p>
        </w:tc>
        <w:tc>
          <w:tcPr>
            <w:tcW w:w="1362" w:type="dxa"/>
            <w:shd w:val="clear" w:color="auto" w:fill="F2F2F2" w:themeFill="background1" w:themeFillShade="F2"/>
          </w:tcPr>
          <w:p w14:paraId="4466713F" w14:textId="77777777" w:rsidR="007F4846" w:rsidRPr="00C57A4F" w:rsidRDefault="007F4846" w:rsidP="007F4846">
            <w:pPr>
              <w:spacing w:after="120"/>
              <w:jc w:val="center"/>
              <w:rPr>
                <w:i/>
              </w:rPr>
            </w:pPr>
            <w:r>
              <w:rPr>
                <w:i/>
              </w:rPr>
              <w:t>0.60</w:t>
            </w:r>
          </w:p>
        </w:tc>
      </w:tr>
      <w:tr w:rsidR="007F4846" w:rsidRPr="001A0C49" w14:paraId="2429B064" w14:textId="77777777" w:rsidTr="007F4846">
        <w:tc>
          <w:tcPr>
            <w:tcW w:w="7998" w:type="dxa"/>
            <w:gridSpan w:val="2"/>
          </w:tcPr>
          <w:p w14:paraId="651C579F" w14:textId="77777777" w:rsidR="007F4846" w:rsidRPr="009A27AF" w:rsidRDefault="007F4846" w:rsidP="007F4846">
            <w:pPr>
              <w:spacing w:after="120"/>
            </w:pPr>
            <w:r w:rsidRPr="00D878DA">
              <w:t>Full capitation with quality criteria and/or bonus</w:t>
            </w:r>
          </w:p>
        </w:tc>
        <w:tc>
          <w:tcPr>
            <w:tcW w:w="1362" w:type="dxa"/>
            <w:shd w:val="clear" w:color="auto" w:fill="F2F2F2" w:themeFill="background1" w:themeFillShade="F2"/>
          </w:tcPr>
          <w:p w14:paraId="0B5A598A" w14:textId="77777777" w:rsidR="007F4846" w:rsidRDefault="007F4846" w:rsidP="007F4846">
            <w:pPr>
              <w:spacing w:after="120"/>
              <w:jc w:val="center"/>
              <w:rPr>
                <w:i/>
              </w:rPr>
            </w:pPr>
            <w:r>
              <w:rPr>
                <w:i/>
              </w:rPr>
              <w:t>2.17</w:t>
            </w:r>
          </w:p>
        </w:tc>
      </w:tr>
      <w:tr w:rsidR="007F4846" w:rsidRPr="001A0C49" w14:paraId="69444120" w14:textId="77777777" w:rsidTr="007F4846">
        <w:tc>
          <w:tcPr>
            <w:tcW w:w="1440" w:type="dxa"/>
          </w:tcPr>
          <w:p w14:paraId="6E60BB13" w14:textId="77777777" w:rsidR="007F4846" w:rsidRDefault="007F4846" w:rsidP="007F4846">
            <w:pPr>
              <w:spacing w:after="120"/>
            </w:pPr>
            <w:r w:rsidRPr="003B00F7">
              <w:t>Additional Comments:</w:t>
            </w:r>
          </w:p>
          <w:p w14:paraId="0FF5C470" w14:textId="77777777" w:rsidR="007F4846" w:rsidRDefault="007F4846" w:rsidP="007F4846">
            <w:pPr>
              <w:spacing w:after="120"/>
            </w:pPr>
          </w:p>
          <w:p w14:paraId="627DABF7" w14:textId="77777777" w:rsidR="007F4846" w:rsidRPr="00D878DA" w:rsidRDefault="007F4846" w:rsidP="007F4846">
            <w:pPr>
              <w:spacing w:after="120"/>
            </w:pPr>
          </w:p>
        </w:tc>
        <w:tc>
          <w:tcPr>
            <w:tcW w:w="7920" w:type="dxa"/>
            <w:gridSpan w:val="2"/>
            <w:shd w:val="clear" w:color="auto" w:fill="F2F2F2" w:themeFill="background1" w:themeFillShade="F2"/>
          </w:tcPr>
          <w:p w14:paraId="0A3B142D" w14:textId="77777777" w:rsidR="007F4846" w:rsidRPr="0081476D" w:rsidRDefault="007F4846" w:rsidP="007F4846">
            <w:pPr>
              <w:pStyle w:val="ListParagraph"/>
              <w:numPr>
                <w:ilvl w:val="0"/>
                <w:numId w:val="108"/>
              </w:numPr>
              <w:spacing w:after="120"/>
              <w:rPr>
                <w:i/>
              </w:rPr>
            </w:pPr>
            <w:r w:rsidRPr="0081476D">
              <w:rPr>
                <w:i/>
              </w:rPr>
              <w:t>Please note Managed care adoption for bundled payment contingent upon HCA FFS adaptation with claims and encounters</w:t>
            </w:r>
          </w:p>
          <w:p w14:paraId="1781B5FA" w14:textId="77777777" w:rsidR="007F4846" w:rsidRPr="0081476D" w:rsidRDefault="007F4846" w:rsidP="007F4846">
            <w:pPr>
              <w:pStyle w:val="ListParagraph"/>
              <w:numPr>
                <w:ilvl w:val="0"/>
                <w:numId w:val="108"/>
              </w:numPr>
              <w:spacing w:after="120"/>
              <w:rPr>
                <w:i/>
              </w:rPr>
            </w:pPr>
            <w:r w:rsidRPr="0081476D">
              <w:rPr>
                <w:i/>
              </w:rPr>
              <w:t>Implementation of bundled payments with warranties continues to be challenging where we do not find significant receptivity or adoption in the market.</w:t>
            </w:r>
          </w:p>
          <w:p w14:paraId="662EF110" w14:textId="77777777" w:rsidR="007F4846" w:rsidRPr="0081476D" w:rsidRDefault="007F4846" w:rsidP="007F4846">
            <w:pPr>
              <w:pStyle w:val="ListParagraph"/>
              <w:numPr>
                <w:ilvl w:val="0"/>
                <w:numId w:val="108"/>
              </w:numPr>
              <w:spacing w:after="120"/>
              <w:rPr>
                <w:i/>
              </w:rPr>
            </w:pPr>
            <w:r w:rsidRPr="0081476D">
              <w:rPr>
                <w:i/>
              </w:rPr>
              <w:t>Bundled payment for oncology benefit differential.  Also shared savings &amp; total cost of care model, case mgmt. model, Hospital Quality Incentive, PCP value based, Benefit Differential program (COE)</w:t>
            </w:r>
          </w:p>
          <w:p w14:paraId="31E2EA53" w14:textId="6B83019B" w:rsidR="007F4846" w:rsidRPr="0081476D" w:rsidRDefault="007F4846" w:rsidP="007F4846">
            <w:pPr>
              <w:pStyle w:val="ListParagraph"/>
              <w:numPr>
                <w:ilvl w:val="0"/>
                <w:numId w:val="108"/>
              </w:numPr>
              <w:spacing w:after="120"/>
              <w:rPr>
                <w:i/>
              </w:rPr>
            </w:pPr>
            <w:r w:rsidRPr="0081476D">
              <w:rPr>
                <w:i/>
              </w:rPr>
              <w:t>Our primary Value Based Payment model includes shared savings and quality (HEDIS, shared risk and quality, and global risk and quality. We believe this creates, along with quality an</w:t>
            </w:r>
            <w:r w:rsidR="00C65A54">
              <w:rPr>
                <w:i/>
              </w:rPr>
              <w:t xml:space="preserve">d utilization reporting tools, </w:t>
            </w:r>
            <w:r w:rsidRPr="0081476D">
              <w:rPr>
                <w:i/>
              </w:rPr>
              <w:t>ample incentives for providers to coalesce and collaborate on various model of care innovations and strategies, including bundled payments.</w:t>
            </w:r>
          </w:p>
        </w:tc>
      </w:tr>
    </w:tbl>
    <w:p w14:paraId="7A8353B2" w14:textId="77777777" w:rsidR="007F4846" w:rsidRDefault="007F4846" w:rsidP="007F4846">
      <w:pPr>
        <w:rPr>
          <w:b/>
          <w:u w:val="single"/>
        </w:rPr>
      </w:pPr>
      <w:r>
        <w:rPr>
          <w:b/>
          <w:u w:val="single"/>
        </w:rPr>
        <w:br w:type="page"/>
      </w:r>
    </w:p>
    <w:p w14:paraId="20191BFF" w14:textId="77777777" w:rsidR="00C65A54" w:rsidRDefault="007F4846" w:rsidP="00C65A54">
      <w:pPr>
        <w:pStyle w:val="Heading2"/>
      </w:pPr>
      <w:bookmarkStart w:id="52" w:name="_Toc482002147"/>
      <w:r>
        <w:t>O</w:t>
      </w:r>
      <w:r w:rsidRPr="00D962CF">
        <w:t>bstetrics Care</w:t>
      </w:r>
      <w:bookmarkEnd w:id="52"/>
    </w:p>
    <w:p w14:paraId="1B2EC329" w14:textId="7E53DAAD" w:rsidR="007F4846" w:rsidRPr="00C65A54" w:rsidRDefault="007F4846" w:rsidP="007F4846">
      <w:pPr>
        <w:spacing w:after="120"/>
      </w:pPr>
      <w:r w:rsidRPr="00C65A54">
        <w:t xml:space="preserve">7 Health Plans Responding </w:t>
      </w:r>
    </w:p>
    <w:p w14:paraId="194F8E90" w14:textId="77777777" w:rsidR="007F4846" w:rsidRPr="00C65A54" w:rsidRDefault="007F4846" w:rsidP="00C65A54">
      <w:pPr>
        <w:spacing w:after="120"/>
        <w:jc w:val="center"/>
        <w:rPr>
          <w:sz w:val="18"/>
        </w:rPr>
      </w:pPr>
      <w:r w:rsidRPr="00C65A54">
        <w:rPr>
          <w:sz w:val="18"/>
        </w:rPr>
        <w:t xml:space="preserve">Read the full report here: </w:t>
      </w:r>
      <w:hyperlink r:id="rId36" w:history="1">
        <w:r w:rsidRPr="00C65A54">
          <w:rPr>
            <w:rStyle w:val="Hyperlink"/>
            <w:sz w:val="18"/>
          </w:rPr>
          <w:t>www.breecollaborative.org/wp-content/uploads/bree_ob_report_final_080212.pdf</w:t>
        </w:r>
      </w:hyperlink>
    </w:p>
    <w:p w14:paraId="15A9AD2D" w14:textId="77777777" w:rsidR="007F4846" w:rsidRPr="0053588B" w:rsidRDefault="007F4846" w:rsidP="007F4846">
      <w:pPr>
        <w:ind w:left="720"/>
        <w:rPr>
          <w:sz w:val="20"/>
          <w:szCs w:val="20"/>
        </w:rPr>
      </w:pPr>
      <w:r>
        <w:rPr>
          <w:sz w:val="20"/>
          <w:szCs w:val="20"/>
        </w:rPr>
        <w:t xml:space="preserve">    </w:t>
      </w:r>
      <w:r w:rsidRPr="00927C37">
        <w:rPr>
          <w:b/>
          <w:sz w:val="20"/>
          <w:szCs w:val="20"/>
        </w:rPr>
        <w:t xml:space="preserve"> 0</w:t>
      </w:r>
      <w:r>
        <w:rPr>
          <w:sz w:val="20"/>
          <w:szCs w:val="20"/>
        </w:rPr>
        <w:t xml:space="preserve"> -</w:t>
      </w:r>
      <w:r w:rsidRPr="0053588B">
        <w:rPr>
          <w:sz w:val="20"/>
          <w:szCs w:val="20"/>
        </w:rPr>
        <w:t xml:space="preserve">No action taken; </w:t>
      </w:r>
      <w:r w:rsidRPr="00927C37">
        <w:rPr>
          <w:b/>
          <w:sz w:val="20"/>
          <w:szCs w:val="20"/>
        </w:rPr>
        <w:t>1</w:t>
      </w:r>
      <w:r>
        <w:rPr>
          <w:sz w:val="20"/>
          <w:szCs w:val="20"/>
        </w:rPr>
        <w:t xml:space="preserve"> -</w:t>
      </w:r>
      <w:r w:rsidRPr="0053588B">
        <w:rPr>
          <w:sz w:val="20"/>
          <w:szCs w:val="20"/>
        </w:rPr>
        <w:t xml:space="preserve">Actively considering adoption; </w:t>
      </w:r>
      <w:r w:rsidRPr="00927C37">
        <w:rPr>
          <w:b/>
          <w:sz w:val="20"/>
          <w:szCs w:val="20"/>
        </w:rPr>
        <w:t>2</w:t>
      </w:r>
      <w:r>
        <w:rPr>
          <w:sz w:val="20"/>
          <w:szCs w:val="20"/>
        </w:rPr>
        <w:t xml:space="preserve"> -</w:t>
      </w:r>
      <w:r w:rsidRPr="0053588B">
        <w:rPr>
          <w:sz w:val="20"/>
          <w:szCs w:val="20"/>
        </w:rPr>
        <w:t xml:space="preserve">Some/similar adoption; </w:t>
      </w:r>
      <w:r w:rsidRPr="00927C37">
        <w:rPr>
          <w:b/>
          <w:sz w:val="20"/>
          <w:szCs w:val="20"/>
        </w:rPr>
        <w:t>3</w:t>
      </w:r>
      <w:r>
        <w:rPr>
          <w:sz w:val="20"/>
          <w:szCs w:val="20"/>
        </w:rPr>
        <w:t xml:space="preserve"> -</w:t>
      </w:r>
      <w:r w:rsidRPr="0053588B">
        <w:rPr>
          <w:sz w:val="20"/>
          <w:szCs w:val="20"/>
        </w:rPr>
        <w:t>Full adoption</w:t>
      </w:r>
    </w:p>
    <w:tbl>
      <w:tblPr>
        <w:tblStyle w:val="TableGrid"/>
        <w:tblW w:w="9360" w:type="dxa"/>
        <w:tblInd w:w="-5" w:type="dxa"/>
        <w:tblLook w:val="04A0" w:firstRow="1" w:lastRow="0" w:firstColumn="1" w:lastColumn="0" w:noHBand="0" w:noVBand="1"/>
      </w:tblPr>
      <w:tblGrid>
        <w:gridCol w:w="1260"/>
        <w:gridCol w:w="6750"/>
        <w:gridCol w:w="1350"/>
      </w:tblGrid>
      <w:tr w:rsidR="007F4846" w:rsidRPr="001A0C49" w14:paraId="6A83FA5D" w14:textId="77777777" w:rsidTr="007F4846">
        <w:tc>
          <w:tcPr>
            <w:tcW w:w="8010" w:type="dxa"/>
            <w:gridSpan w:val="2"/>
          </w:tcPr>
          <w:p w14:paraId="296556E3" w14:textId="77777777" w:rsidR="007F4846" w:rsidRPr="001A0C49" w:rsidRDefault="007F4846" w:rsidP="007F4846">
            <w:pPr>
              <w:spacing w:after="120"/>
              <w:rPr>
                <w:b/>
              </w:rPr>
            </w:pPr>
          </w:p>
        </w:tc>
        <w:tc>
          <w:tcPr>
            <w:tcW w:w="1350" w:type="dxa"/>
          </w:tcPr>
          <w:p w14:paraId="2FC31D81" w14:textId="77777777" w:rsidR="007F4846" w:rsidRDefault="007F4846" w:rsidP="007F4846">
            <w:pPr>
              <w:jc w:val="center"/>
              <w:rPr>
                <w:b/>
              </w:rPr>
            </w:pPr>
            <w:r>
              <w:rPr>
                <w:b/>
              </w:rPr>
              <w:t>AVERAGE</w:t>
            </w:r>
          </w:p>
          <w:p w14:paraId="6B4FABF0" w14:textId="77777777" w:rsidR="007F4846" w:rsidRPr="00E6627C" w:rsidRDefault="007F4846" w:rsidP="007F4846">
            <w:pPr>
              <w:spacing w:after="120"/>
              <w:jc w:val="center"/>
              <w:rPr>
                <w:b/>
              </w:rPr>
            </w:pPr>
            <w:r w:rsidRPr="002A2481">
              <w:rPr>
                <w:b/>
              </w:rPr>
              <w:t>SCORE</w:t>
            </w:r>
          </w:p>
        </w:tc>
      </w:tr>
      <w:tr w:rsidR="007F4846" w:rsidRPr="001A0C49" w14:paraId="5D75099C" w14:textId="77777777" w:rsidTr="007F4846">
        <w:tc>
          <w:tcPr>
            <w:tcW w:w="8010" w:type="dxa"/>
            <w:gridSpan w:val="2"/>
          </w:tcPr>
          <w:p w14:paraId="6428BC71" w14:textId="77777777" w:rsidR="007F4846" w:rsidRPr="00CA7D0A" w:rsidRDefault="007F4846" w:rsidP="007F4846">
            <w:pPr>
              <w:spacing w:after="120"/>
            </w:pPr>
            <w:r w:rsidRPr="00491F82">
              <w:t>Obstetrics reimbursement structure is aligned with:</w:t>
            </w:r>
          </w:p>
        </w:tc>
        <w:tc>
          <w:tcPr>
            <w:tcW w:w="1350" w:type="dxa"/>
            <w:shd w:val="clear" w:color="auto" w:fill="000000" w:themeFill="text1"/>
          </w:tcPr>
          <w:p w14:paraId="09D22228" w14:textId="77777777" w:rsidR="007F4846" w:rsidRPr="00C57A4F" w:rsidRDefault="007F4846" w:rsidP="007F4846">
            <w:pPr>
              <w:spacing w:after="120"/>
              <w:jc w:val="center"/>
              <w:rPr>
                <w:i/>
              </w:rPr>
            </w:pPr>
          </w:p>
        </w:tc>
      </w:tr>
      <w:tr w:rsidR="007F4846" w:rsidRPr="001A0C49" w14:paraId="2EF4013A" w14:textId="77777777" w:rsidTr="007F4846">
        <w:tc>
          <w:tcPr>
            <w:tcW w:w="8010" w:type="dxa"/>
            <w:gridSpan w:val="2"/>
            <w:vAlign w:val="center"/>
          </w:tcPr>
          <w:p w14:paraId="6DFE7E89" w14:textId="77777777" w:rsidR="007F4846" w:rsidRPr="001A0C49" w:rsidRDefault="007F4846" w:rsidP="007F4846">
            <w:pPr>
              <w:pStyle w:val="ListParagraph"/>
              <w:numPr>
                <w:ilvl w:val="0"/>
                <w:numId w:val="84"/>
              </w:numPr>
              <w:spacing w:after="120"/>
            </w:pPr>
            <w:r>
              <w:rPr>
                <w:rFonts w:ascii="Calibri" w:hAnsi="Calibri"/>
                <w:color w:val="000000"/>
              </w:rPr>
              <w:t>Eliminating all elective deliveries before the 39th week of pregnancy (for which there is no appropriate documentation of medical necessity)</w:t>
            </w:r>
          </w:p>
        </w:tc>
        <w:tc>
          <w:tcPr>
            <w:tcW w:w="1350" w:type="dxa"/>
            <w:shd w:val="clear" w:color="auto" w:fill="F2F2F2" w:themeFill="background1" w:themeFillShade="F2"/>
          </w:tcPr>
          <w:p w14:paraId="574937F1" w14:textId="77777777" w:rsidR="007F4846" w:rsidRPr="000F6B27" w:rsidRDefault="007F4846" w:rsidP="007F4846">
            <w:pPr>
              <w:spacing w:after="120"/>
              <w:jc w:val="center"/>
              <w:rPr>
                <w:i/>
              </w:rPr>
            </w:pPr>
            <w:r>
              <w:rPr>
                <w:i/>
              </w:rPr>
              <w:t>2.17</w:t>
            </w:r>
          </w:p>
        </w:tc>
      </w:tr>
      <w:tr w:rsidR="007F4846" w:rsidRPr="001A0C49" w14:paraId="5BC11FB3" w14:textId="77777777" w:rsidTr="007F4846">
        <w:tc>
          <w:tcPr>
            <w:tcW w:w="8010" w:type="dxa"/>
            <w:gridSpan w:val="2"/>
            <w:vAlign w:val="center"/>
          </w:tcPr>
          <w:p w14:paraId="61DFDE64" w14:textId="77777777" w:rsidR="007F4846" w:rsidRPr="001A0C49" w:rsidRDefault="007F4846" w:rsidP="007F4846">
            <w:pPr>
              <w:pStyle w:val="ListParagraph"/>
              <w:numPr>
                <w:ilvl w:val="0"/>
                <w:numId w:val="84"/>
              </w:numPr>
              <w:spacing w:after="120"/>
            </w:pPr>
            <w:r>
              <w:rPr>
                <w:rFonts w:ascii="Calibri" w:hAnsi="Calibri"/>
                <w:color w:val="000000"/>
              </w:rPr>
              <w:t>Decreasing elective inductions of labor between 39 and up to 41 weeks</w:t>
            </w:r>
          </w:p>
        </w:tc>
        <w:tc>
          <w:tcPr>
            <w:tcW w:w="1350" w:type="dxa"/>
            <w:shd w:val="clear" w:color="auto" w:fill="F2F2F2" w:themeFill="background1" w:themeFillShade="F2"/>
          </w:tcPr>
          <w:p w14:paraId="646397BD" w14:textId="77777777" w:rsidR="007F4846" w:rsidRPr="000F6B27" w:rsidRDefault="007F4846" w:rsidP="007F4846">
            <w:pPr>
              <w:spacing w:after="120"/>
              <w:jc w:val="center"/>
              <w:rPr>
                <w:i/>
              </w:rPr>
            </w:pPr>
            <w:r>
              <w:rPr>
                <w:i/>
              </w:rPr>
              <w:t>2.00</w:t>
            </w:r>
          </w:p>
        </w:tc>
      </w:tr>
      <w:tr w:rsidR="007F4846" w:rsidRPr="001A0C49" w14:paraId="46979298" w14:textId="77777777" w:rsidTr="007F4846">
        <w:tc>
          <w:tcPr>
            <w:tcW w:w="8010" w:type="dxa"/>
            <w:gridSpan w:val="2"/>
            <w:vAlign w:val="center"/>
          </w:tcPr>
          <w:p w14:paraId="1AEA0167" w14:textId="77777777" w:rsidR="007F4846" w:rsidRPr="001A0C49" w:rsidRDefault="007F4846" w:rsidP="007F4846">
            <w:pPr>
              <w:pStyle w:val="ListParagraph"/>
              <w:numPr>
                <w:ilvl w:val="0"/>
                <w:numId w:val="84"/>
              </w:numPr>
              <w:spacing w:after="120"/>
            </w:pPr>
            <w:r>
              <w:rPr>
                <w:rFonts w:ascii="Calibri" w:hAnsi="Calibri"/>
                <w:color w:val="000000"/>
              </w:rPr>
              <w:t>Decreasing unsupported caesarian sections for women who have never had a C-section.</w:t>
            </w:r>
          </w:p>
        </w:tc>
        <w:tc>
          <w:tcPr>
            <w:tcW w:w="1350" w:type="dxa"/>
            <w:shd w:val="clear" w:color="auto" w:fill="F2F2F2" w:themeFill="background1" w:themeFillShade="F2"/>
          </w:tcPr>
          <w:p w14:paraId="1E448B0F" w14:textId="77777777" w:rsidR="007F4846" w:rsidRPr="00C57A4F" w:rsidRDefault="007F4846" w:rsidP="007F4846">
            <w:pPr>
              <w:spacing w:after="120"/>
              <w:jc w:val="center"/>
              <w:rPr>
                <w:i/>
              </w:rPr>
            </w:pPr>
            <w:r>
              <w:rPr>
                <w:i/>
              </w:rPr>
              <w:t>2.17</w:t>
            </w:r>
          </w:p>
        </w:tc>
      </w:tr>
      <w:tr w:rsidR="007F4846" w:rsidRPr="001A0C49" w14:paraId="287335A3" w14:textId="77777777" w:rsidTr="007F4846">
        <w:tc>
          <w:tcPr>
            <w:tcW w:w="8010" w:type="dxa"/>
            <w:gridSpan w:val="2"/>
            <w:vAlign w:val="center"/>
          </w:tcPr>
          <w:p w14:paraId="3FDFAA62" w14:textId="77777777" w:rsidR="007F4846" w:rsidRPr="001A0C49" w:rsidRDefault="007F4846" w:rsidP="007F4846">
            <w:pPr>
              <w:pStyle w:val="ListParagraph"/>
              <w:numPr>
                <w:ilvl w:val="0"/>
                <w:numId w:val="84"/>
              </w:numPr>
              <w:spacing w:after="120"/>
            </w:pPr>
            <w:r>
              <w:rPr>
                <w:rFonts w:ascii="Calibri" w:hAnsi="Calibri"/>
                <w:color w:val="000000"/>
              </w:rPr>
              <w:t>Collaborating with other health plans in Washington to create a quality incentive program, using the quality criteria outlined in the report (e.g. induction rates, total and primary C-section rates, etc.)</w:t>
            </w:r>
          </w:p>
        </w:tc>
        <w:tc>
          <w:tcPr>
            <w:tcW w:w="1350" w:type="dxa"/>
            <w:shd w:val="clear" w:color="auto" w:fill="F2F2F2" w:themeFill="background1" w:themeFillShade="F2"/>
          </w:tcPr>
          <w:p w14:paraId="0298514A" w14:textId="77777777" w:rsidR="007F4846" w:rsidRPr="00C57A4F" w:rsidRDefault="007F4846" w:rsidP="007F4846">
            <w:pPr>
              <w:spacing w:after="120"/>
              <w:jc w:val="center"/>
              <w:rPr>
                <w:i/>
              </w:rPr>
            </w:pPr>
            <w:r>
              <w:rPr>
                <w:i/>
              </w:rPr>
              <w:t>1.40</w:t>
            </w:r>
          </w:p>
        </w:tc>
      </w:tr>
      <w:tr w:rsidR="007F4846" w:rsidRPr="001A0C49" w14:paraId="612827C1" w14:textId="77777777" w:rsidTr="007F4846">
        <w:tc>
          <w:tcPr>
            <w:tcW w:w="1260" w:type="dxa"/>
          </w:tcPr>
          <w:p w14:paraId="66DD7912" w14:textId="77777777" w:rsidR="007F4846" w:rsidRDefault="007F4846" w:rsidP="007F4846">
            <w:pPr>
              <w:spacing w:after="120"/>
            </w:pPr>
            <w:r w:rsidRPr="003B00F7">
              <w:t>Additional Comments:</w:t>
            </w:r>
          </w:p>
          <w:p w14:paraId="597A83A0" w14:textId="77777777" w:rsidR="007F4846" w:rsidRDefault="007F4846" w:rsidP="007F4846">
            <w:pPr>
              <w:spacing w:after="120"/>
            </w:pPr>
          </w:p>
        </w:tc>
        <w:tc>
          <w:tcPr>
            <w:tcW w:w="8100" w:type="dxa"/>
            <w:gridSpan w:val="2"/>
            <w:shd w:val="clear" w:color="auto" w:fill="F2F2F2" w:themeFill="background1" w:themeFillShade="F2"/>
          </w:tcPr>
          <w:p w14:paraId="4C187408" w14:textId="77777777" w:rsidR="007F4846" w:rsidRPr="000F6B27" w:rsidRDefault="007F4846" w:rsidP="007F4846">
            <w:pPr>
              <w:pStyle w:val="ListParagraph"/>
              <w:numPr>
                <w:ilvl w:val="0"/>
                <w:numId w:val="85"/>
              </w:numPr>
              <w:spacing w:after="120"/>
              <w:rPr>
                <w:i/>
              </w:rPr>
            </w:pPr>
            <w:r w:rsidRPr="00510AE7">
              <w:rPr>
                <w:i/>
              </w:rPr>
              <w:t>monitoring the performance of network providers, adoption of guidelines by partner systems, and sharing comparative data and outcomes across the markets.</w:t>
            </w:r>
          </w:p>
        </w:tc>
      </w:tr>
    </w:tbl>
    <w:p w14:paraId="5C89F094" w14:textId="77777777" w:rsidR="007F4846" w:rsidRPr="001A0C49" w:rsidRDefault="007F4846" w:rsidP="007F4846">
      <w:pPr>
        <w:spacing w:after="120"/>
      </w:pPr>
    </w:p>
    <w:p w14:paraId="660DF6C0" w14:textId="77777777" w:rsidR="000672C8" w:rsidRDefault="007F4846" w:rsidP="000672C8">
      <w:pPr>
        <w:pStyle w:val="Heading2"/>
      </w:pPr>
      <w:bookmarkStart w:id="53" w:name="_Toc482002148"/>
      <w:r>
        <w:t>L</w:t>
      </w:r>
      <w:r w:rsidRPr="00661A8C">
        <w:t>ow Back Pain</w:t>
      </w:r>
      <w:bookmarkEnd w:id="53"/>
    </w:p>
    <w:p w14:paraId="37B2CF00" w14:textId="40C00947" w:rsidR="007F4846" w:rsidRPr="000672C8" w:rsidRDefault="007F4846" w:rsidP="007F4846">
      <w:pPr>
        <w:spacing w:after="120"/>
      </w:pPr>
      <w:r w:rsidRPr="000672C8">
        <w:t>7 Health Plans Responding</w:t>
      </w:r>
    </w:p>
    <w:p w14:paraId="043FFD0F" w14:textId="261E178A" w:rsidR="007F4846" w:rsidRPr="00D1163E" w:rsidRDefault="007F4846" w:rsidP="000672C8">
      <w:pPr>
        <w:spacing w:after="120"/>
        <w:jc w:val="center"/>
        <w:rPr>
          <w:sz w:val="18"/>
          <w:szCs w:val="18"/>
        </w:rPr>
      </w:pPr>
      <w:r w:rsidRPr="00D1163E">
        <w:rPr>
          <w:sz w:val="18"/>
          <w:szCs w:val="18"/>
        </w:rPr>
        <w:t xml:space="preserve">Read the full report here: </w:t>
      </w:r>
      <w:hyperlink r:id="rId37" w:history="1">
        <w:r w:rsidR="000672C8" w:rsidRPr="00AC161A">
          <w:rPr>
            <w:rStyle w:val="Hyperlink"/>
            <w:sz w:val="18"/>
            <w:szCs w:val="18"/>
          </w:rPr>
          <w:t>www.breecollaborative.org/wp-content/uploads/spine_lbp.pdf</w:t>
        </w:r>
      </w:hyperlink>
    </w:p>
    <w:p w14:paraId="006E0F4E" w14:textId="587E404D" w:rsidR="007F4846" w:rsidRPr="009E3D7B" w:rsidRDefault="007F4846" w:rsidP="000672C8">
      <w:pPr>
        <w:spacing w:after="120"/>
        <w:jc w:val="center"/>
        <w:rPr>
          <w:sz w:val="20"/>
          <w:szCs w:val="20"/>
        </w:rPr>
      </w:pPr>
      <w:r w:rsidRPr="00927C37">
        <w:rPr>
          <w:b/>
          <w:sz w:val="20"/>
          <w:szCs w:val="20"/>
        </w:rPr>
        <w:t>0</w:t>
      </w:r>
      <w:r>
        <w:rPr>
          <w:sz w:val="20"/>
          <w:szCs w:val="20"/>
        </w:rPr>
        <w:t xml:space="preserve"> -</w:t>
      </w:r>
      <w:r w:rsidRPr="0053588B">
        <w:rPr>
          <w:sz w:val="20"/>
          <w:szCs w:val="20"/>
        </w:rPr>
        <w:t xml:space="preserve">No action taken; </w:t>
      </w:r>
      <w:r w:rsidRPr="00927C37">
        <w:rPr>
          <w:b/>
          <w:sz w:val="20"/>
          <w:szCs w:val="20"/>
        </w:rPr>
        <w:t>1</w:t>
      </w:r>
      <w:r>
        <w:rPr>
          <w:sz w:val="20"/>
          <w:szCs w:val="20"/>
        </w:rPr>
        <w:t xml:space="preserve"> -</w:t>
      </w:r>
      <w:r w:rsidRPr="0053588B">
        <w:rPr>
          <w:sz w:val="20"/>
          <w:szCs w:val="20"/>
        </w:rPr>
        <w:t xml:space="preserve">Actively considering adoption; </w:t>
      </w:r>
      <w:r w:rsidRPr="00927C37">
        <w:rPr>
          <w:b/>
          <w:sz w:val="20"/>
          <w:szCs w:val="20"/>
        </w:rPr>
        <w:t>2</w:t>
      </w:r>
      <w:r>
        <w:rPr>
          <w:sz w:val="20"/>
          <w:szCs w:val="20"/>
        </w:rPr>
        <w:t xml:space="preserve"> -</w:t>
      </w:r>
      <w:r w:rsidRPr="0053588B">
        <w:rPr>
          <w:sz w:val="20"/>
          <w:szCs w:val="20"/>
        </w:rPr>
        <w:t xml:space="preserve">Some/similar adoption; </w:t>
      </w:r>
      <w:r w:rsidRPr="00927C37">
        <w:rPr>
          <w:b/>
          <w:sz w:val="20"/>
          <w:szCs w:val="20"/>
        </w:rPr>
        <w:t>3</w:t>
      </w:r>
      <w:r>
        <w:rPr>
          <w:sz w:val="20"/>
          <w:szCs w:val="20"/>
        </w:rPr>
        <w:t xml:space="preserve"> -</w:t>
      </w:r>
      <w:r w:rsidRPr="0053588B">
        <w:rPr>
          <w:sz w:val="20"/>
          <w:szCs w:val="20"/>
        </w:rPr>
        <w:t>Full adoption</w:t>
      </w:r>
    </w:p>
    <w:tbl>
      <w:tblPr>
        <w:tblStyle w:val="TableGrid"/>
        <w:tblW w:w="9360" w:type="dxa"/>
        <w:tblInd w:w="-5" w:type="dxa"/>
        <w:tblLook w:val="04A0" w:firstRow="1" w:lastRow="0" w:firstColumn="1" w:lastColumn="0" w:noHBand="0" w:noVBand="1"/>
      </w:tblPr>
      <w:tblGrid>
        <w:gridCol w:w="8010"/>
        <w:gridCol w:w="1350"/>
      </w:tblGrid>
      <w:tr w:rsidR="007F4846" w14:paraId="7B873A11" w14:textId="77777777" w:rsidTr="007F4846">
        <w:tc>
          <w:tcPr>
            <w:tcW w:w="8010" w:type="dxa"/>
          </w:tcPr>
          <w:p w14:paraId="194DDCCF" w14:textId="77777777" w:rsidR="007F4846" w:rsidRDefault="007F4846" w:rsidP="007F4846">
            <w:pPr>
              <w:spacing w:after="120"/>
            </w:pPr>
            <w:r>
              <w:t>COMPONENT</w:t>
            </w:r>
          </w:p>
        </w:tc>
        <w:tc>
          <w:tcPr>
            <w:tcW w:w="1350" w:type="dxa"/>
          </w:tcPr>
          <w:p w14:paraId="5B1CB0E3" w14:textId="77777777" w:rsidR="007F4846" w:rsidRDefault="007F4846" w:rsidP="007F4846">
            <w:pPr>
              <w:jc w:val="center"/>
              <w:rPr>
                <w:b/>
              </w:rPr>
            </w:pPr>
            <w:r>
              <w:rPr>
                <w:b/>
              </w:rPr>
              <w:t xml:space="preserve">AVERAGE </w:t>
            </w:r>
          </w:p>
          <w:p w14:paraId="76BAE8F0" w14:textId="77777777" w:rsidR="007F4846" w:rsidRPr="00837EFA" w:rsidRDefault="007F4846" w:rsidP="007F4846">
            <w:pPr>
              <w:jc w:val="center"/>
              <w:rPr>
                <w:b/>
              </w:rPr>
            </w:pPr>
            <w:r w:rsidRPr="00837EFA">
              <w:rPr>
                <w:b/>
              </w:rPr>
              <w:t>SCORE</w:t>
            </w:r>
          </w:p>
        </w:tc>
      </w:tr>
      <w:tr w:rsidR="007F4846" w:rsidRPr="00C57A4F" w14:paraId="6E9C3A06" w14:textId="77777777" w:rsidTr="007F4846">
        <w:tc>
          <w:tcPr>
            <w:tcW w:w="8010" w:type="dxa"/>
          </w:tcPr>
          <w:p w14:paraId="0DCB9A2F" w14:textId="77777777" w:rsidR="007F4846" w:rsidRDefault="007F4846" w:rsidP="007F4846">
            <w:pPr>
              <w:spacing w:after="120"/>
            </w:pPr>
            <w:r w:rsidRPr="009745C3">
              <w:t xml:space="preserve">Providers are required to use a screening tool (such as STarT Back or FRQ) as part of the management of patients for imaging, spinal injections, and/or spinal surgery </w:t>
            </w:r>
          </w:p>
        </w:tc>
        <w:tc>
          <w:tcPr>
            <w:tcW w:w="1350" w:type="dxa"/>
            <w:shd w:val="clear" w:color="auto" w:fill="F2F2F2" w:themeFill="background1" w:themeFillShade="F2"/>
          </w:tcPr>
          <w:p w14:paraId="56E6C83A" w14:textId="77777777" w:rsidR="007F4846" w:rsidRPr="00C57A4F" w:rsidRDefault="007F4846" w:rsidP="007F4846">
            <w:pPr>
              <w:spacing w:after="120"/>
              <w:jc w:val="center"/>
              <w:rPr>
                <w:i/>
              </w:rPr>
            </w:pPr>
            <w:r>
              <w:rPr>
                <w:i/>
              </w:rPr>
              <w:t>0.50</w:t>
            </w:r>
          </w:p>
        </w:tc>
      </w:tr>
      <w:tr w:rsidR="007F4846" w:rsidRPr="00C57A4F" w14:paraId="225FE55D" w14:textId="77777777" w:rsidTr="007F4846">
        <w:tc>
          <w:tcPr>
            <w:tcW w:w="8010" w:type="dxa"/>
          </w:tcPr>
          <w:p w14:paraId="7A6AFA07" w14:textId="77777777" w:rsidR="007F4846" w:rsidRDefault="007F4846" w:rsidP="007F4846">
            <w:pPr>
              <w:spacing w:after="120"/>
            </w:pPr>
            <w:r w:rsidRPr="009745C3">
              <w:t xml:space="preserve">Complex cases (e.g., a patient who is getting opioid prescriptions from multiple doctors) are identified and referred to a provider or a case manager who can oversee their care </w:t>
            </w:r>
          </w:p>
        </w:tc>
        <w:tc>
          <w:tcPr>
            <w:tcW w:w="1350" w:type="dxa"/>
            <w:shd w:val="clear" w:color="auto" w:fill="F2F2F2" w:themeFill="background1" w:themeFillShade="F2"/>
          </w:tcPr>
          <w:p w14:paraId="7506D680" w14:textId="77777777" w:rsidR="007F4846" w:rsidRPr="00C57A4F" w:rsidRDefault="007F4846" w:rsidP="007F4846">
            <w:pPr>
              <w:spacing w:after="120"/>
              <w:jc w:val="center"/>
              <w:rPr>
                <w:i/>
              </w:rPr>
            </w:pPr>
            <w:r>
              <w:rPr>
                <w:i/>
              </w:rPr>
              <w:t>1.83</w:t>
            </w:r>
          </w:p>
        </w:tc>
      </w:tr>
      <w:tr w:rsidR="007F4846" w:rsidRPr="00C57A4F" w14:paraId="26653123" w14:textId="77777777" w:rsidTr="007F4846">
        <w:tc>
          <w:tcPr>
            <w:tcW w:w="8010" w:type="dxa"/>
          </w:tcPr>
          <w:p w14:paraId="53EED3CF" w14:textId="77777777" w:rsidR="007F4846" w:rsidRDefault="007F4846" w:rsidP="007F4846">
            <w:pPr>
              <w:spacing w:after="120"/>
            </w:pPr>
            <w:r w:rsidRPr="009745C3">
              <w:t xml:space="preserve">Benefit design increases access to multidisciplinary care for patients at risk of developing chronic back pain </w:t>
            </w:r>
          </w:p>
        </w:tc>
        <w:tc>
          <w:tcPr>
            <w:tcW w:w="1350" w:type="dxa"/>
            <w:shd w:val="clear" w:color="auto" w:fill="F2F2F2" w:themeFill="background1" w:themeFillShade="F2"/>
          </w:tcPr>
          <w:p w14:paraId="0C40A0CB" w14:textId="77777777" w:rsidR="007F4846" w:rsidRPr="00C57A4F" w:rsidRDefault="007F4846" w:rsidP="007F4846">
            <w:pPr>
              <w:spacing w:after="120"/>
              <w:jc w:val="center"/>
              <w:rPr>
                <w:i/>
              </w:rPr>
            </w:pPr>
            <w:r>
              <w:rPr>
                <w:i/>
              </w:rPr>
              <w:t>1.17</w:t>
            </w:r>
          </w:p>
        </w:tc>
      </w:tr>
    </w:tbl>
    <w:p w14:paraId="131AD7B2" w14:textId="77777777" w:rsidR="007F4846" w:rsidRDefault="007F4846" w:rsidP="007F4846">
      <w:pPr>
        <w:spacing w:after="120"/>
      </w:pPr>
      <w:r>
        <w:tab/>
      </w:r>
      <w:r>
        <w:tab/>
      </w:r>
    </w:p>
    <w:p w14:paraId="07D18230" w14:textId="77777777" w:rsidR="007F4846" w:rsidRDefault="007F4846" w:rsidP="007F4846">
      <w:pPr>
        <w:spacing w:after="120"/>
      </w:pPr>
      <w:r>
        <w:tab/>
      </w:r>
      <w:r>
        <w:tab/>
      </w:r>
      <w:r>
        <w:tab/>
      </w:r>
      <w:r>
        <w:tab/>
      </w:r>
    </w:p>
    <w:p w14:paraId="030309C3" w14:textId="77777777" w:rsidR="000672C8" w:rsidRDefault="000672C8">
      <w:pPr>
        <w:rPr>
          <w:b/>
          <w:u w:val="single"/>
        </w:rPr>
      </w:pPr>
      <w:r>
        <w:rPr>
          <w:b/>
          <w:u w:val="single"/>
        </w:rPr>
        <w:br w:type="page"/>
      </w:r>
    </w:p>
    <w:p w14:paraId="1C72614C" w14:textId="77777777" w:rsidR="000672C8" w:rsidRDefault="007F4846" w:rsidP="000672C8">
      <w:pPr>
        <w:pStyle w:val="Heading2"/>
      </w:pPr>
      <w:bookmarkStart w:id="54" w:name="_Toc482002149"/>
      <w:r w:rsidRPr="00F65D56">
        <w:t>Prostate Cancer Screening</w:t>
      </w:r>
      <w:bookmarkEnd w:id="54"/>
    </w:p>
    <w:p w14:paraId="0B7C1999" w14:textId="6B0B507C" w:rsidR="007F4846" w:rsidRPr="000672C8" w:rsidRDefault="007F4846" w:rsidP="007F4846">
      <w:pPr>
        <w:spacing w:after="120"/>
      </w:pPr>
      <w:r w:rsidRPr="000672C8">
        <w:t>7 Health Plans Responding</w:t>
      </w:r>
    </w:p>
    <w:p w14:paraId="107467C7" w14:textId="2327072B" w:rsidR="007F4846" w:rsidRPr="006E6880" w:rsidRDefault="007F4846" w:rsidP="000672C8">
      <w:pPr>
        <w:spacing w:after="120"/>
        <w:jc w:val="center"/>
      </w:pPr>
      <w:r w:rsidRPr="00E6627C">
        <w:rPr>
          <w:sz w:val="18"/>
        </w:rPr>
        <w:t>Read the full report here</w:t>
      </w:r>
      <w:r w:rsidR="000672C8">
        <w:rPr>
          <w:sz w:val="18"/>
        </w:rPr>
        <w:t>:</w:t>
      </w:r>
      <w:r>
        <w:rPr>
          <w:sz w:val="18"/>
        </w:rPr>
        <w:t xml:space="preserve"> </w:t>
      </w:r>
      <w:hyperlink r:id="rId38" w:history="1">
        <w:r w:rsidR="000672C8" w:rsidRPr="00AC161A">
          <w:rPr>
            <w:rStyle w:val="Hyperlink"/>
            <w:sz w:val="18"/>
          </w:rPr>
          <w:t>www.breecollaborative.org/wp-content/uploads/Prostate-Cancer-Recommendations-Final-15-11.pdf</w:t>
        </w:r>
      </w:hyperlink>
    </w:p>
    <w:p w14:paraId="7EA7DD47" w14:textId="2B4AB977" w:rsidR="007F4846" w:rsidRPr="0053588B" w:rsidRDefault="007F4846" w:rsidP="000672C8">
      <w:pPr>
        <w:jc w:val="center"/>
        <w:rPr>
          <w:sz w:val="20"/>
          <w:szCs w:val="20"/>
        </w:rPr>
      </w:pPr>
      <w:r w:rsidRPr="00927C37">
        <w:rPr>
          <w:b/>
          <w:sz w:val="20"/>
          <w:szCs w:val="20"/>
        </w:rPr>
        <w:t>0</w:t>
      </w:r>
      <w:r>
        <w:rPr>
          <w:sz w:val="20"/>
          <w:szCs w:val="20"/>
        </w:rPr>
        <w:t xml:space="preserve"> -</w:t>
      </w:r>
      <w:r w:rsidRPr="0053588B">
        <w:rPr>
          <w:sz w:val="20"/>
          <w:szCs w:val="20"/>
        </w:rPr>
        <w:t xml:space="preserve">No action taken; </w:t>
      </w:r>
      <w:r w:rsidRPr="00927C37">
        <w:rPr>
          <w:b/>
          <w:sz w:val="20"/>
          <w:szCs w:val="20"/>
        </w:rPr>
        <w:t>1</w:t>
      </w:r>
      <w:r>
        <w:rPr>
          <w:sz w:val="20"/>
          <w:szCs w:val="20"/>
        </w:rPr>
        <w:t xml:space="preserve"> -</w:t>
      </w:r>
      <w:r w:rsidRPr="0053588B">
        <w:rPr>
          <w:sz w:val="20"/>
          <w:szCs w:val="20"/>
        </w:rPr>
        <w:t xml:space="preserve">Actively considering adoption; </w:t>
      </w:r>
      <w:r w:rsidRPr="00927C37">
        <w:rPr>
          <w:b/>
          <w:sz w:val="20"/>
          <w:szCs w:val="20"/>
        </w:rPr>
        <w:t>2</w:t>
      </w:r>
      <w:r>
        <w:rPr>
          <w:sz w:val="20"/>
          <w:szCs w:val="20"/>
        </w:rPr>
        <w:t xml:space="preserve"> -</w:t>
      </w:r>
      <w:r w:rsidRPr="0053588B">
        <w:rPr>
          <w:sz w:val="20"/>
          <w:szCs w:val="20"/>
        </w:rPr>
        <w:t xml:space="preserve">Some/similar adoption; </w:t>
      </w:r>
      <w:r w:rsidRPr="00927C37">
        <w:rPr>
          <w:b/>
          <w:sz w:val="20"/>
          <w:szCs w:val="20"/>
        </w:rPr>
        <w:t>3</w:t>
      </w:r>
      <w:r>
        <w:rPr>
          <w:sz w:val="20"/>
          <w:szCs w:val="20"/>
        </w:rPr>
        <w:t xml:space="preserve"> -</w:t>
      </w:r>
      <w:r w:rsidRPr="0053588B">
        <w:rPr>
          <w:sz w:val="20"/>
          <w:szCs w:val="20"/>
        </w:rPr>
        <w:t>Full adoption</w:t>
      </w:r>
    </w:p>
    <w:tbl>
      <w:tblPr>
        <w:tblStyle w:val="TableGrid"/>
        <w:tblW w:w="9360" w:type="dxa"/>
        <w:tblInd w:w="-5" w:type="dxa"/>
        <w:tblLook w:val="04A0" w:firstRow="1" w:lastRow="0" w:firstColumn="1" w:lastColumn="0" w:noHBand="0" w:noVBand="1"/>
      </w:tblPr>
      <w:tblGrid>
        <w:gridCol w:w="8010"/>
        <w:gridCol w:w="1350"/>
      </w:tblGrid>
      <w:tr w:rsidR="007F4846" w14:paraId="04397AF7" w14:textId="77777777" w:rsidTr="007F4846">
        <w:tc>
          <w:tcPr>
            <w:tcW w:w="8010" w:type="dxa"/>
          </w:tcPr>
          <w:p w14:paraId="08E0E222" w14:textId="77777777" w:rsidR="007F4846" w:rsidRDefault="007F4846" w:rsidP="007F4846">
            <w:pPr>
              <w:spacing w:after="120"/>
            </w:pPr>
          </w:p>
        </w:tc>
        <w:tc>
          <w:tcPr>
            <w:tcW w:w="1350" w:type="dxa"/>
          </w:tcPr>
          <w:p w14:paraId="364FF736" w14:textId="77777777" w:rsidR="007F4846" w:rsidRDefault="007F4846" w:rsidP="007F4846">
            <w:pPr>
              <w:jc w:val="center"/>
              <w:rPr>
                <w:b/>
              </w:rPr>
            </w:pPr>
            <w:r>
              <w:rPr>
                <w:b/>
              </w:rPr>
              <w:t>AVERAGE</w:t>
            </w:r>
          </w:p>
          <w:p w14:paraId="34CBA9AF" w14:textId="77777777" w:rsidR="007F4846" w:rsidRPr="00837EFA" w:rsidRDefault="007F4846" w:rsidP="007F4846">
            <w:pPr>
              <w:spacing w:after="120"/>
              <w:jc w:val="center"/>
              <w:rPr>
                <w:b/>
              </w:rPr>
            </w:pPr>
            <w:r w:rsidRPr="00837EFA">
              <w:rPr>
                <w:b/>
              </w:rPr>
              <w:t>SCORE</w:t>
            </w:r>
          </w:p>
        </w:tc>
      </w:tr>
      <w:tr w:rsidR="007F4846" w14:paraId="78E00C90" w14:textId="77777777" w:rsidTr="007F4846">
        <w:tc>
          <w:tcPr>
            <w:tcW w:w="8010" w:type="dxa"/>
          </w:tcPr>
          <w:p w14:paraId="2C2F07C9" w14:textId="77777777" w:rsidR="007F4846" w:rsidRPr="005504EF" w:rsidRDefault="007F4846" w:rsidP="007F4846">
            <w:pPr>
              <w:rPr>
                <w:rFonts w:ascii="Calibri" w:hAnsi="Calibri"/>
                <w:color w:val="000000"/>
              </w:rPr>
            </w:pPr>
            <w:r>
              <w:rPr>
                <w:rFonts w:ascii="Calibri" w:hAnsi="Calibri"/>
                <w:color w:val="000000"/>
              </w:rPr>
              <w:t>Clinicians are reimbursed for engaging patients in a formal and documented shared decision-making process (using a Washington State-approved patient decision aid when available) for PSA testing for prostate cancer screening.specific antigen (PSA) testing</w:t>
            </w:r>
          </w:p>
        </w:tc>
        <w:tc>
          <w:tcPr>
            <w:tcW w:w="1350" w:type="dxa"/>
            <w:shd w:val="clear" w:color="auto" w:fill="F2F2F2" w:themeFill="background1" w:themeFillShade="F2"/>
          </w:tcPr>
          <w:p w14:paraId="234A6A63" w14:textId="77777777" w:rsidR="007F4846" w:rsidRPr="00C57A4F" w:rsidRDefault="007F4846" w:rsidP="007F4846">
            <w:pPr>
              <w:spacing w:after="120"/>
              <w:jc w:val="center"/>
              <w:rPr>
                <w:i/>
              </w:rPr>
            </w:pPr>
            <w:r>
              <w:rPr>
                <w:i/>
              </w:rPr>
              <w:t>0.71</w:t>
            </w:r>
          </w:p>
        </w:tc>
      </w:tr>
    </w:tbl>
    <w:p w14:paraId="464EDDC8" w14:textId="77777777" w:rsidR="007F4846" w:rsidRDefault="007F4846" w:rsidP="007F4846">
      <w:pPr>
        <w:spacing w:after="120"/>
      </w:pPr>
    </w:p>
    <w:p w14:paraId="690AF717" w14:textId="77777777" w:rsidR="00560B4C" w:rsidRDefault="007F4846" w:rsidP="00560B4C">
      <w:pPr>
        <w:pStyle w:val="Heading2"/>
      </w:pPr>
      <w:bookmarkStart w:id="55" w:name="_Toc482002150"/>
      <w:r w:rsidRPr="00F65D56">
        <w:t>Oncology Care</w:t>
      </w:r>
      <w:bookmarkEnd w:id="55"/>
    </w:p>
    <w:p w14:paraId="271C4FB9" w14:textId="64B62F5B" w:rsidR="007F4846" w:rsidRPr="00560B4C" w:rsidRDefault="007F4846" w:rsidP="007F4846">
      <w:pPr>
        <w:spacing w:after="120"/>
      </w:pPr>
      <w:r w:rsidRPr="00560B4C">
        <w:t>7 Health Plans Responding</w:t>
      </w:r>
    </w:p>
    <w:p w14:paraId="0645C46C" w14:textId="424BB3BC" w:rsidR="007F4846" w:rsidRPr="006E6880" w:rsidRDefault="007F4846" w:rsidP="00560B4C">
      <w:pPr>
        <w:spacing w:after="120"/>
        <w:jc w:val="center"/>
      </w:pPr>
      <w:r w:rsidRPr="00E6627C">
        <w:rPr>
          <w:sz w:val="18"/>
        </w:rPr>
        <w:t>Read the full report here</w:t>
      </w:r>
      <w:r w:rsidR="00560B4C">
        <w:rPr>
          <w:sz w:val="18"/>
        </w:rPr>
        <w:t xml:space="preserve">: </w:t>
      </w:r>
      <w:r>
        <w:rPr>
          <w:sz w:val="18"/>
        </w:rPr>
        <w:t xml:space="preserve"> </w:t>
      </w:r>
      <w:hyperlink r:id="rId39" w:history="1">
        <w:r w:rsidR="00560B4C" w:rsidRPr="00AC161A">
          <w:rPr>
            <w:rStyle w:val="Hyperlink"/>
            <w:sz w:val="18"/>
          </w:rPr>
          <w:t>www.breecollaborative.org/wp-content/uploads/Oncology-Care-Final-Recommendations-2016-03.pdf</w:t>
        </w:r>
      </w:hyperlink>
    </w:p>
    <w:p w14:paraId="67AA616D" w14:textId="1E4E1F91" w:rsidR="007F4846" w:rsidRPr="0053588B" w:rsidRDefault="007F4846" w:rsidP="00560B4C">
      <w:pPr>
        <w:jc w:val="center"/>
        <w:rPr>
          <w:sz w:val="20"/>
          <w:szCs w:val="20"/>
        </w:rPr>
      </w:pPr>
      <w:r w:rsidRPr="00927C37">
        <w:rPr>
          <w:b/>
          <w:sz w:val="20"/>
          <w:szCs w:val="20"/>
        </w:rPr>
        <w:t>0</w:t>
      </w:r>
      <w:r>
        <w:rPr>
          <w:sz w:val="20"/>
          <w:szCs w:val="20"/>
        </w:rPr>
        <w:t xml:space="preserve"> -</w:t>
      </w:r>
      <w:r w:rsidRPr="0053588B">
        <w:rPr>
          <w:sz w:val="20"/>
          <w:szCs w:val="20"/>
        </w:rPr>
        <w:t xml:space="preserve">No action taken; </w:t>
      </w:r>
      <w:r w:rsidRPr="00927C37">
        <w:rPr>
          <w:b/>
          <w:sz w:val="20"/>
          <w:szCs w:val="20"/>
        </w:rPr>
        <w:t>1</w:t>
      </w:r>
      <w:r>
        <w:rPr>
          <w:sz w:val="20"/>
          <w:szCs w:val="20"/>
        </w:rPr>
        <w:t xml:space="preserve"> -</w:t>
      </w:r>
      <w:r w:rsidRPr="0053588B">
        <w:rPr>
          <w:sz w:val="20"/>
          <w:szCs w:val="20"/>
        </w:rPr>
        <w:t xml:space="preserve">Actively considering adoption; </w:t>
      </w:r>
      <w:r w:rsidRPr="00927C37">
        <w:rPr>
          <w:b/>
          <w:sz w:val="20"/>
          <w:szCs w:val="20"/>
        </w:rPr>
        <w:t>2</w:t>
      </w:r>
      <w:r>
        <w:rPr>
          <w:sz w:val="20"/>
          <w:szCs w:val="20"/>
        </w:rPr>
        <w:t xml:space="preserve"> -</w:t>
      </w:r>
      <w:r w:rsidRPr="0053588B">
        <w:rPr>
          <w:sz w:val="20"/>
          <w:szCs w:val="20"/>
        </w:rPr>
        <w:t xml:space="preserve">Some/similar adoption; </w:t>
      </w:r>
      <w:r w:rsidRPr="00927C37">
        <w:rPr>
          <w:b/>
          <w:sz w:val="20"/>
          <w:szCs w:val="20"/>
        </w:rPr>
        <w:t>3</w:t>
      </w:r>
      <w:r>
        <w:rPr>
          <w:sz w:val="20"/>
          <w:szCs w:val="20"/>
        </w:rPr>
        <w:t xml:space="preserve"> -</w:t>
      </w:r>
      <w:r w:rsidRPr="0053588B">
        <w:rPr>
          <w:sz w:val="20"/>
          <w:szCs w:val="20"/>
        </w:rPr>
        <w:t>Full adoption</w:t>
      </w:r>
    </w:p>
    <w:tbl>
      <w:tblPr>
        <w:tblStyle w:val="TableGrid"/>
        <w:tblW w:w="9360" w:type="dxa"/>
        <w:tblInd w:w="-5" w:type="dxa"/>
        <w:tblLook w:val="04A0" w:firstRow="1" w:lastRow="0" w:firstColumn="1" w:lastColumn="0" w:noHBand="0" w:noVBand="1"/>
      </w:tblPr>
      <w:tblGrid>
        <w:gridCol w:w="1440"/>
        <w:gridCol w:w="6660"/>
        <w:gridCol w:w="1260"/>
      </w:tblGrid>
      <w:tr w:rsidR="007F4846" w14:paraId="27681DEB" w14:textId="77777777" w:rsidTr="007F4846">
        <w:tc>
          <w:tcPr>
            <w:tcW w:w="8100" w:type="dxa"/>
            <w:gridSpan w:val="2"/>
          </w:tcPr>
          <w:p w14:paraId="0E68859E" w14:textId="77777777" w:rsidR="007F4846" w:rsidRDefault="007F4846" w:rsidP="007F4846">
            <w:pPr>
              <w:spacing w:after="120"/>
            </w:pPr>
          </w:p>
        </w:tc>
        <w:tc>
          <w:tcPr>
            <w:tcW w:w="1260" w:type="dxa"/>
          </w:tcPr>
          <w:p w14:paraId="5ADAAAE8" w14:textId="77777777" w:rsidR="007F4846" w:rsidRDefault="007F4846" w:rsidP="007F4846">
            <w:pPr>
              <w:jc w:val="center"/>
              <w:rPr>
                <w:b/>
              </w:rPr>
            </w:pPr>
            <w:r>
              <w:rPr>
                <w:b/>
              </w:rPr>
              <w:t>AVERAGE</w:t>
            </w:r>
          </w:p>
          <w:p w14:paraId="11DB5C14" w14:textId="77777777" w:rsidR="007F4846" w:rsidRPr="00837EFA" w:rsidRDefault="007F4846" w:rsidP="007F4846">
            <w:pPr>
              <w:jc w:val="center"/>
              <w:rPr>
                <w:b/>
              </w:rPr>
            </w:pPr>
            <w:r w:rsidRPr="00837EFA">
              <w:rPr>
                <w:b/>
              </w:rPr>
              <w:t>SCORE</w:t>
            </w:r>
          </w:p>
        </w:tc>
      </w:tr>
      <w:tr w:rsidR="007F4846" w:rsidRPr="00C57A4F" w14:paraId="0D8CD316" w14:textId="77777777" w:rsidTr="007F4846">
        <w:tc>
          <w:tcPr>
            <w:tcW w:w="8100" w:type="dxa"/>
            <w:gridSpan w:val="2"/>
          </w:tcPr>
          <w:p w14:paraId="6050921E" w14:textId="77777777" w:rsidR="007F4846" w:rsidRDefault="007F4846" w:rsidP="007F4846">
            <w:pPr>
              <w:spacing w:after="120"/>
            </w:pPr>
            <w:r w:rsidRPr="004D6F0B">
              <w:t>The health plan securely provides patient enrollment and claims data to the Hutchinson Institute for Cancer Outcomes Research (HICOR) for linkage with the Cancer Surveillance System and comprehensive statewide comparison.</w:t>
            </w:r>
          </w:p>
        </w:tc>
        <w:tc>
          <w:tcPr>
            <w:tcW w:w="1260" w:type="dxa"/>
            <w:shd w:val="clear" w:color="auto" w:fill="F2F2F2" w:themeFill="background1" w:themeFillShade="F2"/>
          </w:tcPr>
          <w:p w14:paraId="0E026942" w14:textId="77777777" w:rsidR="007F4846" w:rsidRPr="00C57A4F" w:rsidRDefault="007F4846" w:rsidP="007F4846">
            <w:pPr>
              <w:spacing w:after="120"/>
              <w:jc w:val="center"/>
              <w:rPr>
                <w:i/>
              </w:rPr>
            </w:pPr>
            <w:r>
              <w:rPr>
                <w:i/>
              </w:rPr>
              <w:t>1.40</w:t>
            </w:r>
          </w:p>
        </w:tc>
      </w:tr>
      <w:tr w:rsidR="007F4846" w:rsidRPr="00C57A4F" w14:paraId="34CA272D" w14:textId="77777777" w:rsidTr="007F4846">
        <w:tc>
          <w:tcPr>
            <w:tcW w:w="8100" w:type="dxa"/>
            <w:gridSpan w:val="2"/>
          </w:tcPr>
          <w:p w14:paraId="6E8A98C1" w14:textId="77777777" w:rsidR="007F4846" w:rsidRDefault="007F4846" w:rsidP="007F4846">
            <w:pPr>
              <w:spacing w:after="120"/>
            </w:pPr>
            <w:r w:rsidRPr="004D6F0B">
              <w:t xml:space="preserve">Appropriateness of advanced imaging care is aligned with proper reimbursement that includes safeguards for individual patient exceptions. </w:t>
            </w:r>
          </w:p>
        </w:tc>
        <w:tc>
          <w:tcPr>
            <w:tcW w:w="1260" w:type="dxa"/>
            <w:shd w:val="clear" w:color="auto" w:fill="F2F2F2" w:themeFill="background1" w:themeFillShade="F2"/>
          </w:tcPr>
          <w:p w14:paraId="561312EE" w14:textId="77777777" w:rsidR="007F4846" w:rsidRPr="00C57A4F" w:rsidRDefault="007F4846" w:rsidP="007F4846">
            <w:pPr>
              <w:spacing w:after="120"/>
              <w:jc w:val="center"/>
              <w:rPr>
                <w:i/>
              </w:rPr>
            </w:pPr>
            <w:r>
              <w:rPr>
                <w:i/>
              </w:rPr>
              <w:t>1.86</w:t>
            </w:r>
          </w:p>
        </w:tc>
      </w:tr>
      <w:tr w:rsidR="007F4846" w:rsidRPr="00C57A4F" w14:paraId="65BAAE6C" w14:textId="77777777" w:rsidTr="007F4846">
        <w:tc>
          <w:tcPr>
            <w:tcW w:w="8100" w:type="dxa"/>
            <w:gridSpan w:val="2"/>
          </w:tcPr>
          <w:p w14:paraId="4A4DC6B5" w14:textId="77777777" w:rsidR="007F4846" w:rsidRDefault="007F4846" w:rsidP="007F4846">
            <w:pPr>
              <w:spacing w:after="120"/>
            </w:pPr>
            <w:r w:rsidRPr="004D6F0B">
              <w:t>Practice leadership has been engaged as advocates for Choosing Wisely recommendations.</w:t>
            </w:r>
          </w:p>
        </w:tc>
        <w:tc>
          <w:tcPr>
            <w:tcW w:w="1260" w:type="dxa"/>
            <w:shd w:val="clear" w:color="auto" w:fill="F2F2F2" w:themeFill="background1" w:themeFillShade="F2"/>
          </w:tcPr>
          <w:p w14:paraId="24CCF408" w14:textId="77777777" w:rsidR="007F4846" w:rsidRPr="00C57A4F" w:rsidRDefault="007F4846" w:rsidP="007F4846">
            <w:pPr>
              <w:spacing w:after="120"/>
              <w:jc w:val="center"/>
              <w:rPr>
                <w:i/>
              </w:rPr>
            </w:pPr>
            <w:r>
              <w:rPr>
                <w:i/>
              </w:rPr>
              <w:t>1.67</w:t>
            </w:r>
          </w:p>
        </w:tc>
      </w:tr>
      <w:tr w:rsidR="007F4846" w:rsidRPr="00C57A4F" w14:paraId="5CC15F31" w14:textId="77777777" w:rsidTr="007F4846">
        <w:tc>
          <w:tcPr>
            <w:tcW w:w="1440" w:type="dxa"/>
          </w:tcPr>
          <w:p w14:paraId="45C24511" w14:textId="77777777" w:rsidR="007F4846" w:rsidRDefault="007F4846" w:rsidP="007F4846">
            <w:pPr>
              <w:spacing w:after="120"/>
            </w:pPr>
            <w:r w:rsidRPr="003B00F7">
              <w:t>Additional Comments:</w:t>
            </w:r>
          </w:p>
        </w:tc>
        <w:tc>
          <w:tcPr>
            <w:tcW w:w="7920" w:type="dxa"/>
            <w:gridSpan w:val="2"/>
            <w:shd w:val="clear" w:color="auto" w:fill="F2F2F2" w:themeFill="background1" w:themeFillShade="F2"/>
          </w:tcPr>
          <w:p w14:paraId="48E0833A" w14:textId="77777777" w:rsidR="007F4846" w:rsidRDefault="007F4846" w:rsidP="007F4846">
            <w:pPr>
              <w:pStyle w:val="ListParagraph"/>
              <w:numPr>
                <w:ilvl w:val="0"/>
                <w:numId w:val="91"/>
              </w:numPr>
              <w:spacing w:after="120"/>
              <w:rPr>
                <w:i/>
              </w:rPr>
            </w:pPr>
            <w:r>
              <w:rPr>
                <w:i/>
              </w:rPr>
              <w:t xml:space="preserve">We </w:t>
            </w:r>
            <w:r w:rsidRPr="005504EF">
              <w:rPr>
                <w:i/>
              </w:rPr>
              <w:t>an active program to review oncology clinical trials for  appropriateness and  benefit coverage.</w:t>
            </w:r>
          </w:p>
          <w:p w14:paraId="6817310B" w14:textId="77777777" w:rsidR="007F4846" w:rsidRPr="00C57A4F" w:rsidRDefault="007F4846" w:rsidP="007F4846">
            <w:pPr>
              <w:pStyle w:val="ListParagraph"/>
              <w:numPr>
                <w:ilvl w:val="0"/>
                <w:numId w:val="91"/>
              </w:numPr>
              <w:spacing w:after="120"/>
              <w:rPr>
                <w:i/>
              </w:rPr>
            </w:pPr>
            <w:r w:rsidRPr="005504EF">
              <w:rPr>
                <w:i/>
              </w:rPr>
              <w:t xml:space="preserve">All advanced imaging determinations are managed through a central unit within </w:t>
            </w:r>
            <w:r>
              <w:rPr>
                <w:i/>
              </w:rPr>
              <w:t>our organization</w:t>
            </w:r>
            <w:r w:rsidRPr="005504EF">
              <w:rPr>
                <w:i/>
              </w:rPr>
              <w:t>. Coordination with provider practices on a local level to increase efficiency of authorizations, provide direct lines of contact to the AI team, and  safeguard individual exceptions when required, is evolving.</w:t>
            </w:r>
          </w:p>
        </w:tc>
      </w:tr>
    </w:tbl>
    <w:p w14:paraId="016DBFBC" w14:textId="77777777" w:rsidR="007F4846" w:rsidRDefault="007F4846" w:rsidP="007F4846">
      <w:pPr>
        <w:spacing w:after="120"/>
      </w:pPr>
    </w:p>
    <w:p w14:paraId="6A61361C" w14:textId="77777777" w:rsidR="007F4846" w:rsidRDefault="007F4846" w:rsidP="007F4846">
      <w:pPr>
        <w:spacing w:after="120"/>
        <w:rPr>
          <w:b/>
        </w:rPr>
      </w:pPr>
    </w:p>
    <w:p w14:paraId="30A862B9" w14:textId="77777777" w:rsidR="00560B4C" w:rsidRDefault="00560B4C">
      <w:pPr>
        <w:rPr>
          <w:b/>
          <w:u w:val="single"/>
        </w:rPr>
      </w:pPr>
      <w:r>
        <w:rPr>
          <w:b/>
          <w:u w:val="single"/>
        </w:rPr>
        <w:br w:type="page"/>
      </w:r>
    </w:p>
    <w:p w14:paraId="106BAA3F" w14:textId="77777777" w:rsidR="00560B4C" w:rsidRDefault="007F4846" w:rsidP="00560B4C">
      <w:pPr>
        <w:pStyle w:val="Heading2"/>
      </w:pPr>
      <w:bookmarkStart w:id="56" w:name="_Toc482002151"/>
      <w:r w:rsidRPr="00F65D56">
        <w:t>Prescribing Opioids for Pain</w:t>
      </w:r>
      <w:bookmarkEnd w:id="56"/>
    </w:p>
    <w:p w14:paraId="2E65AD76" w14:textId="0D6EED69" w:rsidR="007F4846" w:rsidRPr="00560B4C" w:rsidRDefault="007F4846" w:rsidP="007F4846">
      <w:pPr>
        <w:spacing w:after="120"/>
      </w:pPr>
      <w:r w:rsidRPr="00560B4C">
        <w:t xml:space="preserve">7 Health Plans Responding </w:t>
      </w:r>
    </w:p>
    <w:p w14:paraId="0BC7136B" w14:textId="7037F69D" w:rsidR="007F4846" w:rsidRPr="008F46D9" w:rsidRDefault="007F4846" w:rsidP="00560B4C">
      <w:pPr>
        <w:spacing w:after="120"/>
        <w:jc w:val="center"/>
        <w:rPr>
          <w:sz w:val="18"/>
          <w:szCs w:val="18"/>
        </w:rPr>
      </w:pPr>
      <w:r w:rsidRPr="008F46D9">
        <w:rPr>
          <w:sz w:val="18"/>
          <w:szCs w:val="18"/>
        </w:rPr>
        <w:t xml:space="preserve">Read the </w:t>
      </w:r>
      <w:r>
        <w:rPr>
          <w:sz w:val="18"/>
          <w:szCs w:val="18"/>
        </w:rPr>
        <w:t>endorsement</w:t>
      </w:r>
      <w:r w:rsidRPr="008F46D9">
        <w:rPr>
          <w:sz w:val="18"/>
          <w:szCs w:val="18"/>
        </w:rPr>
        <w:t xml:space="preserve"> here</w:t>
      </w:r>
      <w:r>
        <w:rPr>
          <w:sz w:val="18"/>
          <w:szCs w:val="18"/>
        </w:rPr>
        <w:t xml:space="preserve">: </w:t>
      </w:r>
      <w:hyperlink r:id="rId40" w:history="1">
        <w:r w:rsidRPr="00426C4A">
          <w:rPr>
            <w:rStyle w:val="Hyperlink"/>
            <w:sz w:val="18"/>
            <w:szCs w:val="18"/>
          </w:rPr>
          <w:t>http://www.breecollaborative.org/wp-content/uploads/2015AMDGOpioidGuideline.pdf</w:t>
        </w:r>
      </w:hyperlink>
      <w:r>
        <w:rPr>
          <w:sz w:val="18"/>
          <w:szCs w:val="18"/>
        </w:rPr>
        <w:t xml:space="preserve"> and summary here: </w:t>
      </w:r>
      <w:hyperlink r:id="rId41" w:history="1">
        <w:r w:rsidRPr="00426C4A">
          <w:rPr>
            <w:rStyle w:val="Hyperlink"/>
            <w:sz w:val="18"/>
            <w:szCs w:val="18"/>
          </w:rPr>
          <w:t>http://www.agencymeddirectors.wa.gov/Files/FY16-288SummaryAMDGOpioidGuideline_FINAL.pdf</w:t>
        </w:r>
      </w:hyperlink>
    </w:p>
    <w:p w14:paraId="1C1DF226" w14:textId="2DFCD68E" w:rsidR="007F4846" w:rsidRPr="0053588B" w:rsidRDefault="007F4846" w:rsidP="00560B4C">
      <w:pPr>
        <w:spacing w:after="120"/>
        <w:jc w:val="center"/>
        <w:rPr>
          <w:sz w:val="20"/>
          <w:szCs w:val="20"/>
        </w:rPr>
      </w:pPr>
      <w:r w:rsidRPr="00927C37">
        <w:rPr>
          <w:b/>
          <w:sz w:val="20"/>
          <w:szCs w:val="20"/>
        </w:rPr>
        <w:t>0</w:t>
      </w:r>
      <w:r>
        <w:rPr>
          <w:sz w:val="20"/>
          <w:szCs w:val="20"/>
        </w:rPr>
        <w:t xml:space="preserve"> -</w:t>
      </w:r>
      <w:r w:rsidRPr="0053588B">
        <w:rPr>
          <w:sz w:val="20"/>
          <w:szCs w:val="20"/>
        </w:rPr>
        <w:t xml:space="preserve">No action taken; </w:t>
      </w:r>
      <w:r w:rsidRPr="00927C37">
        <w:rPr>
          <w:b/>
          <w:sz w:val="20"/>
          <w:szCs w:val="20"/>
        </w:rPr>
        <w:t>1</w:t>
      </w:r>
      <w:r>
        <w:rPr>
          <w:sz w:val="20"/>
          <w:szCs w:val="20"/>
        </w:rPr>
        <w:t xml:space="preserve"> -</w:t>
      </w:r>
      <w:r w:rsidRPr="0053588B">
        <w:rPr>
          <w:sz w:val="20"/>
          <w:szCs w:val="20"/>
        </w:rPr>
        <w:t xml:space="preserve">Actively considering adoption; </w:t>
      </w:r>
      <w:r w:rsidRPr="00927C37">
        <w:rPr>
          <w:b/>
          <w:sz w:val="20"/>
          <w:szCs w:val="20"/>
        </w:rPr>
        <w:t>2</w:t>
      </w:r>
      <w:r>
        <w:rPr>
          <w:sz w:val="20"/>
          <w:szCs w:val="20"/>
        </w:rPr>
        <w:t xml:space="preserve"> -</w:t>
      </w:r>
      <w:r w:rsidRPr="0053588B">
        <w:rPr>
          <w:sz w:val="20"/>
          <w:szCs w:val="20"/>
        </w:rPr>
        <w:t xml:space="preserve">Some/similar adoption; </w:t>
      </w:r>
      <w:r w:rsidRPr="00927C37">
        <w:rPr>
          <w:b/>
          <w:sz w:val="20"/>
          <w:szCs w:val="20"/>
        </w:rPr>
        <w:t>3</w:t>
      </w:r>
      <w:r>
        <w:rPr>
          <w:sz w:val="20"/>
          <w:szCs w:val="20"/>
        </w:rPr>
        <w:t xml:space="preserve"> -</w:t>
      </w:r>
      <w:r w:rsidRPr="0053588B">
        <w:rPr>
          <w:sz w:val="20"/>
          <w:szCs w:val="20"/>
        </w:rPr>
        <w:t>Full adoption</w:t>
      </w:r>
    </w:p>
    <w:tbl>
      <w:tblPr>
        <w:tblStyle w:val="TableGrid"/>
        <w:tblW w:w="9360" w:type="dxa"/>
        <w:tblInd w:w="-5" w:type="dxa"/>
        <w:tblLook w:val="04A0" w:firstRow="1" w:lastRow="0" w:firstColumn="1" w:lastColumn="0" w:noHBand="0" w:noVBand="1"/>
      </w:tblPr>
      <w:tblGrid>
        <w:gridCol w:w="1350"/>
        <w:gridCol w:w="6840"/>
        <w:gridCol w:w="1170"/>
      </w:tblGrid>
      <w:tr w:rsidR="007F4846" w14:paraId="1F207CA7" w14:textId="77777777" w:rsidTr="007F4846">
        <w:tc>
          <w:tcPr>
            <w:tcW w:w="8190" w:type="dxa"/>
            <w:gridSpan w:val="2"/>
          </w:tcPr>
          <w:p w14:paraId="43DF4B16" w14:textId="77777777" w:rsidR="007F4846" w:rsidRDefault="007F4846" w:rsidP="007F4846">
            <w:pPr>
              <w:spacing w:after="120"/>
            </w:pPr>
          </w:p>
        </w:tc>
        <w:tc>
          <w:tcPr>
            <w:tcW w:w="1170" w:type="dxa"/>
          </w:tcPr>
          <w:p w14:paraId="68505611" w14:textId="77777777" w:rsidR="007F4846" w:rsidRDefault="007F4846" w:rsidP="007F4846">
            <w:pPr>
              <w:jc w:val="center"/>
              <w:rPr>
                <w:b/>
              </w:rPr>
            </w:pPr>
            <w:r>
              <w:rPr>
                <w:b/>
              </w:rPr>
              <w:t>AVERAGE</w:t>
            </w:r>
          </w:p>
          <w:p w14:paraId="6D02CA87" w14:textId="77777777" w:rsidR="007F4846" w:rsidRPr="00837EFA" w:rsidRDefault="007F4846" w:rsidP="007F4846">
            <w:pPr>
              <w:spacing w:after="120"/>
              <w:jc w:val="center"/>
              <w:rPr>
                <w:b/>
              </w:rPr>
            </w:pPr>
            <w:r w:rsidRPr="00837EFA">
              <w:rPr>
                <w:b/>
              </w:rPr>
              <w:t>SCORE</w:t>
            </w:r>
          </w:p>
        </w:tc>
      </w:tr>
      <w:tr w:rsidR="007F4846" w:rsidRPr="00C57A4F" w14:paraId="60EA3DA0" w14:textId="77777777" w:rsidTr="007F4846">
        <w:tc>
          <w:tcPr>
            <w:tcW w:w="8190" w:type="dxa"/>
            <w:gridSpan w:val="2"/>
          </w:tcPr>
          <w:p w14:paraId="3C5AE3D1" w14:textId="77777777" w:rsidR="007F4846" w:rsidRDefault="007F4846" w:rsidP="007F4846">
            <w:pPr>
              <w:spacing w:after="120"/>
            </w:pPr>
            <w:r w:rsidRPr="005504EF">
              <w:t>Please provide any programs, policy or reimbursement changes pertaining to opioid prescribing your health plan has made in recent years.</w:t>
            </w:r>
          </w:p>
        </w:tc>
        <w:tc>
          <w:tcPr>
            <w:tcW w:w="1170" w:type="dxa"/>
            <w:shd w:val="clear" w:color="auto" w:fill="F2F2F2" w:themeFill="background1" w:themeFillShade="F2"/>
          </w:tcPr>
          <w:p w14:paraId="05E297E7" w14:textId="77777777" w:rsidR="007F4846" w:rsidRPr="00C57A4F" w:rsidRDefault="007F4846" w:rsidP="007F4846">
            <w:pPr>
              <w:spacing w:after="120"/>
              <w:jc w:val="center"/>
              <w:rPr>
                <w:i/>
              </w:rPr>
            </w:pPr>
            <w:r>
              <w:rPr>
                <w:i/>
              </w:rPr>
              <w:t>1.71</w:t>
            </w:r>
          </w:p>
        </w:tc>
      </w:tr>
      <w:tr w:rsidR="007F4846" w:rsidRPr="00C57A4F" w14:paraId="3B5D6D8A" w14:textId="77777777" w:rsidTr="007F4846">
        <w:tc>
          <w:tcPr>
            <w:tcW w:w="1350" w:type="dxa"/>
          </w:tcPr>
          <w:p w14:paraId="154B129F" w14:textId="77777777" w:rsidR="007F4846" w:rsidRDefault="007F4846" w:rsidP="007F4846">
            <w:pPr>
              <w:spacing w:after="120"/>
            </w:pPr>
            <w:r w:rsidRPr="003B00F7">
              <w:t>Additional Comments:</w:t>
            </w:r>
          </w:p>
          <w:p w14:paraId="7C161C06" w14:textId="77777777" w:rsidR="007F4846" w:rsidRDefault="007F4846" w:rsidP="007F4846">
            <w:pPr>
              <w:spacing w:after="120"/>
            </w:pPr>
          </w:p>
        </w:tc>
        <w:tc>
          <w:tcPr>
            <w:tcW w:w="8010" w:type="dxa"/>
            <w:gridSpan w:val="2"/>
            <w:shd w:val="clear" w:color="auto" w:fill="F2F2F2" w:themeFill="background1" w:themeFillShade="F2"/>
          </w:tcPr>
          <w:p w14:paraId="773E1035" w14:textId="77777777" w:rsidR="007F4846" w:rsidRDefault="007F4846" w:rsidP="007F4846">
            <w:pPr>
              <w:pStyle w:val="ListParagraph"/>
              <w:numPr>
                <w:ilvl w:val="0"/>
                <w:numId w:val="92"/>
              </w:numPr>
              <w:spacing w:after="120"/>
              <w:ind w:left="360"/>
              <w:rPr>
                <w:i/>
              </w:rPr>
            </w:pPr>
            <w:r w:rsidRPr="005504EF">
              <w:rPr>
                <w:i/>
              </w:rPr>
              <w:t>Have convened multi-stakeholder team to address all the above issues and guiding team and work plan in place to get these to full adoption across the organization</w:t>
            </w:r>
          </w:p>
          <w:p w14:paraId="2300AF2D" w14:textId="77777777" w:rsidR="007F4846" w:rsidRDefault="007F4846" w:rsidP="007F4846">
            <w:pPr>
              <w:pStyle w:val="ListParagraph"/>
              <w:numPr>
                <w:ilvl w:val="0"/>
                <w:numId w:val="92"/>
              </w:numPr>
              <w:spacing w:after="120"/>
              <w:ind w:left="360"/>
              <w:rPr>
                <w:i/>
              </w:rPr>
            </w:pPr>
            <w:r w:rsidRPr="005504EF">
              <w:rPr>
                <w:i/>
              </w:rPr>
              <w:t>Leader in opioid use in delivery, work to flag high dose patients in plan</w:t>
            </w:r>
          </w:p>
          <w:p w14:paraId="6C4D16CE" w14:textId="77777777" w:rsidR="007F4846" w:rsidRDefault="007F4846" w:rsidP="007F4846">
            <w:pPr>
              <w:pStyle w:val="ListParagraph"/>
              <w:numPr>
                <w:ilvl w:val="0"/>
                <w:numId w:val="92"/>
              </w:numPr>
              <w:spacing w:after="120"/>
              <w:ind w:left="360"/>
              <w:rPr>
                <w:i/>
              </w:rPr>
            </w:pPr>
            <w:r>
              <w:rPr>
                <w:i/>
              </w:rPr>
              <w:t>C</w:t>
            </w:r>
            <w:r w:rsidRPr="005504EF">
              <w:rPr>
                <w:i/>
              </w:rPr>
              <w:t>urrently developing programs in combination with PBMs to reduce inappropriate opioid prescribing.</w:t>
            </w:r>
          </w:p>
          <w:p w14:paraId="6470C549" w14:textId="77777777" w:rsidR="007F4846" w:rsidRPr="005504EF" w:rsidRDefault="007F4846" w:rsidP="007F4846">
            <w:pPr>
              <w:pStyle w:val="ListParagraph"/>
              <w:numPr>
                <w:ilvl w:val="0"/>
                <w:numId w:val="92"/>
              </w:numPr>
              <w:spacing w:after="120"/>
              <w:ind w:left="360"/>
              <w:rPr>
                <w:i/>
              </w:rPr>
            </w:pPr>
            <w:r w:rsidRPr="005504EF">
              <w:rPr>
                <w:i/>
              </w:rPr>
              <w:t xml:space="preserve">Current </w:t>
            </w:r>
            <w:r>
              <w:rPr>
                <w:i/>
              </w:rPr>
              <w:t>organization</w:t>
            </w:r>
            <w:r w:rsidRPr="005504EF">
              <w:rPr>
                <w:i/>
              </w:rPr>
              <w:t xml:space="preserve"> activities and programs:</w:t>
            </w:r>
          </w:p>
          <w:p w14:paraId="554D6373" w14:textId="77777777" w:rsidR="007F4846" w:rsidRPr="005504EF" w:rsidRDefault="007F4846" w:rsidP="007F4846">
            <w:pPr>
              <w:pStyle w:val="ListParagraph"/>
              <w:numPr>
                <w:ilvl w:val="1"/>
                <w:numId w:val="92"/>
              </w:numPr>
              <w:spacing w:after="120"/>
              <w:ind w:left="1080"/>
              <w:rPr>
                <w:i/>
              </w:rPr>
            </w:pPr>
            <w:r w:rsidRPr="005504EF">
              <w:rPr>
                <w:i/>
              </w:rPr>
              <w:t>1. Safety Edits include quantity limits on narcotics.  All opioids have quantity limits based on manufacturer’s direction; they are also member centric, not provider centric (e.g. prohibit a member from getting more than the limit regardless of the number of prescriptions).</w:t>
            </w:r>
          </w:p>
          <w:p w14:paraId="14ED1C21" w14:textId="77777777" w:rsidR="007F4846" w:rsidRPr="005504EF" w:rsidRDefault="007F4846" w:rsidP="007F4846">
            <w:pPr>
              <w:pStyle w:val="ListParagraph"/>
              <w:numPr>
                <w:ilvl w:val="1"/>
                <w:numId w:val="92"/>
              </w:numPr>
              <w:spacing w:after="120"/>
              <w:ind w:left="1080"/>
              <w:rPr>
                <w:i/>
              </w:rPr>
            </w:pPr>
            <w:r w:rsidRPr="005504EF">
              <w:rPr>
                <w:i/>
              </w:rPr>
              <w:t>2. RxCheck, retrospective drug utilization review with several components that focus on opioids and notifies physician and pharmacy of findings</w:t>
            </w:r>
          </w:p>
          <w:p w14:paraId="675CE04C" w14:textId="77777777" w:rsidR="007F4846" w:rsidRPr="005504EF" w:rsidRDefault="007F4846" w:rsidP="007F4846">
            <w:pPr>
              <w:pStyle w:val="ListParagraph"/>
              <w:numPr>
                <w:ilvl w:val="1"/>
                <w:numId w:val="92"/>
              </w:numPr>
              <w:spacing w:after="120"/>
              <w:ind w:left="1080"/>
              <w:rPr>
                <w:i/>
              </w:rPr>
            </w:pPr>
            <w:r w:rsidRPr="005504EF">
              <w:rPr>
                <w:i/>
              </w:rPr>
              <w:t>3. Controlled Substance Utilization Program (CSUP) – monitors for opioid prescriptions from multiple prescribers and pharmacies and notifies prescribers of findings.  Patients are referred to behavioral health if appropriate.</w:t>
            </w:r>
          </w:p>
          <w:p w14:paraId="7115BA4B" w14:textId="77777777" w:rsidR="007F4846" w:rsidRPr="005504EF" w:rsidRDefault="007F4846" w:rsidP="007F4846">
            <w:pPr>
              <w:pStyle w:val="ListParagraph"/>
              <w:numPr>
                <w:ilvl w:val="1"/>
                <w:numId w:val="92"/>
              </w:numPr>
              <w:spacing w:after="120"/>
              <w:ind w:left="1080"/>
              <w:rPr>
                <w:i/>
              </w:rPr>
            </w:pPr>
            <w:r w:rsidRPr="005504EF">
              <w:rPr>
                <w:i/>
              </w:rPr>
              <w:t>4. Top Prescriber Letter campaign – Launched by office of Chief Medical Director on July 15, 2016. Letters sent to top 1% of prescriber who our data indicate are outliers in their opioid prescribing patterns. The prescriber list is based on the Physician’s refill-to-fill ratio, as this metric has strong correlation to patient overdoses in our claims data. Additionally the communication includes CDC checklist for prescribing opioids for chronic pain</w:t>
            </w:r>
          </w:p>
          <w:p w14:paraId="6998C4A8" w14:textId="77777777" w:rsidR="007F4846" w:rsidRDefault="007F4846" w:rsidP="007F4846">
            <w:pPr>
              <w:pStyle w:val="ListParagraph"/>
              <w:numPr>
                <w:ilvl w:val="1"/>
                <w:numId w:val="92"/>
              </w:numPr>
              <w:spacing w:after="120"/>
              <w:ind w:left="1080"/>
              <w:rPr>
                <w:i/>
              </w:rPr>
            </w:pPr>
            <w:r w:rsidRPr="005504EF">
              <w:rPr>
                <w:i/>
              </w:rPr>
              <w:t xml:space="preserve">5. Successful Lobbying Campaign –combined forces with </w:t>
            </w:r>
            <w:r>
              <w:rPr>
                <w:i/>
              </w:rPr>
              <w:t>another national plan</w:t>
            </w:r>
            <w:r w:rsidRPr="005504EF">
              <w:rPr>
                <w:i/>
              </w:rPr>
              <w:t xml:space="preserve"> to successfully lobby for the expansion of the number of patients a doctor can treat with suboxone from 100 to 275, saying the previous cap had limited the number of members who could obtain medication assisted treatment. Medication assisted treatment with suboxone, methadone, or vivitrol, has been shown in multiple studies to reduce substance-use much more effectively than abstinence.</w:t>
            </w:r>
          </w:p>
          <w:p w14:paraId="24BD5326" w14:textId="77777777" w:rsidR="007F4846" w:rsidRDefault="007F4846" w:rsidP="007F4846">
            <w:pPr>
              <w:pStyle w:val="ListParagraph"/>
              <w:numPr>
                <w:ilvl w:val="0"/>
                <w:numId w:val="92"/>
              </w:numPr>
              <w:spacing w:after="120"/>
              <w:ind w:left="360"/>
              <w:rPr>
                <w:i/>
              </w:rPr>
            </w:pPr>
            <w:r w:rsidRPr="005D630F">
              <w:rPr>
                <w:i/>
              </w:rPr>
              <w:t>We have not specifically adopted the Agency Medical Directors Guidelines, but some of our policies/programs are consistent or compatible with parts of the Agency Medical Directors Guidelines, specifically our Medical Policy on Opioid Analgesics, our Medical Policy on Medical Necessity Criteria for Medication Safety: Controlled Substances Utilization Service Program, and the actual Controlled Substances Utilization program.</w:t>
            </w:r>
            <w:r>
              <w:rPr>
                <w:i/>
              </w:rPr>
              <w:t>2</w:t>
            </w:r>
          </w:p>
          <w:p w14:paraId="0E2BA4C9" w14:textId="77777777" w:rsidR="007F4846" w:rsidRPr="00D92EDE" w:rsidRDefault="007F4846" w:rsidP="007F4846">
            <w:pPr>
              <w:pStyle w:val="ListParagraph"/>
              <w:numPr>
                <w:ilvl w:val="0"/>
                <w:numId w:val="92"/>
              </w:numPr>
              <w:spacing w:after="120"/>
              <w:ind w:left="360"/>
              <w:rPr>
                <w:i/>
              </w:rPr>
            </w:pPr>
            <w:r w:rsidRPr="00D92EDE">
              <w:rPr>
                <w:i/>
              </w:rPr>
              <w:t xml:space="preserve">We are actively engaged in community-based activities to educate providers as to the AMDG Opioid Guidelines and general awareness regarding the potential consequences of opioid prescribing.  We also collaborate with regional experts to promote the education of community leaders/legislators. We participate in the BREE Collaborative and work closely with the HCA and other MCOs on developing a cohesive approach to the dissemination of the AMDG opioid prescribing guidelines as well as developing standard criteria. </w:t>
            </w:r>
          </w:p>
        </w:tc>
      </w:tr>
    </w:tbl>
    <w:p w14:paraId="0A401BA8" w14:textId="77777777" w:rsidR="007F4846" w:rsidRPr="005746BC" w:rsidRDefault="007F4846" w:rsidP="007F4846">
      <w:pPr>
        <w:spacing w:after="120"/>
        <w:rPr>
          <w:sz w:val="6"/>
        </w:rPr>
      </w:pPr>
    </w:p>
    <w:p w14:paraId="04555FF2" w14:textId="07C7649A" w:rsidR="00560B4C" w:rsidRPr="00640874" w:rsidRDefault="00A741E0" w:rsidP="00640874">
      <w:pPr>
        <w:pStyle w:val="Heading2"/>
      </w:pPr>
      <w:bookmarkStart w:id="57" w:name="_Toc482002152"/>
      <w:r>
        <w:t>End-of-Life Care</w:t>
      </w:r>
      <w:bookmarkEnd w:id="57"/>
    </w:p>
    <w:p w14:paraId="12412A12" w14:textId="534189BA" w:rsidR="007F4846" w:rsidRPr="00560B4C" w:rsidRDefault="007F4846" w:rsidP="007F4846">
      <w:pPr>
        <w:spacing w:after="120"/>
      </w:pPr>
      <w:r w:rsidRPr="00560B4C">
        <w:t>7 Health Plans</w:t>
      </w:r>
      <w:r w:rsidR="00560B4C">
        <w:t xml:space="preserve"> Responding</w:t>
      </w:r>
    </w:p>
    <w:p w14:paraId="00D2C92C" w14:textId="7A675C1D" w:rsidR="007F4846" w:rsidRPr="0007197F" w:rsidRDefault="007F4846" w:rsidP="00560B4C">
      <w:pPr>
        <w:spacing w:after="120"/>
        <w:jc w:val="center"/>
        <w:rPr>
          <w:sz w:val="18"/>
          <w:szCs w:val="18"/>
        </w:rPr>
      </w:pPr>
      <w:r w:rsidRPr="0007197F">
        <w:rPr>
          <w:sz w:val="18"/>
          <w:szCs w:val="18"/>
        </w:rPr>
        <w:t>Read the full report here</w:t>
      </w:r>
      <w:r w:rsidR="00560B4C">
        <w:rPr>
          <w:sz w:val="18"/>
          <w:szCs w:val="18"/>
        </w:rPr>
        <w:t xml:space="preserve">: </w:t>
      </w:r>
      <w:hyperlink r:id="rId42" w:history="1">
        <w:r w:rsidR="00560B4C" w:rsidRPr="00AC161A">
          <w:rPr>
            <w:rStyle w:val="Hyperlink"/>
            <w:sz w:val="18"/>
            <w:szCs w:val="18"/>
          </w:rPr>
          <w:t>www.breecollaborative.org/wp-content/uploads/EOL-Care-Final-Report.pdf</w:t>
        </w:r>
      </w:hyperlink>
    </w:p>
    <w:p w14:paraId="0786C34C" w14:textId="6A45B5F9" w:rsidR="007F4846" w:rsidRPr="0053588B" w:rsidRDefault="007F4846" w:rsidP="00560B4C">
      <w:pPr>
        <w:jc w:val="center"/>
        <w:rPr>
          <w:sz w:val="20"/>
          <w:szCs w:val="20"/>
        </w:rPr>
      </w:pPr>
      <w:r w:rsidRPr="00927C37">
        <w:rPr>
          <w:b/>
          <w:sz w:val="20"/>
          <w:szCs w:val="20"/>
        </w:rPr>
        <w:t>0</w:t>
      </w:r>
      <w:r>
        <w:rPr>
          <w:sz w:val="20"/>
          <w:szCs w:val="20"/>
        </w:rPr>
        <w:t xml:space="preserve"> -</w:t>
      </w:r>
      <w:r w:rsidRPr="0053588B">
        <w:rPr>
          <w:sz w:val="20"/>
          <w:szCs w:val="20"/>
        </w:rPr>
        <w:t xml:space="preserve">No action taken; </w:t>
      </w:r>
      <w:r w:rsidRPr="00927C37">
        <w:rPr>
          <w:b/>
          <w:sz w:val="20"/>
          <w:szCs w:val="20"/>
        </w:rPr>
        <w:t>1</w:t>
      </w:r>
      <w:r>
        <w:rPr>
          <w:sz w:val="20"/>
          <w:szCs w:val="20"/>
        </w:rPr>
        <w:t xml:space="preserve"> -</w:t>
      </w:r>
      <w:r w:rsidRPr="0053588B">
        <w:rPr>
          <w:sz w:val="20"/>
          <w:szCs w:val="20"/>
        </w:rPr>
        <w:t xml:space="preserve">Actively considering adoption; </w:t>
      </w:r>
      <w:r w:rsidRPr="00927C37">
        <w:rPr>
          <w:b/>
          <w:sz w:val="20"/>
          <w:szCs w:val="20"/>
        </w:rPr>
        <w:t>2</w:t>
      </w:r>
      <w:r>
        <w:rPr>
          <w:sz w:val="20"/>
          <w:szCs w:val="20"/>
        </w:rPr>
        <w:t xml:space="preserve"> -</w:t>
      </w:r>
      <w:r w:rsidRPr="0053588B">
        <w:rPr>
          <w:sz w:val="20"/>
          <w:szCs w:val="20"/>
        </w:rPr>
        <w:t xml:space="preserve">Some/similar adoption; </w:t>
      </w:r>
      <w:r w:rsidRPr="00927C37">
        <w:rPr>
          <w:b/>
          <w:sz w:val="20"/>
          <w:szCs w:val="20"/>
        </w:rPr>
        <w:t>3</w:t>
      </w:r>
      <w:r>
        <w:rPr>
          <w:sz w:val="20"/>
          <w:szCs w:val="20"/>
        </w:rPr>
        <w:t xml:space="preserve"> -</w:t>
      </w:r>
      <w:r w:rsidRPr="0053588B">
        <w:rPr>
          <w:sz w:val="20"/>
          <w:szCs w:val="20"/>
        </w:rPr>
        <w:t>Full adoption</w:t>
      </w:r>
    </w:p>
    <w:tbl>
      <w:tblPr>
        <w:tblStyle w:val="TableGrid"/>
        <w:tblW w:w="9360" w:type="dxa"/>
        <w:tblInd w:w="-5" w:type="dxa"/>
        <w:tblLook w:val="04A0" w:firstRow="1" w:lastRow="0" w:firstColumn="1" w:lastColumn="0" w:noHBand="0" w:noVBand="1"/>
      </w:tblPr>
      <w:tblGrid>
        <w:gridCol w:w="1350"/>
        <w:gridCol w:w="6750"/>
        <w:gridCol w:w="1260"/>
      </w:tblGrid>
      <w:tr w:rsidR="007F4846" w14:paraId="5714BBDF" w14:textId="77777777" w:rsidTr="007F4846">
        <w:tc>
          <w:tcPr>
            <w:tcW w:w="8100" w:type="dxa"/>
            <w:gridSpan w:val="2"/>
          </w:tcPr>
          <w:p w14:paraId="57FEE8E0" w14:textId="77777777" w:rsidR="007F4846" w:rsidRDefault="007F4846" w:rsidP="007F4846">
            <w:pPr>
              <w:spacing w:after="120"/>
            </w:pPr>
          </w:p>
        </w:tc>
        <w:tc>
          <w:tcPr>
            <w:tcW w:w="1260" w:type="dxa"/>
          </w:tcPr>
          <w:p w14:paraId="6938CCA6" w14:textId="77777777" w:rsidR="007F4846" w:rsidRDefault="007F4846" w:rsidP="007F4846">
            <w:pPr>
              <w:jc w:val="center"/>
              <w:rPr>
                <w:b/>
              </w:rPr>
            </w:pPr>
            <w:r>
              <w:rPr>
                <w:b/>
              </w:rPr>
              <w:t>AVERAGE</w:t>
            </w:r>
          </w:p>
          <w:p w14:paraId="430FFAC9" w14:textId="77777777" w:rsidR="007F4846" w:rsidRPr="00837EFA" w:rsidRDefault="007F4846" w:rsidP="007F4846">
            <w:pPr>
              <w:spacing w:after="120"/>
              <w:jc w:val="center"/>
              <w:rPr>
                <w:b/>
              </w:rPr>
            </w:pPr>
            <w:r w:rsidRPr="00837EFA">
              <w:rPr>
                <w:b/>
              </w:rPr>
              <w:t>SCORE</w:t>
            </w:r>
          </w:p>
        </w:tc>
      </w:tr>
      <w:tr w:rsidR="007F4846" w:rsidRPr="00C57A4F" w14:paraId="37C66958" w14:textId="77777777" w:rsidTr="007F4846">
        <w:tc>
          <w:tcPr>
            <w:tcW w:w="8100" w:type="dxa"/>
            <w:gridSpan w:val="2"/>
          </w:tcPr>
          <w:p w14:paraId="51784575" w14:textId="77777777" w:rsidR="007F4846" w:rsidRDefault="007F4846" w:rsidP="007F4846">
            <w:pPr>
              <w:tabs>
                <w:tab w:val="left" w:pos="3900"/>
              </w:tabs>
              <w:spacing w:after="120"/>
            </w:pPr>
            <w:r w:rsidRPr="009976AD">
              <w:t>Counseling and discussion regarding advance directives or end-of-life care planning and decisions, with patients and their surrogate decision makers is reimbursed</w:t>
            </w:r>
          </w:p>
        </w:tc>
        <w:tc>
          <w:tcPr>
            <w:tcW w:w="1260" w:type="dxa"/>
            <w:shd w:val="clear" w:color="auto" w:fill="F2F2F2" w:themeFill="background1" w:themeFillShade="F2"/>
          </w:tcPr>
          <w:p w14:paraId="0E0D857B" w14:textId="77777777" w:rsidR="007F4846" w:rsidRPr="00C57A4F" w:rsidRDefault="007F4846" w:rsidP="007F4846">
            <w:pPr>
              <w:spacing w:after="120"/>
              <w:jc w:val="center"/>
              <w:rPr>
                <w:i/>
              </w:rPr>
            </w:pPr>
            <w:r>
              <w:rPr>
                <w:i/>
              </w:rPr>
              <w:t>2.71</w:t>
            </w:r>
          </w:p>
        </w:tc>
      </w:tr>
      <w:tr w:rsidR="007F4846" w:rsidRPr="00C57A4F" w14:paraId="1DC378D7" w14:textId="77777777" w:rsidTr="007F4846">
        <w:tc>
          <w:tcPr>
            <w:tcW w:w="8100" w:type="dxa"/>
            <w:gridSpan w:val="2"/>
          </w:tcPr>
          <w:p w14:paraId="51C42E82" w14:textId="77777777" w:rsidR="007F4846" w:rsidRDefault="007F4846" w:rsidP="007F4846">
            <w:pPr>
              <w:spacing w:after="120"/>
            </w:pPr>
            <w:r w:rsidRPr="009976AD">
              <w:t>Providers and health care facilities have been educated on how to appropriately bill for advance care planning conversations</w:t>
            </w:r>
          </w:p>
        </w:tc>
        <w:tc>
          <w:tcPr>
            <w:tcW w:w="1260" w:type="dxa"/>
            <w:shd w:val="clear" w:color="auto" w:fill="F2F2F2" w:themeFill="background1" w:themeFillShade="F2"/>
          </w:tcPr>
          <w:p w14:paraId="6E390D63" w14:textId="77777777" w:rsidR="007F4846" w:rsidRPr="00C57A4F" w:rsidRDefault="007F4846" w:rsidP="007F4846">
            <w:pPr>
              <w:spacing w:after="120"/>
              <w:jc w:val="center"/>
              <w:rPr>
                <w:i/>
              </w:rPr>
            </w:pPr>
            <w:r>
              <w:rPr>
                <w:i/>
              </w:rPr>
              <w:t>1.14</w:t>
            </w:r>
          </w:p>
        </w:tc>
      </w:tr>
      <w:tr w:rsidR="007F4846" w:rsidRPr="00C57A4F" w14:paraId="4EBAACE8" w14:textId="77777777" w:rsidTr="007F4846">
        <w:tc>
          <w:tcPr>
            <w:tcW w:w="8100" w:type="dxa"/>
            <w:gridSpan w:val="2"/>
          </w:tcPr>
          <w:p w14:paraId="6EFF9CE8" w14:textId="77777777" w:rsidR="007F4846" w:rsidRDefault="007F4846" w:rsidP="007F4846">
            <w:pPr>
              <w:spacing w:after="120"/>
            </w:pPr>
            <w:r w:rsidRPr="009976AD">
              <w:t>Hospitals, nursing homes, and other applicable settings are encouraged to implement a quality improvement program focused on greater adherence to patients’ requests as outlined in advance directives and POLST if accurate and applicable to the current situation</w:t>
            </w:r>
          </w:p>
        </w:tc>
        <w:tc>
          <w:tcPr>
            <w:tcW w:w="1260" w:type="dxa"/>
            <w:shd w:val="clear" w:color="auto" w:fill="F2F2F2" w:themeFill="background1" w:themeFillShade="F2"/>
          </w:tcPr>
          <w:p w14:paraId="5F335116" w14:textId="77777777" w:rsidR="007F4846" w:rsidRPr="00C57A4F" w:rsidRDefault="007F4846" w:rsidP="007F4846">
            <w:pPr>
              <w:spacing w:after="120"/>
              <w:jc w:val="center"/>
              <w:rPr>
                <w:i/>
              </w:rPr>
            </w:pPr>
            <w:r>
              <w:rPr>
                <w:i/>
              </w:rPr>
              <w:t>1.71</w:t>
            </w:r>
          </w:p>
        </w:tc>
      </w:tr>
      <w:tr w:rsidR="007F4846" w:rsidRPr="00C57A4F" w14:paraId="1FD48853" w14:textId="77777777" w:rsidTr="007F4846">
        <w:tc>
          <w:tcPr>
            <w:tcW w:w="8100" w:type="dxa"/>
            <w:gridSpan w:val="2"/>
          </w:tcPr>
          <w:p w14:paraId="6A881A0B" w14:textId="77777777" w:rsidR="007F4846" w:rsidRDefault="007F4846" w:rsidP="007F4846">
            <w:pPr>
              <w:spacing w:after="120"/>
            </w:pPr>
            <w:r w:rsidRPr="009976AD">
              <w:t>Family and friend satisfaction with end-of-life care is measured by widespread use of an after-death survey tool similar to that used by hospice agencies.</w:t>
            </w:r>
          </w:p>
        </w:tc>
        <w:tc>
          <w:tcPr>
            <w:tcW w:w="1260" w:type="dxa"/>
            <w:shd w:val="clear" w:color="auto" w:fill="F2F2F2" w:themeFill="background1" w:themeFillShade="F2"/>
          </w:tcPr>
          <w:p w14:paraId="025C0911" w14:textId="77777777" w:rsidR="007F4846" w:rsidRPr="00C57A4F" w:rsidRDefault="007F4846" w:rsidP="007F4846">
            <w:pPr>
              <w:spacing w:after="120"/>
              <w:jc w:val="center"/>
              <w:rPr>
                <w:i/>
              </w:rPr>
            </w:pPr>
            <w:r>
              <w:rPr>
                <w:i/>
              </w:rPr>
              <w:t>0.71</w:t>
            </w:r>
          </w:p>
        </w:tc>
      </w:tr>
      <w:tr w:rsidR="007F4846" w:rsidRPr="00C57A4F" w14:paraId="4BA91D18" w14:textId="77777777" w:rsidTr="007F4846">
        <w:tc>
          <w:tcPr>
            <w:tcW w:w="8100" w:type="dxa"/>
            <w:gridSpan w:val="2"/>
          </w:tcPr>
          <w:p w14:paraId="377EA602" w14:textId="77777777" w:rsidR="007F4846" w:rsidRDefault="007F4846" w:rsidP="007F4846">
            <w:pPr>
              <w:spacing w:after="120"/>
            </w:pPr>
            <w:r w:rsidRPr="009976AD">
              <w:t>Inclusive and comprehensive benefits for care of patients with serious illness at the end of life have been developed allowing them to receive care consistent with their wishes and goals even if not eligible for hospice.</w:t>
            </w:r>
          </w:p>
        </w:tc>
        <w:tc>
          <w:tcPr>
            <w:tcW w:w="1260" w:type="dxa"/>
            <w:shd w:val="clear" w:color="auto" w:fill="F2F2F2" w:themeFill="background1" w:themeFillShade="F2"/>
          </w:tcPr>
          <w:p w14:paraId="10B35AA5" w14:textId="77777777" w:rsidR="007F4846" w:rsidRPr="00C57A4F" w:rsidRDefault="007F4846" w:rsidP="007F4846">
            <w:pPr>
              <w:spacing w:after="120"/>
              <w:jc w:val="center"/>
              <w:rPr>
                <w:i/>
              </w:rPr>
            </w:pPr>
            <w:r>
              <w:rPr>
                <w:i/>
              </w:rPr>
              <w:t>2.28</w:t>
            </w:r>
          </w:p>
        </w:tc>
      </w:tr>
      <w:tr w:rsidR="007F4846" w:rsidRPr="00C57A4F" w14:paraId="73F9BA67" w14:textId="77777777" w:rsidTr="007F4846">
        <w:tc>
          <w:tcPr>
            <w:tcW w:w="8100" w:type="dxa"/>
            <w:gridSpan w:val="2"/>
          </w:tcPr>
          <w:p w14:paraId="31CE018E" w14:textId="77777777" w:rsidR="007F4846" w:rsidRDefault="007F4846" w:rsidP="007F4846">
            <w:pPr>
              <w:spacing w:after="120"/>
            </w:pPr>
            <w:r w:rsidRPr="009976AD">
              <w:t>Patients are supported as they navigate care between separate health care facilities and systems including facilitation of information sharing and patient and family outreach during times of crisis.</w:t>
            </w:r>
          </w:p>
        </w:tc>
        <w:tc>
          <w:tcPr>
            <w:tcW w:w="1260" w:type="dxa"/>
            <w:shd w:val="clear" w:color="auto" w:fill="F2F2F2" w:themeFill="background1" w:themeFillShade="F2"/>
          </w:tcPr>
          <w:p w14:paraId="471E6446" w14:textId="77777777" w:rsidR="007F4846" w:rsidRPr="00C57A4F" w:rsidRDefault="007F4846" w:rsidP="007F4846">
            <w:pPr>
              <w:spacing w:after="120"/>
              <w:jc w:val="center"/>
              <w:rPr>
                <w:i/>
              </w:rPr>
            </w:pPr>
            <w:r>
              <w:rPr>
                <w:i/>
              </w:rPr>
              <w:t>2.42</w:t>
            </w:r>
          </w:p>
        </w:tc>
      </w:tr>
      <w:tr w:rsidR="007F4846" w:rsidRPr="00C57A4F" w14:paraId="2418338E" w14:textId="77777777" w:rsidTr="007F4846">
        <w:tc>
          <w:tcPr>
            <w:tcW w:w="1350" w:type="dxa"/>
          </w:tcPr>
          <w:p w14:paraId="4E70ED9D" w14:textId="77777777" w:rsidR="007F4846" w:rsidRDefault="007F4846" w:rsidP="007F4846">
            <w:pPr>
              <w:spacing w:after="120"/>
            </w:pPr>
            <w:r w:rsidRPr="003B00F7">
              <w:t>Additional Comments:</w:t>
            </w:r>
          </w:p>
          <w:p w14:paraId="5D5884F6" w14:textId="77777777" w:rsidR="007F4846" w:rsidRDefault="007F4846" w:rsidP="007F4846">
            <w:pPr>
              <w:spacing w:after="120"/>
            </w:pPr>
          </w:p>
          <w:p w14:paraId="27F1C4E9" w14:textId="77777777" w:rsidR="007F4846" w:rsidRDefault="007F4846" w:rsidP="007F4846">
            <w:pPr>
              <w:spacing w:after="120"/>
            </w:pPr>
          </w:p>
          <w:p w14:paraId="011BD592" w14:textId="77777777" w:rsidR="007F4846" w:rsidRDefault="007F4846" w:rsidP="007F4846">
            <w:pPr>
              <w:spacing w:after="120"/>
            </w:pPr>
          </w:p>
          <w:p w14:paraId="23DCFAFD" w14:textId="77777777" w:rsidR="007F4846" w:rsidRDefault="007F4846" w:rsidP="007F4846">
            <w:pPr>
              <w:spacing w:after="120"/>
            </w:pPr>
          </w:p>
        </w:tc>
        <w:tc>
          <w:tcPr>
            <w:tcW w:w="8010" w:type="dxa"/>
            <w:gridSpan w:val="2"/>
            <w:shd w:val="clear" w:color="auto" w:fill="F2F2F2" w:themeFill="background1" w:themeFillShade="F2"/>
          </w:tcPr>
          <w:p w14:paraId="6F95712F" w14:textId="77777777" w:rsidR="007F4846" w:rsidRDefault="007F4846" w:rsidP="007F4846">
            <w:pPr>
              <w:pStyle w:val="ListParagraph"/>
              <w:numPr>
                <w:ilvl w:val="0"/>
                <w:numId w:val="92"/>
              </w:numPr>
              <w:spacing w:after="120"/>
              <w:ind w:left="360"/>
              <w:rPr>
                <w:i/>
              </w:rPr>
            </w:pPr>
            <w:r>
              <w:rPr>
                <w:i/>
              </w:rPr>
              <w:t>Our</w:t>
            </w:r>
            <w:r w:rsidRPr="005D630F">
              <w:rPr>
                <w:i/>
              </w:rPr>
              <w:t xml:space="preserve"> Compassionate Care Program is a national model – a permanent case management and allows for both hospice and curative treatment at the same time.</w:t>
            </w:r>
          </w:p>
          <w:p w14:paraId="53240309" w14:textId="77777777" w:rsidR="007F4846" w:rsidRDefault="007F4846" w:rsidP="007F4846">
            <w:pPr>
              <w:pStyle w:val="ListParagraph"/>
              <w:numPr>
                <w:ilvl w:val="0"/>
                <w:numId w:val="92"/>
              </w:numPr>
              <w:spacing w:after="120"/>
              <w:ind w:left="360"/>
              <w:rPr>
                <w:i/>
              </w:rPr>
            </w:pPr>
            <w:r>
              <w:rPr>
                <w:i/>
              </w:rPr>
              <w:t>We</w:t>
            </w:r>
            <w:r w:rsidRPr="005D630F">
              <w:rPr>
                <w:i/>
              </w:rPr>
              <w:t xml:space="preserve"> support the Snohomish County Health Leadership Coalition – who supports and measures this activity.</w:t>
            </w:r>
          </w:p>
          <w:p w14:paraId="2795422B" w14:textId="77777777" w:rsidR="007F4846" w:rsidRPr="00C57A4F" w:rsidRDefault="007F4846" w:rsidP="007F4846">
            <w:pPr>
              <w:pStyle w:val="ListParagraph"/>
              <w:numPr>
                <w:ilvl w:val="0"/>
                <w:numId w:val="92"/>
              </w:numPr>
              <w:spacing w:after="120"/>
              <w:ind w:left="360"/>
              <w:rPr>
                <w:i/>
              </w:rPr>
            </w:pPr>
            <w:r w:rsidRPr="005D630F">
              <w:rPr>
                <w:i/>
              </w:rPr>
              <w:t>An End of Life Planning campaign has been developed for 2017.  This includes informing and encouraging providers to counsel, and educate their patients regarding end of life planning, and appropriately bill for these discussions. Communication to providers with all appropriate billing codes is part of this Quality initiative.  Additional activities include expanding member support and engagement in pediatric palliative care programs, and use of Case Management to facilitate dissemination of information and access for members eligible for palliative care or hospice services.</w:t>
            </w:r>
          </w:p>
        </w:tc>
      </w:tr>
    </w:tbl>
    <w:p w14:paraId="469584D1" w14:textId="77777777" w:rsidR="005746BC" w:rsidRDefault="007F4846" w:rsidP="005746BC">
      <w:pPr>
        <w:pStyle w:val="Heading2"/>
      </w:pPr>
      <w:bookmarkStart w:id="58" w:name="_Toc482002153"/>
      <w:r w:rsidRPr="001C5335">
        <w:t>Potentially A</w:t>
      </w:r>
      <w:r w:rsidR="005746BC">
        <w:t>voidable Hospital Readmissions</w:t>
      </w:r>
      <w:bookmarkEnd w:id="58"/>
    </w:p>
    <w:p w14:paraId="34EDE672" w14:textId="71152A41" w:rsidR="007F4846" w:rsidRPr="005746BC" w:rsidRDefault="007F4846" w:rsidP="007F4846">
      <w:pPr>
        <w:spacing w:after="120"/>
      </w:pPr>
      <w:r w:rsidRPr="005746BC">
        <w:t>7 Health Plans Responding</w:t>
      </w:r>
      <w:r w:rsidRPr="005746BC">
        <w:tab/>
      </w:r>
    </w:p>
    <w:p w14:paraId="20904BDB" w14:textId="0D4AA2DD" w:rsidR="007F4846" w:rsidRPr="009E3D7B" w:rsidRDefault="007F4846" w:rsidP="005746BC">
      <w:pPr>
        <w:spacing w:after="120"/>
        <w:jc w:val="center"/>
        <w:rPr>
          <w:sz w:val="18"/>
          <w:szCs w:val="18"/>
        </w:rPr>
      </w:pPr>
      <w:r w:rsidRPr="00E6627C">
        <w:rPr>
          <w:sz w:val="18"/>
        </w:rPr>
        <w:t>Read the full report here</w:t>
      </w:r>
      <w:r w:rsidR="005746BC">
        <w:rPr>
          <w:sz w:val="18"/>
        </w:rPr>
        <w:t xml:space="preserve">: </w:t>
      </w:r>
      <w:hyperlink r:id="rId43" w:history="1">
        <w:r w:rsidR="005746BC" w:rsidRPr="00AC161A">
          <w:rPr>
            <w:rStyle w:val="Hyperlink"/>
            <w:sz w:val="18"/>
            <w:szCs w:val="18"/>
          </w:rPr>
          <w:t>www.breecollaborative.org/wp-content/uploads/Readmissions-Report-FINAL-14-0730.pdf</w:t>
        </w:r>
      </w:hyperlink>
    </w:p>
    <w:p w14:paraId="4D3579F4" w14:textId="0356B3B5" w:rsidR="007F4846" w:rsidRPr="0053588B" w:rsidRDefault="007F4846" w:rsidP="005746BC">
      <w:pPr>
        <w:jc w:val="center"/>
        <w:rPr>
          <w:sz w:val="20"/>
          <w:szCs w:val="20"/>
        </w:rPr>
      </w:pPr>
      <w:r w:rsidRPr="00927C37">
        <w:rPr>
          <w:b/>
          <w:sz w:val="20"/>
          <w:szCs w:val="20"/>
        </w:rPr>
        <w:t>0</w:t>
      </w:r>
      <w:r>
        <w:rPr>
          <w:sz w:val="20"/>
          <w:szCs w:val="20"/>
        </w:rPr>
        <w:t xml:space="preserve"> -</w:t>
      </w:r>
      <w:r w:rsidRPr="0053588B">
        <w:rPr>
          <w:sz w:val="20"/>
          <w:szCs w:val="20"/>
        </w:rPr>
        <w:t xml:space="preserve">No action taken; </w:t>
      </w:r>
      <w:r w:rsidRPr="00927C37">
        <w:rPr>
          <w:b/>
          <w:sz w:val="20"/>
          <w:szCs w:val="20"/>
        </w:rPr>
        <w:t>1</w:t>
      </w:r>
      <w:r>
        <w:rPr>
          <w:sz w:val="20"/>
          <w:szCs w:val="20"/>
        </w:rPr>
        <w:t xml:space="preserve"> -</w:t>
      </w:r>
      <w:r w:rsidRPr="0053588B">
        <w:rPr>
          <w:sz w:val="20"/>
          <w:szCs w:val="20"/>
        </w:rPr>
        <w:t xml:space="preserve">Actively considering adoption; </w:t>
      </w:r>
      <w:r w:rsidRPr="00927C37">
        <w:rPr>
          <w:b/>
          <w:sz w:val="20"/>
          <w:szCs w:val="20"/>
        </w:rPr>
        <w:t>2</w:t>
      </w:r>
      <w:r>
        <w:rPr>
          <w:sz w:val="20"/>
          <w:szCs w:val="20"/>
        </w:rPr>
        <w:t xml:space="preserve"> -</w:t>
      </w:r>
      <w:r w:rsidRPr="0053588B">
        <w:rPr>
          <w:sz w:val="20"/>
          <w:szCs w:val="20"/>
        </w:rPr>
        <w:t xml:space="preserve">Some/similar adoption; </w:t>
      </w:r>
      <w:r w:rsidRPr="00927C37">
        <w:rPr>
          <w:b/>
          <w:sz w:val="20"/>
          <w:szCs w:val="20"/>
        </w:rPr>
        <w:t>3</w:t>
      </w:r>
      <w:r>
        <w:rPr>
          <w:sz w:val="20"/>
          <w:szCs w:val="20"/>
        </w:rPr>
        <w:t xml:space="preserve"> -</w:t>
      </w:r>
      <w:r w:rsidRPr="0053588B">
        <w:rPr>
          <w:sz w:val="20"/>
          <w:szCs w:val="20"/>
        </w:rPr>
        <w:t>Full adoption</w:t>
      </w:r>
    </w:p>
    <w:tbl>
      <w:tblPr>
        <w:tblStyle w:val="TableGrid"/>
        <w:tblW w:w="9360" w:type="dxa"/>
        <w:tblInd w:w="-5" w:type="dxa"/>
        <w:tblLook w:val="04A0" w:firstRow="1" w:lastRow="0" w:firstColumn="1" w:lastColumn="0" w:noHBand="0" w:noVBand="1"/>
      </w:tblPr>
      <w:tblGrid>
        <w:gridCol w:w="1440"/>
        <w:gridCol w:w="6660"/>
        <w:gridCol w:w="1260"/>
      </w:tblGrid>
      <w:tr w:rsidR="007F4846" w14:paraId="6D96CC94" w14:textId="77777777" w:rsidTr="007F4846">
        <w:tc>
          <w:tcPr>
            <w:tcW w:w="8100" w:type="dxa"/>
            <w:gridSpan w:val="2"/>
          </w:tcPr>
          <w:p w14:paraId="179469AC" w14:textId="77777777" w:rsidR="007F4846" w:rsidRDefault="007F4846" w:rsidP="007F4846">
            <w:pPr>
              <w:spacing w:after="120"/>
            </w:pPr>
          </w:p>
        </w:tc>
        <w:tc>
          <w:tcPr>
            <w:tcW w:w="1260" w:type="dxa"/>
          </w:tcPr>
          <w:p w14:paraId="33A6B1C5" w14:textId="77777777" w:rsidR="007F4846" w:rsidRDefault="007F4846" w:rsidP="007F4846">
            <w:pPr>
              <w:jc w:val="center"/>
              <w:rPr>
                <w:b/>
              </w:rPr>
            </w:pPr>
            <w:r>
              <w:rPr>
                <w:b/>
              </w:rPr>
              <w:t>AVERAGE</w:t>
            </w:r>
          </w:p>
          <w:p w14:paraId="1CFE9495" w14:textId="77777777" w:rsidR="007F4846" w:rsidRPr="00837EFA" w:rsidRDefault="007F4846" w:rsidP="007F4846">
            <w:pPr>
              <w:spacing w:after="120"/>
              <w:jc w:val="center"/>
              <w:rPr>
                <w:b/>
              </w:rPr>
            </w:pPr>
            <w:r w:rsidRPr="00837EFA">
              <w:rPr>
                <w:b/>
              </w:rPr>
              <w:t>SCORE</w:t>
            </w:r>
          </w:p>
        </w:tc>
      </w:tr>
      <w:tr w:rsidR="007F4846" w14:paraId="08D44023" w14:textId="77777777" w:rsidTr="007F4846">
        <w:tc>
          <w:tcPr>
            <w:tcW w:w="8100" w:type="dxa"/>
            <w:gridSpan w:val="2"/>
          </w:tcPr>
          <w:p w14:paraId="4D33294C" w14:textId="77777777" w:rsidR="007F4846" w:rsidRDefault="007F4846" w:rsidP="007F4846">
            <w:pPr>
              <w:spacing w:after="120"/>
            </w:pPr>
            <w:r w:rsidRPr="00B304EA">
              <w:t>Please provide any programs, policy or reimbursement changes pertaining to hospital readmissions your health plan has made in recent years.</w:t>
            </w:r>
          </w:p>
        </w:tc>
        <w:tc>
          <w:tcPr>
            <w:tcW w:w="1260" w:type="dxa"/>
            <w:shd w:val="clear" w:color="auto" w:fill="F2F2F2" w:themeFill="background1" w:themeFillShade="F2"/>
          </w:tcPr>
          <w:p w14:paraId="3EC4393A" w14:textId="77777777" w:rsidR="007F4846" w:rsidRPr="00C57A4F" w:rsidRDefault="007F4846" w:rsidP="007F4846">
            <w:pPr>
              <w:spacing w:after="120"/>
              <w:jc w:val="center"/>
              <w:rPr>
                <w:i/>
              </w:rPr>
            </w:pPr>
            <w:r>
              <w:rPr>
                <w:i/>
              </w:rPr>
              <w:t>2.71</w:t>
            </w:r>
          </w:p>
        </w:tc>
      </w:tr>
      <w:tr w:rsidR="007F4846" w14:paraId="4981D880" w14:textId="77777777" w:rsidTr="007F4846">
        <w:tc>
          <w:tcPr>
            <w:tcW w:w="1440" w:type="dxa"/>
          </w:tcPr>
          <w:p w14:paraId="51AD3EED" w14:textId="77777777" w:rsidR="007F4846" w:rsidRDefault="007F4846" w:rsidP="007F4846">
            <w:pPr>
              <w:spacing w:after="120"/>
            </w:pPr>
            <w:r w:rsidRPr="003B00F7">
              <w:t>Additional Comments:</w:t>
            </w:r>
          </w:p>
          <w:p w14:paraId="7E53FD7C" w14:textId="77777777" w:rsidR="007F4846" w:rsidRDefault="007F4846" w:rsidP="007F4846">
            <w:pPr>
              <w:spacing w:after="120"/>
            </w:pPr>
          </w:p>
          <w:p w14:paraId="773073C2" w14:textId="77777777" w:rsidR="007F4846" w:rsidRDefault="007F4846" w:rsidP="007F4846">
            <w:pPr>
              <w:spacing w:after="120"/>
            </w:pPr>
          </w:p>
          <w:p w14:paraId="18D5C11B" w14:textId="77777777" w:rsidR="007F4846" w:rsidRDefault="007F4846" w:rsidP="007F4846">
            <w:pPr>
              <w:spacing w:after="120"/>
            </w:pPr>
          </w:p>
          <w:p w14:paraId="5B5DE460" w14:textId="77777777" w:rsidR="007F4846" w:rsidRDefault="007F4846" w:rsidP="007F4846">
            <w:pPr>
              <w:spacing w:after="120"/>
            </w:pPr>
          </w:p>
        </w:tc>
        <w:tc>
          <w:tcPr>
            <w:tcW w:w="7920" w:type="dxa"/>
            <w:gridSpan w:val="2"/>
            <w:shd w:val="clear" w:color="auto" w:fill="F2F2F2" w:themeFill="background1" w:themeFillShade="F2"/>
          </w:tcPr>
          <w:p w14:paraId="3C0F203A" w14:textId="77777777" w:rsidR="007F4846" w:rsidRDefault="007F4846" w:rsidP="007F4846">
            <w:pPr>
              <w:pStyle w:val="ListParagraph"/>
              <w:numPr>
                <w:ilvl w:val="0"/>
                <w:numId w:val="93"/>
              </w:numPr>
              <w:spacing w:after="120"/>
              <w:ind w:left="360"/>
              <w:rPr>
                <w:i/>
              </w:rPr>
            </w:pPr>
            <w:r w:rsidRPr="00B304EA">
              <w:rPr>
                <w:i/>
              </w:rPr>
              <w:t>HCA has directed MCO’s to pay for all hospital readmissions, with retro recovery from hospitals</w:t>
            </w:r>
          </w:p>
          <w:p w14:paraId="2B541362" w14:textId="77777777" w:rsidR="007F4846" w:rsidRDefault="007F4846" w:rsidP="007F4846">
            <w:pPr>
              <w:pStyle w:val="ListParagraph"/>
              <w:numPr>
                <w:ilvl w:val="0"/>
                <w:numId w:val="93"/>
              </w:numPr>
              <w:spacing w:after="120"/>
              <w:ind w:left="360"/>
              <w:rPr>
                <w:i/>
              </w:rPr>
            </w:pPr>
            <w:r w:rsidRPr="00B304EA">
              <w:rPr>
                <w:i/>
              </w:rPr>
              <w:t>Lead the state in readmission, nurse case managers as health plan</w:t>
            </w:r>
          </w:p>
          <w:p w14:paraId="537866ED" w14:textId="77777777" w:rsidR="007F4846" w:rsidRDefault="007F4846" w:rsidP="007F4846">
            <w:pPr>
              <w:pStyle w:val="ListParagraph"/>
              <w:numPr>
                <w:ilvl w:val="0"/>
                <w:numId w:val="93"/>
              </w:numPr>
              <w:spacing w:after="120"/>
              <w:ind w:left="360"/>
              <w:rPr>
                <w:i/>
              </w:rPr>
            </w:pPr>
            <w:r w:rsidRPr="00B304EA">
              <w:rPr>
                <w:i/>
              </w:rPr>
              <w:t>Recoup on readmissions</w:t>
            </w:r>
          </w:p>
          <w:p w14:paraId="4D116126" w14:textId="77777777" w:rsidR="007F4846" w:rsidRDefault="007F4846" w:rsidP="007F4846">
            <w:pPr>
              <w:pStyle w:val="ListParagraph"/>
              <w:numPr>
                <w:ilvl w:val="0"/>
                <w:numId w:val="93"/>
              </w:numPr>
              <w:spacing w:after="120"/>
              <w:ind w:left="360"/>
              <w:rPr>
                <w:i/>
              </w:rPr>
            </w:pPr>
            <w:r w:rsidRPr="00B304EA">
              <w:rPr>
                <w:i/>
              </w:rPr>
              <w:t>Most of the hospitals in our network already have active programs to reduce potentially avoidable hospital readmissions.</w:t>
            </w:r>
          </w:p>
          <w:p w14:paraId="2EC8BA7C" w14:textId="77777777" w:rsidR="007F4846" w:rsidRDefault="007F4846" w:rsidP="007F4846">
            <w:pPr>
              <w:pStyle w:val="ListParagraph"/>
              <w:numPr>
                <w:ilvl w:val="0"/>
                <w:numId w:val="93"/>
              </w:numPr>
              <w:spacing w:after="120"/>
              <w:ind w:left="360"/>
              <w:rPr>
                <w:i/>
              </w:rPr>
            </w:pPr>
            <w:r w:rsidRPr="00B304EA">
              <w:rPr>
                <w:i/>
              </w:rPr>
              <w:t>We do not reimburse for any readmission within 30 days of initial discharge (with some exceptions).</w:t>
            </w:r>
            <w:r>
              <w:rPr>
                <w:i/>
              </w:rPr>
              <w:t xml:space="preserve">  </w:t>
            </w:r>
            <w:r w:rsidRPr="00B304EA">
              <w:rPr>
                <w:i/>
              </w:rPr>
              <w:t>In our VBC contracts, Potentially Avoidable Hospital Readmissions is an efficiency metric (Hospital P4P plus attribution based contracts).</w:t>
            </w:r>
          </w:p>
          <w:p w14:paraId="65A6EC0E" w14:textId="77777777" w:rsidR="007F4846" w:rsidRDefault="007F4846" w:rsidP="007F4846">
            <w:pPr>
              <w:pStyle w:val="ListParagraph"/>
              <w:numPr>
                <w:ilvl w:val="0"/>
                <w:numId w:val="93"/>
              </w:numPr>
              <w:spacing w:after="120"/>
              <w:ind w:left="360"/>
              <w:rPr>
                <w:i/>
              </w:rPr>
            </w:pPr>
            <w:r w:rsidRPr="00B304EA">
              <w:rPr>
                <w:i/>
              </w:rPr>
              <w:t>Review and denial of payment if readmission at same facility deemed preventable for same condition.</w:t>
            </w:r>
          </w:p>
          <w:p w14:paraId="4FBABA17" w14:textId="77777777" w:rsidR="007F4846" w:rsidRPr="00C57A4F" w:rsidRDefault="007F4846" w:rsidP="007F4846">
            <w:pPr>
              <w:pStyle w:val="ListParagraph"/>
              <w:numPr>
                <w:ilvl w:val="0"/>
                <w:numId w:val="93"/>
              </w:numPr>
              <w:spacing w:after="120"/>
              <w:ind w:left="360"/>
              <w:rPr>
                <w:i/>
              </w:rPr>
            </w:pPr>
            <w:r w:rsidRPr="00B304EA">
              <w:rPr>
                <w:i/>
              </w:rPr>
              <w:t>30 Day Readmission policy for CMS</w:t>
            </w:r>
            <w:r>
              <w:rPr>
                <w:i/>
              </w:rPr>
              <w:t xml:space="preserve">. </w:t>
            </w:r>
            <w:r w:rsidRPr="00B304EA">
              <w:rPr>
                <w:i/>
              </w:rPr>
              <w:t>Prior to 1/1/2016 we used the state policy on readmissions within 14 days</w:t>
            </w:r>
            <w:r>
              <w:rPr>
                <w:i/>
              </w:rPr>
              <w:t>.</w:t>
            </w:r>
          </w:p>
        </w:tc>
      </w:tr>
    </w:tbl>
    <w:p w14:paraId="155B7FAB" w14:textId="77777777" w:rsidR="007F4846" w:rsidRDefault="007F4846" w:rsidP="007F4846">
      <w:pPr>
        <w:spacing w:after="120"/>
      </w:pPr>
    </w:p>
    <w:p w14:paraId="6AB72465" w14:textId="77777777" w:rsidR="005746BC" w:rsidRDefault="005746BC">
      <w:pPr>
        <w:rPr>
          <w:rFonts w:eastAsiaTheme="majorEastAsia" w:cstheme="majorBidi"/>
          <w:b/>
          <w:i/>
          <w:color w:val="2E74B5" w:themeColor="accent1" w:themeShade="BF"/>
          <w:szCs w:val="26"/>
        </w:rPr>
      </w:pPr>
      <w:r>
        <w:br w:type="page"/>
      </w:r>
    </w:p>
    <w:p w14:paraId="427E23E7" w14:textId="0EB256C3" w:rsidR="005746BC" w:rsidRDefault="007F4846" w:rsidP="005746BC">
      <w:pPr>
        <w:pStyle w:val="Heading2"/>
      </w:pPr>
      <w:bookmarkStart w:id="59" w:name="_Toc482002154"/>
      <w:r w:rsidRPr="001C5335">
        <w:t xml:space="preserve">Factors </w:t>
      </w:r>
      <w:r>
        <w:t>A</w:t>
      </w:r>
      <w:r w:rsidRPr="001C5335">
        <w:t xml:space="preserve">ffecting </w:t>
      </w:r>
      <w:r>
        <w:t>A</w:t>
      </w:r>
      <w:r w:rsidR="005746BC">
        <w:t>doption</w:t>
      </w:r>
      <w:bookmarkEnd w:id="59"/>
    </w:p>
    <w:p w14:paraId="3BDBD32B" w14:textId="4372C2EC" w:rsidR="007F4846" w:rsidRPr="005746BC" w:rsidRDefault="005746BC" w:rsidP="007F4846">
      <w:r w:rsidRPr="005746BC">
        <w:t xml:space="preserve">7 Health Plans Responding </w:t>
      </w:r>
    </w:p>
    <w:p w14:paraId="03638469" w14:textId="70E1FBC0" w:rsidR="007F4846" w:rsidRDefault="007F4846" w:rsidP="007F4846">
      <w:r>
        <w:t xml:space="preserve">Factors that were identified as barriers to, or enablers of adoption.  Ranked in order 1-5.  Additional </w:t>
      </w:r>
      <w:r w:rsidR="005746BC">
        <w:t>factors mentioned are included.</w:t>
      </w:r>
    </w:p>
    <w:tbl>
      <w:tblPr>
        <w:tblStyle w:val="TableGrid"/>
        <w:tblW w:w="9360" w:type="dxa"/>
        <w:tblInd w:w="-5" w:type="dxa"/>
        <w:tblLook w:val="04A0" w:firstRow="1" w:lastRow="0" w:firstColumn="1" w:lastColumn="0" w:noHBand="0" w:noVBand="1"/>
      </w:tblPr>
      <w:tblGrid>
        <w:gridCol w:w="6835"/>
        <w:gridCol w:w="1260"/>
        <w:gridCol w:w="1265"/>
      </w:tblGrid>
      <w:tr w:rsidR="007F4846" w:rsidRPr="00483895" w14:paraId="4112C961" w14:textId="77777777" w:rsidTr="007F4846">
        <w:tc>
          <w:tcPr>
            <w:tcW w:w="6835" w:type="dxa"/>
          </w:tcPr>
          <w:p w14:paraId="1BDB4F8B" w14:textId="77777777" w:rsidR="007F4846" w:rsidRDefault="007F4846" w:rsidP="007F4846">
            <w:pPr>
              <w:jc w:val="center"/>
              <w:rPr>
                <w:b/>
              </w:rPr>
            </w:pPr>
          </w:p>
          <w:p w14:paraId="47873F18" w14:textId="77777777" w:rsidR="007F4846" w:rsidRPr="00483895" w:rsidRDefault="007F4846" w:rsidP="007F4846">
            <w:pPr>
              <w:jc w:val="center"/>
              <w:rPr>
                <w:b/>
              </w:rPr>
            </w:pPr>
            <w:r w:rsidRPr="00483895">
              <w:rPr>
                <w:b/>
              </w:rPr>
              <w:t>Factor</w:t>
            </w:r>
          </w:p>
        </w:tc>
        <w:tc>
          <w:tcPr>
            <w:tcW w:w="1260" w:type="dxa"/>
          </w:tcPr>
          <w:p w14:paraId="2A8C4D05" w14:textId="77777777" w:rsidR="007F4846" w:rsidRPr="00483895" w:rsidRDefault="007F4846" w:rsidP="007F4846">
            <w:pPr>
              <w:jc w:val="center"/>
              <w:rPr>
                <w:b/>
              </w:rPr>
            </w:pPr>
            <w:r>
              <w:rPr>
                <w:b/>
              </w:rPr>
              <w:t xml:space="preserve">Top </w:t>
            </w:r>
            <w:r w:rsidRPr="00483895">
              <w:rPr>
                <w:b/>
              </w:rPr>
              <w:t>Barriers to Adoption</w:t>
            </w:r>
          </w:p>
          <w:p w14:paraId="63736F5D" w14:textId="77777777" w:rsidR="007F4846" w:rsidRPr="00483895" w:rsidRDefault="007F4846" w:rsidP="007F4846">
            <w:pPr>
              <w:jc w:val="center"/>
              <w:rPr>
                <w:b/>
              </w:rPr>
            </w:pPr>
            <w:r w:rsidRPr="00483895">
              <w:rPr>
                <w:b/>
              </w:rPr>
              <w:t>(rank 1-</w:t>
            </w:r>
            <w:r>
              <w:rPr>
                <w:b/>
              </w:rPr>
              <w:t>3</w:t>
            </w:r>
            <w:r w:rsidRPr="00483895">
              <w:rPr>
                <w:b/>
              </w:rPr>
              <w:t>)</w:t>
            </w:r>
          </w:p>
        </w:tc>
        <w:tc>
          <w:tcPr>
            <w:tcW w:w="1265" w:type="dxa"/>
          </w:tcPr>
          <w:p w14:paraId="5E84259D" w14:textId="77777777" w:rsidR="007F4846" w:rsidRPr="00483895" w:rsidRDefault="007F4846" w:rsidP="007F4846">
            <w:pPr>
              <w:jc w:val="center"/>
              <w:rPr>
                <w:b/>
              </w:rPr>
            </w:pPr>
            <w:r>
              <w:rPr>
                <w:b/>
              </w:rPr>
              <w:t xml:space="preserve">Top  </w:t>
            </w:r>
            <w:r w:rsidRPr="00483895">
              <w:rPr>
                <w:b/>
              </w:rPr>
              <w:t>Enablers to Adoption</w:t>
            </w:r>
          </w:p>
          <w:p w14:paraId="0EA3E848" w14:textId="77777777" w:rsidR="007F4846" w:rsidRPr="00483895" w:rsidRDefault="007F4846" w:rsidP="007F4846">
            <w:pPr>
              <w:jc w:val="center"/>
              <w:rPr>
                <w:b/>
              </w:rPr>
            </w:pPr>
            <w:r w:rsidRPr="00483895">
              <w:rPr>
                <w:b/>
              </w:rPr>
              <w:t>(rank 1-</w:t>
            </w:r>
            <w:r>
              <w:rPr>
                <w:b/>
              </w:rPr>
              <w:t>4</w:t>
            </w:r>
            <w:r w:rsidRPr="00483895">
              <w:rPr>
                <w:b/>
              </w:rPr>
              <w:t>)</w:t>
            </w:r>
          </w:p>
        </w:tc>
      </w:tr>
      <w:tr w:rsidR="007F4846" w:rsidRPr="00483895" w14:paraId="4ED5E68E" w14:textId="77777777" w:rsidTr="007F4846">
        <w:tc>
          <w:tcPr>
            <w:tcW w:w="6835" w:type="dxa"/>
          </w:tcPr>
          <w:p w14:paraId="08C46310" w14:textId="77777777" w:rsidR="007F4846" w:rsidRPr="00483895" w:rsidRDefault="007F4846" w:rsidP="007F4846">
            <w:r>
              <w:t>Internal awareness/support of Bree Recommendations</w:t>
            </w:r>
          </w:p>
        </w:tc>
        <w:tc>
          <w:tcPr>
            <w:tcW w:w="1260" w:type="dxa"/>
            <w:shd w:val="clear" w:color="auto" w:fill="F2F2F2" w:themeFill="background1" w:themeFillShade="F2"/>
          </w:tcPr>
          <w:p w14:paraId="7119019A" w14:textId="77777777" w:rsidR="007F4846" w:rsidRPr="00C57A4F" w:rsidRDefault="007F4846" w:rsidP="007F4846">
            <w:pPr>
              <w:jc w:val="center"/>
              <w:rPr>
                <w:i/>
              </w:rPr>
            </w:pPr>
          </w:p>
        </w:tc>
        <w:tc>
          <w:tcPr>
            <w:tcW w:w="1265" w:type="dxa"/>
            <w:shd w:val="clear" w:color="auto" w:fill="F2F2F2" w:themeFill="background1" w:themeFillShade="F2"/>
          </w:tcPr>
          <w:p w14:paraId="675F51E7" w14:textId="77777777" w:rsidR="007F4846" w:rsidRPr="00C57A4F" w:rsidRDefault="007F4846" w:rsidP="007F4846">
            <w:pPr>
              <w:jc w:val="center"/>
              <w:rPr>
                <w:i/>
              </w:rPr>
            </w:pPr>
            <w:r>
              <w:rPr>
                <w:i/>
              </w:rPr>
              <w:t>1</w:t>
            </w:r>
          </w:p>
        </w:tc>
      </w:tr>
      <w:tr w:rsidR="007F4846" w:rsidRPr="00483895" w14:paraId="54552FE2" w14:textId="77777777" w:rsidTr="007F4846">
        <w:tc>
          <w:tcPr>
            <w:tcW w:w="6835" w:type="dxa"/>
          </w:tcPr>
          <w:p w14:paraId="7EFAB50B" w14:textId="77777777" w:rsidR="007F4846" w:rsidRPr="00483895" w:rsidRDefault="007F4846" w:rsidP="007F4846">
            <w:r w:rsidRPr="00483895">
              <w:t>Sufficient market share/volume</w:t>
            </w:r>
          </w:p>
        </w:tc>
        <w:tc>
          <w:tcPr>
            <w:tcW w:w="1260" w:type="dxa"/>
            <w:shd w:val="clear" w:color="auto" w:fill="F2F2F2" w:themeFill="background1" w:themeFillShade="F2"/>
          </w:tcPr>
          <w:p w14:paraId="73005091" w14:textId="77777777" w:rsidR="007F4846" w:rsidRPr="00C57A4F" w:rsidRDefault="007F4846" w:rsidP="007F4846">
            <w:pPr>
              <w:jc w:val="center"/>
              <w:rPr>
                <w:i/>
              </w:rPr>
            </w:pPr>
            <w:r>
              <w:rPr>
                <w:i/>
              </w:rPr>
              <w:t>1</w:t>
            </w:r>
          </w:p>
        </w:tc>
        <w:tc>
          <w:tcPr>
            <w:tcW w:w="1265" w:type="dxa"/>
            <w:shd w:val="clear" w:color="auto" w:fill="F2F2F2" w:themeFill="background1" w:themeFillShade="F2"/>
          </w:tcPr>
          <w:p w14:paraId="6E1FC854" w14:textId="77777777" w:rsidR="007F4846" w:rsidRPr="00C57A4F" w:rsidRDefault="007F4846" w:rsidP="007F4846">
            <w:pPr>
              <w:jc w:val="center"/>
              <w:rPr>
                <w:i/>
              </w:rPr>
            </w:pPr>
            <w:r>
              <w:rPr>
                <w:i/>
              </w:rPr>
              <w:t>2</w:t>
            </w:r>
          </w:p>
        </w:tc>
      </w:tr>
      <w:tr w:rsidR="007F4846" w:rsidRPr="00483895" w14:paraId="1C0E4810" w14:textId="77777777" w:rsidTr="007F4846">
        <w:tc>
          <w:tcPr>
            <w:tcW w:w="6835" w:type="dxa"/>
          </w:tcPr>
          <w:p w14:paraId="631AC432" w14:textId="77777777" w:rsidR="007F4846" w:rsidRPr="00483895" w:rsidRDefault="007F4846" w:rsidP="007F4846">
            <w:r w:rsidRPr="00483895">
              <w:t>Business case- evidence of economic reward</w:t>
            </w:r>
          </w:p>
        </w:tc>
        <w:tc>
          <w:tcPr>
            <w:tcW w:w="1260" w:type="dxa"/>
            <w:shd w:val="clear" w:color="auto" w:fill="F2F2F2" w:themeFill="background1" w:themeFillShade="F2"/>
          </w:tcPr>
          <w:p w14:paraId="14E59CDD" w14:textId="77777777" w:rsidR="007F4846" w:rsidRPr="00C57A4F" w:rsidRDefault="007F4846" w:rsidP="007F4846">
            <w:pPr>
              <w:jc w:val="center"/>
              <w:rPr>
                <w:i/>
              </w:rPr>
            </w:pPr>
            <w:r>
              <w:rPr>
                <w:i/>
              </w:rPr>
              <w:t>3</w:t>
            </w:r>
          </w:p>
        </w:tc>
        <w:tc>
          <w:tcPr>
            <w:tcW w:w="1265" w:type="dxa"/>
            <w:shd w:val="clear" w:color="auto" w:fill="F2F2F2" w:themeFill="background1" w:themeFillShade="F2"/>
          </w:tcPr>
          <w:p w14:paraId="47BF96F0" w14:textId="77777777" w:rsidR="007F4846" w:rsidRPr="00C57A4F" w:rsidRDefault="007F4846" w:rsidP="007F4846">
            <w:pPr>
              <w:jc w:val="center"/>
              <w:rPr>
                <w:i/>
              </w:rPr>
            </w:pPr>
            <w:r>
              <w:rPr>
                <w:i/>
              </w:rPr>
              <w:t>4</w:t>
            </w:r>
          </w:p>
        </w:tc>
      </w:tr>
      <w:tr w:rsidR="007F4846" w:rsidRPr="00483895" w14:paraId="6DC0672B" w14:textId="77777777" w:rsidTr="007F4846">
        <w:tc>
          <w:tcPr>
            <w:tcW w:w="6835" w:type="dxa"/>
          </w:tcPr>
          <w:p w14:paraId="6AEF3D3D" w14:textId="77777777" w:rsidR="007F4846" w:rsidRPr="00483895" w:rsidRDefault="007F4846" w:rsidP="007F4846">
            <w:r w:rsidRPr="00483895">
              <w:t>Contract partners interest in value-based purchasing</w:t>
            </w:r>
          </w:p>
        </w:tc>
        <w:tc>
          <w:tcPr>
            <w:tcW w:w="1260" w:type="dxa"/>
            <w:shd w:val="clear" w:color="auto" w:fill="F2F2F2" w:themeFill="background1" w:themeFillShade="F2"/>
          </w:tcPr>
          <w:p w14:paraId="770D4C89" w14:textId="77777777" w:rsidR="007F4846" w:rsidRPr="00C57A4F" w:rsidRDefault="007F4846" w:rsidP="007F4846">
            <w:pPr>
              <w:jc w:val="center"/>
              <w:rPr>
                <w:i/>
              </w:rPr>
            </w:pPr>
          </w:p>
        </w:tc>
        <w:tc>
          <w:tcPr>
            <w:tcW w:w="1265" w:type="dxa"/>
            <w:shd w:val="clear" w:color="auto" w:fill="F2F2F2" w:themeFill="background1" w:themeFillShade="F2"/>
          </w:tcPr>
          <w:p w14:paraId="543E1BE1" w14:textId="77777777" w:rsidR="007F4846" w:rsidRPr="00C57A4F" w:rsidRDefault="007F4846" w:rsidP="007F4846">
            <w:pPr>
              <w:jc w:val="center"/>
              <w:rPr>
                <w:i/>
              </w:rPr>
            </w:pPr>
            <w:r>
              <w:rPr>
                <w:i/>
              </w:rPr>
              <w:t>3</w:t>
            </w:r>
          </w:p>
        </w:tc>
      </w:tr>
      <w:tr w:rsidR="007F4846" w:rsidRPr="00483895" w14:paraId="01958FC8" w14:textId="77777777" w:rsidTr="007F4846">
        <w:tc>
          <w:tcPr>
            <w:tcW w:w="6835" w:type="dxa"/>
          </w:tcPr>
          <w:p w14:paraId="0942D40F" w14:textId="77777777" w:rsidR="007F4846" w:rsidRPr="00483895" w:rsidRDefault="007F4846" w:rsidP="007F4846">
            <w:r w:rsidRPr="00483895">
              <w:t>Existing forum to discuss value-based purchasing</w:t>
            </w:r>
          </w:p>
        </w:tc>
        <w:tc>
          <w:tcPr>
            <w:tcW w:w="1260" w:type="dxa"/>
            <w:shd w:val="clear" w:color="auto" w:fill="F2F2F2" w:themeFill="background1" w:themeFillShade="F2"/>
          </w:tcPr>
          <w:p w14:paraId="63CE0B9A" w14:textId="77777777" w:rsidR="007F4846" w:rsidRPr="00C57A4F" w:rsidRDefault="007F4846" w:rsidP="007F4846">
            <w:pPr>
              <w:jc w:val="center"/>
              <w:rPr>
                <w:i/>
              </w:rPr>
            </w:pPr>
          </w:p>
        </w:tc>
        <w:tc>
          <w:tcPr>
            <w:tcW w:w="1265" w:type="dxa"/>
            <w:shd w:val="clear" w:color="auto" w:fill="F2F2F2" w:themeFill="background1" w:themeFillShade="F2"/>
          </w:tcPr>
          <w:p w14:paraId="72A01013" w14:textId="77777777" w:rsidR="007F4846" w:rsidRPr="00C57A4F" w:rsidRDefault="007F4846" w:rsidP="007F4846">
            <w:pPr>
              <w:jc w:val="center"/>
              <w:rPr>
                <w:i/>
              </w:rPr>
            </w:pPr>
          </w:p>
        </w:tc>
      </w:tr>
      <w:tr w:rsidR="007F4846" w:rsidRPr="00483895" w14:paraId="2014FC70" w14:textId="77777777" w:rsidTr="007F4846">
        <w:tc>
          <w:tcPr>
            <w:tcW w:w="6835" w:type="dxa"/>
          </w:tcPr>
          <w:p w14:paraId="61B9AE44" w14:textId="77777777" w:rsidR="007F4846" w:rsidRPr="00483895" w:rsidRDefault="007F4846" w:rsidP="007F4846">
            <w:r w:rsidRPr="00483895">
              <w:t>Consensus on w</w:t>
            </w:r>
            <w:r>
              <w:t>hat constitutes quality of care</w:t>
            </w:r>
          </w:p>
        </w:tc>
        <w:tc>
          <w:tcPr>
            <w:tcW w:w="1260" w:type="dxa"/>
            <w:shd w:val="clear" w:color="auto" w:fill="F2F2F2" w:themeFill="background1" w:themeFillShade="F2"/>
          </w:tcPr>
          <w:p w14:paraId="2B5F52E7" w14:textId="77777777" w:rsidR="007F4846" w:rsidRPr="00C57A4F" w:rsidRDefault="007F4846" w:rsidP="007F4846">
            <w:pPr>
              <w:jc w:val="center"/>
              <w:rPr>
                <w:i/>
              </w:rPr>
            </w:pPr>
          </w:p>
        </w:tc>
        <w:tc>
          <w:tcPr>
            <w:tcW w:w="1265" w:type="dxa"/>
            <w:shd w:val="clear" w:color="auto" w:fill="F2F2F2" w:themeFill="background1" w:themeFillShade="F2"/>
          </w:tcPr>
          <w:p w14:paraId="02FC31F4" w14:textId="77777777" w:rsidR="007F4846" w:rsidRPr="00C57A4F" w:rsidRDefault="007F4846" w:rsidP="007F4846">
            <w:pPr>
              <w:jc w:val="center"/>
              <w:rPr>
                <w:i/>
              </w:rPr>
            </w:pPr>
          </w:p>
        </w:tc>
      </w:tr>
      <w:tr w:rsidR="007F4846" w:rsidRPr="00483895" w14:paraId="673324C7" w14:textId="77777777" w:rsidTr="007F4846">
        <w:tc>
          <w:tcPr>
            <w:tcW w:w="6835" w:type="dxa"/>
          </w:tcPr>
          <w:p w14:paraId="60252144" w14:textId="77777777" w:rsidR="007F4846" w:rsidRPr="00483895" w:rsidRDefault="007F4846" w:rsidP="007F4846">
            <w:r w:rsidRPr="00483895">
              <w:t>Availability and credibility of data</w:t>
            </w:r>
          </w:p>
        </w:tc>
        <w:tc>
          <w:tcPr>
            <w:tcW w:w="1260" w:type="dxa"/>
            <w:shd w:val="clear" w:color="auto" w:fill="F2F2F2" w:themeFill="background1" w:themeFillShade="F2"/>
          </w:tcPr>
          <w:p w14:paraId="0B7A109D" w14:textId="77777777" w:rsidR="007F4846" w:rsidRPr="00C57A4F" w:rsidRDefault="007F4846" w:rsidP="007F4846">
            <w:pPr>
              <w:jc w:val="center"/>
              <w:rPr>
                <w:i/>
              </w:rPr>
            </w:pPr>
          </w:p>
        </w:tc>
        <w:tc>
          <w:tcPr>
            <w:tcW w:w="1265" w:type="dxa"/>
            <w:shd w:val="clear" w:color="auto" w:fill="F2F2F2" w:themeFill="background1" w:themeFillShade="F2"/>
          </w:tcPr>
          <w:p w14:paraId="64DC0185" w14:textId="77777777" w:rsidR="007F4846" w:rsidRPr="00C57A4F" w:rsidRDefault="007F4846" w:rsidP="007F4846">
            <w:pPr>
              <w:jc w:val="center"/>
              <w:rPr>
                <w:i/>
              </w:rPr>
            </w:pPr>
          </w:p>
        </w:tc>
      </w:tr>
      <w:tr w:rsidR="007F4846" w:rsidRPr="00483895" w14:paraId="4CE48795" w14:textId="77777777" w:rsidTr="007F4846">
        <w:tc>
          <w:tcPr>
            <w:tcW w:w="6835" w:type="dxa"/>
          </w:tcPr>
          <w:p w14:paraId="3016E1DA" w14:textId="77777777" w:rsidR="007F4846" w:rsidRPr="00483895" w:rsidRDefault="007F4846" w:rsidP="007F4846">
            <w:r>
              <w:t>Individual p</w:t>
            </w:r>
            <w:r w:rsidRPr="00483895">
              <w:t>rovider-level performance and feedback</w:t>
            </w:r>
          </w:p>
        </w:tc>
        <w:tc>
          <w:tcPr>
            <w:tcW w:w="1260" w:type="dxa"/>
            <w:shd w:val="clear" w:color="auto" w:fill="F2F2F2" w:themeFill="background1" w:themeFillShade="F2"/>
          </w:tcPr>
          <w:p w14:paraId="78E32FD3" w14:textId="77777777" w:rsidR="007F4846" w:rsidRPr="00C57A4F" w:rsidRDefault="007F4846" w:rsidP="007F4846">
            <w:pPr>
              <w:jc w:val="center"/>
              <w:rPr>
                <w:i/>
              </w:rPr>
            </w:pPr>
          </w:p>
        </w:tc>
        <w:tc>
          <w:tcPr>
            <w:tcW w:w="1265" w:type="dxa"/>
            <w:shd w:val="clear" w:color="auto" w:fill="F2F2F2" w:themeFill="background1" w:themeFillShade="F2"/>
          </w:tcPr>
          <w:p w14:paraId="3EAEA45E" w14:textId="77777777" w:rsidR="007F4846" w:rsidRPr="00C57A4F" w:rsidRDefault="007F4846" w:rsidP="007F4846">
            <w:pPr>
              <w:jc w:val="center"/>
              <w:rPr>
                <w:i/>
              </w:rPr>
            </w:pPr>
          </w:p>
        </w:tc>
      </w:tr>
      <w:tr w:rsidR="007F4846" w:rsidRPr="00483895" w14:paraId="4C4A1CD5" w14:textId="77777777" w:rsidTr="007F4846">
        <w:tc>
          <w:tcPr>
            <w:tcW w:w="6835" w:type="dxa"/>
          </w:tcPr>
          <w:p w14:paraId="76324C5F" w14:textId="77777777" w:rsidR="007F4846" w:rsidRPr="00483895" w:rsidRDefault="007F4846" w:rsidP="007F4846">
            <w:r w:rsidRPr="00483895">
              <w:t>Burden/ease of collecting or obtaining data</w:t>
            </w:r>
          </w:p>
        </w:tc>
        <w:tc>
          <w:tcPr>
            <w:tcW w:w="1260" w:type="dxa"/>
            <w:shd w:val="clear" w:color="auto" w:fill="F2F2F2" w:themeFill="background1" w:themeFillShade="F2"/>
          </w:tcPr>
          <w:p w14:paraId="02A8D246" w14:textId="77777777" w:rsidR="007F4846" w:rsidRPr="00C57A4F" w:rsidRDefault="007F4846" w:rsidP="007F4846">
            <w:pPr>
              <w:jc w:val="center"/>
              <w:rPr>
                <w:i/>
              </w:rPr>
            </w:pPr>
            <w:r>
              <w:rPr>
                <w:i/>
              </w:rPr>
              <w:t>2</w:t>
            </w:r>
          </w:p>
        </w:tc>
        <w:tc>
          <w:tcPr>
            <w:tcW w:w="1265" w:type="dxa"/>
            <w:shd w:val="clear" w:color="auto" w:fill="F2F2F2" w:themeFill="background1" w:themeFillShade="F2"/>
          </w:tcPr>
          <w:p w14:paraId="2197815A" w14:textId="77777777" w:rsidR="007F4846" w:rsidRPr="00C57A4F" w:rsidRDefault="007F4846" w:rsidP="007F4846">
            <w:pPr>
              <w:jc w:val="center"/>
              <w:rPr>
                <w:i/>
              </w:rPr>
            </w:pPr>
          </w:p>
        </w:tc>
      </w:tr>
      <w:tr w:rsidR="007F4846" w:rsidRPr="00483895" w14:paraId="6D69C5FD" w14:textId="77777777" w:rsidTr="007F4846">
        <w:tc>
          <w:tcPr>
            <w:tcW w:w="6835" w:type="dxa"/>
          </w:tcPr>
          <w:p w14:paraId="5240FEA1" w14:textId="77777777" w:rsidR="007F4846" w:rsidRPr="00483895" w:rsidRDefault="007F4846" w:rsidP="007F4846">
            <w:r w:rsidRPr="00483895">
              <w:t>Consistency in findings across multiple measures.</w:t>
            </w:r>
          </w:p>
        </w:tc>
        <w:tc>
          <w:tcPr>
            <w:tcW w:w="1260" w:type="dxa"/>
            <w:shd w:val="clear" w:color="auto" w:fill="F2F2F2" w:themeFill="background1" w:themeFillShade="F2"/>
          </w:tcPr>
          <w:p w14:paraId="22754BDE" w14:textId="77777777" w:rsidR="007F4846" w:rsidRPr="00C57A4F" w:rsidRDefault="007F4846" w:rsidP="007F4846">
            <w:pPr>
              <w:jc w:val="center"/>
              <w:rPr>
                <w:i/>
              </w:rPr>
            </w:pPr>
          </w:p>
        </w:tc>
        <w:tc>
          <w:tcPr>
            <w:tcW w:w="1265" w:type="dxa"/>
            <w:shd w:val="clear" w:color="auto" w:fill="F2F2F2" w:themeFill="background1" w:themeFillShade="F2"/>
          </w:tcPr>
          <w:p w14:paraId="08EC5446" w14:textId="77777777" w:rsidR="007F4846" w:rsidRPr="00C57A4F" w:rsidRDefault="007F4846" w:rsidP="007F4846">
            <w:pPr>
              <w:jc w:val="center"/>
              <w:rPr>
                <w:i/>
              </w:rPr>
            </w:pPr>
          </w:p>
        </w:tc>
      </w:tr>
      <w:tr w:rsidR="007F4846" w:rsidRPr="00483895" w14:paraId="1036FC05" w14:textId="77777777" w:rsidTr="007F4846">
        <w:tc>
          <w:tcPr>
            <w:tcW w:w="6835" w:type="dxa"/>
          </w:tcPr>
          <w:p w14:paraId="0DDD5C78" w14:textId="77777777" w:rsidR="007F4846" w:rsidRPr="00483895" w:rsidRDefault="007F4846" w:rsidP="007F4846">
            <w:r w:rsidRPr="00483895">
              <w:t>Existing organizational improvement program for minimizing errors &amp; waste</w:t>
            </w:r>
          </w:p>
        </w:tc>
        <w:tc>
          <w:tcPr>
            <w:tcW w:w="1260" w:type="dxa"/>
            <w:shd w:val="clear" w:color="auto" w:fill="F2F2F2" w:themeFill="background1" w:themeFillShade="F2"/>
          </w:tcPr>
          <w:p w14:paraId="00312E41" w14:textId="77777777" w:rsidR="007F4846" w:rsidRPr="00C57A4F" w:rsidRDefault="007F4846" w:rsidP="007F4846">
            <w:pPr>
              <w:jc w:val="center"/>
              <w:rPr>
                <w:i/>
              </w:rPr>
            </w:pPr>
          </w:p>
        </w:tc>
        <w:tc>
          <w:tcPr>
            <w:tcW w:w="1265" w:type="dxa"/>
            <w:shd w:val="clear" w:color="auto" w:fill="F2F2F2" w:themeFill="background1" w:themeFillShade="F2"/>
          </w:tcPr>
          <w:p w14:paraId="79C8321A" w14:textId="77777777" w:rsidR="007F4846" w:rsidRPr="00C57A4F" w:rsidRDefault="007F4846" w:rsidP="007F4846">
            <w:pPr>
              <w:jc w:val="center"/>
              <w:rPr>
                <w:i/>
              </w:rPr>
            </w:pPr>
          </w:p>
        </w:tc>
      </w:tr>
      <w:tr w:rsidR="007F4846" w:rsidRPr="00483895" w14:paraId="103FEBAE" w14:textId="77777777" w:rsidTr="007F4846">
        <w:tc>
          <w:tcPr>
            <w:tcW w:w="6835" w:type="dxa"/>
          </w:tcPr>
          <w:p w14:paraId="286F1553" w14:textId="77777777" w:rsidR="007F4846" w:rsidRPr="00483895" w:rsidRDefault="007F4846" w:rsidP="007F4846">
            <w:r w:rsidRPr="00483895">
              <w:t>Consumer awareness of quality health plans and providers</w:t>
            </w:r>
          </w:p>
        </w:tc>
        <w:tc>
          <w:tcPr>
            <w:tcW w:w="1260" w:type="dxa"/>
            <w:shd w:val="clear" w:color="auto" w:fill="F2F2F2" w:themeFill="background1" w:themeFillShade="F2"/>
          </w:tcPr>
          <w:p w14:paraId="4891CBE5" w14:textId="77777777" w:rsidR="007F4846" w:rsidRPr="00C57A4F" w:rsidRDefault="007F4846" w:rsidP="007F4846">
            <w:pPr>
              <w:jc w:val="center"/>
              <w:rPr>
                <w:i/>
              </w:rPr>
            </w:pPr>
          </w:p>
        </w:tc>
        <w:tc>
          <w:tcPr>
            <w:tcW w:w="1265" w:type="dxa"/>
            <w:shd w:val="clear" w:color="auto" w:fill="F2F2F2" w:themeFill="background1" w:themeFillShade="F2"/>
          </w:tcPr>
          <w:p w14:paraId="1C47F99E" w14:textId="77777777" w:rsidR="007F4846" w:rsidRPr="00C57A4F" w:rsidRDefault="007F4846" w:rsidP="007F4846">
            <w:pPr>
              <w:jc w:val="center"/>
              <w:rPr>
                <w:i/>
              </w:rPr>
            </w:pPr>
          </w:p>
        </w:tc>
      </w:tr>
      <w:tr w:rsidR="007F4846" w:rsidRPr="00483895" w14:paraId="4853DAF3" w14:textId="77777777" w:rsidTr="007F4846">
        <w:tc>
          <w:tcPr>
            <w:tcW w:w="6835" w:type="dxa"/>
          </w:tcPr>
          <w:p w14:paraId="7F413E69" w14:textId="77777777" w:rsidR="007F4846" w:rsidRPr="00483895" w:rsidRDefault="007F4846" w:rsidP="007F4846">
            <w:r w:rsidRPr="00483895">
              <w:t>Regulatory constraints, i.e. HIPPA, etc.</w:t>
            </w:r>
          </w:p>
        </w:tc>
        <w:tc>
          <w:tcPr>
            <w:tcW w:w="1260" w:type="dxa"/>
            <w:shd w:val="clear" w:color="auto" w:fill="F2F2F2" w:themeFill="background1" w:themeFillShade="F2"/>
          </w:tcPr>
          <w:p w14:paraId="050437F0" w14:textId="77777777" w:rsidR="007F4846" w:rsidRPr="00C57A4F" w:rsidRDefault="007F4846" w:rsidP="007F4846">
            <w:pPr>
              <w:jc w:val="center"/>
              <w:rPr>
                <w:i/>
              </w:rPr>
            </w:pPr>
          </w:p>
        </w:tc>
        <w:tc>
          <w:tcPr>
            <w:tcW w:w="1265" w:type="dxa"/>
            <w:shd w:val="clear" w:color="auto" w:fill="F2F2F2" w:themeFill="background1" w:themeFillShade="F2"/>
          </w:tcPr>
          <w:p w14:paraId="0DE293FC" w14:textId="77777777" w:rsidR="007F4846" w:rsidRPr="00C57A4F" w:rsidRDefault="007F4846" w:rsidP="007F4846">
            <w:pPr>
              <w:jc w:val="center"/>
              <w:rPr>
                <w:i/>
              </w:rPr>
            </w:pPr>
          </w:p>
        </w:tc>
      </w:tr>
    </w:tbl>
    <w:p w14:paraId="54038327" w14:textId="77777777" w:rsidR="007F4846" w:rsidRDefault="007F4846" w:rsidP="007F4846"/>
    <w:p w14:paraId="25CB5812" w14:textId="77777777" w:rsidR="007F4846" w:rsidRDefault="007F4846" w:rsidP="007F4846">
      <w:r>
        <w:t xml:space="preserve"> </w:t>
      </w:r>
    </w:p>
    <w:p w14:paraId="06807354" w14:textId="77777777" w:rsidR="00881E72" w:rsidRDefault="00881E72" w:rsidP="00483895"/>
    <w:sectPr w:rsidR="00881E72" w:rsidSect="0067569E">
      <w:footerReference w:type="default" r:id="rId44"/>
      <w:pgSz w:w="12240" w:h="15840"/>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F20FE2" w14:textId="77777777" w:rsidR="007F4846" w:rsidRDefault="007F4846" w:rsidP="001F452E">
      <w:pPr>
        <w:spacing w:after="0" w:line="240" w:lineRule="auto"/>
      </w:pPr>
      <w:r>
        <w:separator/>
      </w:r>
    </w:p>
  </w:endnote>
  <w:endnote w:type="continuationSeparator" w:id="0">
    <w:p w14:paraId="264C0E2E" w14:textId="77777777" w:rsidR="007F4846" w:rsidRDefault="007F4846" w:rsidP="001F4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107417"/>
      <w:docPartObj>
        <w:docPartGallery w:val="Page Numbers (Bottom of Page)"/>
        <w:docPartUnique/>
      </w:docPartObj>
    </w:sdtPr>
    <w:sdtEndPr>
      <w:rPr>
        <w:noProof/>
      </w:rPr>
    </w:sdtEndPr>
    <w:sdtContent>
      <w:p w14:paraId="7657C23B" w14:textId="5D6433CB" w:rsidR="007F4846" w:rsidRDefault="007F4846" w:rsidP="001610D2">
        <w:pPr>
          <w:pStyle w:val="Footer"/>
          <w:jc w:val="right"/>
        </w:pPr>
        <w:r>
          <w:t xml:space="preserve">Page </w:t>
        </w:r>
        <w:r>
          <w:fldChar w:fldCharType="begin"/>
        </w:r>
        <w:r>
          <w:instrText xml:space="preserve"> PAGE   \* MERGEFORMAT </w:instrText>
        </w:r>
        <w:r>
          <w:fldChar w:fldCharType="separate"/>
        </w:r>
        <w:r w:rsidR="00397700">
          <w:rPr>
            <w:noProof/>
          </w:rPr>
          <w:t>20</w:t>
        </w:r>
        <w:r>
          <w:rPr>
            <w:noProof/>
          </w:rPr>
          <w:fldChar w:fldCharType="end"/>
        </w:r>
        <w:r w:rsidR="005746BC">
          <w:rPr>
            <w:noProof/>
          </w:rPr>
          <w:t xml:space="preserve"> of</w:t>
        </w:r>
        <w:r w:rsidR="000275EB">
          <w:rPr>
            <w:noProof/>
          </w:rPr>
          <w:t xml:space="preserve"> 54</w:t>
        </w:r>
      </w:p>
    </w:sdtContent>
  </w:sdt>
  <w:p w14:paraId="323CD61F" w14:textId="77777777" w:rsidR="007F4846" w:rsidRDefault="007F48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7B29E3" w14:textId="77777777" w:rsidR="007F4846" w:rsidRDefault="007F4846" w:rsidP="001F452E">
      <w:pPr>
        <w:spacing w:after="0" w:line="240" w:lineRule="auto"/>
      </w:pPr>
      <w:r>
        <w:separator/>
      </w:r>
    </w:p>
  </w:footnote>
  <w:footnote w:type="continuationSeparator" w:id="0">
    <w:p w14:paraId="60EE2E5F" w14:textId="77777777" w:rsidR="007F4846" w:rsidRDefault="007F4846" w:rsidP="001F45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9644D"/>
    <w:multiLevelType w:val="hybridMultilevel"/>
    <w:tmpl w:val="974CE9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47663C"/>
    <w:multiLevelType w:val="hybridMultilevel"/>
    <w:tmpl w:val="4E4636A8"/>
    <w:lvl w:ilvl="0" w:tplc="B5B0BDE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6374B7"/>
    <w:multiLevelType w:val="hybridMultilevel"/>
    <w:tmpl w:val="B2747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91529E"/>
    <w:multiLevelType w:val="hybridMultilevel"/>
    <w:tmpl w:val="6678A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E03EF"/>
    <w:multiLevelType w:val="hybridMultilevel"/>
    <w:tmpl w:val="F084A9B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6884EA6"/>
    <w:multiLevelType w:val="hybridMultilevel"/>
    <w:tmpl w:val="A800A4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6A108CC"/>
    <w:multiLevelType w:val="hybridMultilevel"/>
    <w:tmpl w:val="BF7453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6F04E0A"/>
    <w:multiLevelType w:val="hybridMultilevel"/>
    <w:tmpl w:val="F670B30C"/>
    <w:lvl w:ilvl="0" w:tplc="D2FC979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72D7EF1"/>
    <w:multiLevelType w:val="hybridMultilevel"/>
    <w:tmpl w:val="A478277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76B475D"/>
    <w:multiLevelType w:val="hybridMultilevel"/>
    <w:tmpl w:val="22B84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334E54"/>
    <w:multiLevelType w:val="hybridMultilevel"/>
    <w:tmpl w:val="1C40030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8AC664E"/>
    <w:multiLevelType w:val="hybridMultilevel"/>
    <w:tmpl w:val="D8863E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8EC71DD"/>
    <w:multiLevelType w:val="hybridMultilevel"/>
    <w:tmpl w:val="51768D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9065C36"/>
    <w:multiLevelType w:val="hybridMultilevel"/>
    <w:tmpl w:val="8A704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663A85"/>
    <w:multiLevelType w:val="hybridMultilevel"/>
    <w:tmpl w:val="82800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9703A3F"/>
    <w:multiLevelType w:val="hybridMultilevel"/>
    <w:tmpl w:val="3E8E1A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A0B7923"/>
    <w:multiLevelType w:val="hybridMultilevel"/>
    <w:tmpl w:val="0D2ED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A4778A9"/>
    <w:multiLevelType w:val="hybridMultilevel"/>
    <w:tmpl w:val="957C3E8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0A603E10"/>
    <w:multiLevelType w:val="hybridMultilevel"/>
    <w:tmpl w:val="CD12C1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0AD2563F"/>
    <w:multiLevelType w:val="hybridMultilevel"/>
    <w:tmpl w:val="33328B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0B101B5F"/>
    <w:multiLevelType w:val="hybridMultilevel"/>
    <w:tmpl w:val="D4402CB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0C4A175E"/>
    <w:multiLevelType w:val="hybridMultilevel"/>
    <w:tmpl w:val="CF7A2EF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0CD74A5C"/>
    <w:multiLevelType w:val="hybridMultilevel"/>
    <w:tmpl w:val="D3FAB7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0EB57A06"/>
    <w:multiLevelType w:val="hybridMultilevel"/>
    <w:tmpl w:val="1902C5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0FEA3401"/>
    <w:multiLevelType w:val="hybridMultilevel"/>
    <w:tmpl w:val="3B50FE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1019345F"/>
    <w:multiLevelType w:val="hybridMultilevel"/>
    <w:tmpl w:val="3BB04D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1101172D"/>
    <w:multiLevelType w:val="hybridMultilevel"/>
    <w:tmpl w:val="7018C3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119C3557"/>
    <w:multiLevelType w:val="hybridMultilevel"/>
    <w:tmpl w:val="874E35AE"/>
    <w:lvl w:ilvl="0" w:tplc="9042C33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14326E73"/>
    <w:multiLevelType w:val="hybridMultilevel"/>
    <w:tmpl w:val="CDD8588A"/>
    <w:lvl w:ilvl="0" w:tplc="2FBCC3B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1722341E"/>
    <w:multiLevelType w:val="hybridMultilevel"/>
    <w:tmpl w:val="3946A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7A37DE4"/>
    <w:multiLevelType w:val="hybridMultilevel"/>
    <w:tmpl w:val="5288BF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18D900AA"/>
    <w:multiLevelType w:val="hybridMultilevel"/>
    <w:tmpl w:val="9ED4D30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1B430AB0"/>
    <w:multiLevelType w:val="hybridMultilevel"/>
    <w:tmpl w:val="F566DC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1B4F4CE2"/>
    <w:multiLevelType w:val="hybridMultilevel"/>
    <w:tmpl w:val="29120B6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1B73395E"/>
    <w:multiLevelType w:val="hybridMultilevel"/>
    <w:tmpl w:val="3CF017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1D810938"/>
    <w:multiLevelType w:val="hybridMultilevel"/>
    <w:tmpl w:val="1488069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1D8B21BC"/>
    <w:multiLevelType w:val="hybridMultilevel"/>
    <w:tmpl w:val="E09C66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1DD820B7"/>
    <w:multiLevelType w:val="hybridMultilevel"/>
    <w:tmpl w:val="284AFE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1F857521"/>
    <w:multiLevelType w:val="hybridMultilevel"/>
    <w:tmpl w:val="A22E38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1F8F5FCF"/>
    <w:multiLevelType w:val="hybridMultilevel"/>
    <w:tmpl w:val="39E471C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20051092"/>
    <w:multiLevelType w:val="hybridMultilevel"/>
    <w:tmpl w:val="032AA94E"/>
    <w:lvl w:ilvl="0" w:tplc="4614F26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207C78F9"/>
    <w:multiLevelType w:val="hybridMultilevel"/>
    <w:tmpl w:val="67408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0D13B8A"/>
    <w:multiLevelType w:val="hybridMultilevel"/>
    <w:tmpl w:val="AF469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2857E7D"/>
    <w:multiLevelType w:val="hybridMultilevel"/>
    <w:tmpl w:val="9C4A5A96"/>
    <w:lvl w:ilvl="0" w:tplc="5C6ACC14">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2932284A"/>
    <w:multiLevelType w:val="hybridMultilevel"/>
    <w:tmpl w:val="9AA08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9415C14"/>
    <w:multiLevelType w:val="hybridMultilevel"/>
    <w:tmpl w:val="F4E81CA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29FF5330"/>
    <w:multiLevelType w:val="hybridMultilevel"/>
    <w:tmpl w:val="519428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2BBA3A13"/>
    <w:multiLevelType w:val="hybridMultilevel"/>
    <w:tmpl w:val="4BF8D4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BC30A33"/>
    <w:multiLevelType w:val="hybridMultilevel"/>
    <w:tmpl w:val="21EE31AE"/>
    <w:lvl w:ilvl="0" w:tplc="D9E004D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2D4D268B"/>
    <w:multiLevelType w:val="hybridMultilevel"/>
    <w:tmpl w:val="169842E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2EFE11F5"/>
    <w:multiLevelType w:val="hybridMultilevel"/>
    <w:tmpl w:val="0E4E2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16363E6"/>
    <w:multiLevelType w:val="hybridMultilevel"/>
    <w:tmpl w:val="70560D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31B22CA1"/>
    <w:multiLevelType w:val="hybridMultilevel"/>
    <w:tmpl w:val="67127D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3253654F"/>
    <w:multiLevelType w:val="hybridMultilevel"/>
    <w:tmpl w:val="AAEA6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38D647E"/>
    <w:multiLevelType w:val="hybridMultilevel"/>
    <w:tmpl w:val="507E8A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355943EF"/>
    <w:multiLevelType w:val="hybridMultilevel"/>
    <w:tmpl w:val="1FAA1A4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3CBD5E2C"/>
    <w:multiLevelType w:val="hybridMultilevel"/>
    <w:tmpl w:val="6E0882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3D593E2D"/>
    <w:multiLevelType w:val="hybridMultilevel"/>
    <w:tmpl w:val="EAB8124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41006C8B"/>
    <w:multiLevelType w:val="hybridMultilevel"/>
    <w:tmpl w:val="E338A1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418A10F0"/>
    <w:multiLevelType w:val="hybridMultilevel"/>
    <w:tmpl w:val="0C268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1E41A3E"/>
    <w:multiLevelType w:val="hybridMultilevel"/>
    <w:tmpl w:val="5BCAEA2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43D91653"/>
    <w:multiLevelType w:val="hybridMultilevel"/>
    <w:tmpl w:val="09149FD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44FD56EA"/>
    <w:multiLevelType w:val="hybridMultilevel"/>
    <w:tmpl w:val="C080794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48936BDE"/>
    <w:multiLevelType w:val="hybridMultilevel"/>
    <w:tmpl w:val="F334B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92D155D"/>
    <w:multiLevelType w:val="hybridMultilevel"/>
    <w:tmpl w:val="661A5A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4A5D0FFB"/>
    <w:multiLevelType w:val="hybridMultilevel"/>
    <w:tmpl w:val="93B88C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4AEC7E34"/>
    <w:multiLevelType w:val="hybridMultilevel"/>
    <w:tmpl w:val="E85A67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4DF45810"/>
    <w:multiLevelType w:val="hybridMultilevel"/>
    <w:tmpl w:val="AAF284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E6F3086"/>
    <w:multiLevelType w:val="hybridMultilevel"/>
    <w:tmpl w:val="1D7A4CA4"/>
    <w:lvl w:ilvl="0" w:tplc="ACB0725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504821AB"/>
    <w:multiLevelType w:val="hybridMultilevel"/>
    <w:tmpl w:val="117405AA"/>
    <w:lvl w:ilvl="0" w:tplc="31A606E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518D53E1"/>
    <w:multiLevelType w:val="hybridMultilevel"/>
    <w:tmpl w:val="4A70FD92"/>
    <w:lvl w:ilvl="0" w:tplc="A6E2AF2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52AE28BC"/>
    <w:multiLevelType w:val="hybridMultilevel"/>
    <w:tmpl w:val="F66C3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4A91C14"/>
    <w:multiLevelType w:val="hybridMultilevel"/>
    <w:tmpl w:val="F42868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54F169CB"/>
    <w:multiLevelType w:val="hybridMultilevel"/>
    <w:tmpl w:val="0F768B3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55530F62"/>
    <w:multiLevelType w:val="hybridMultilevel"/>
    <w:tmpl w:val="B4666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7B62836"/>
    <w:multiLevelType w:val="hybridMultilevel"/>
    <w:tmpl w:val="D6D41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8D529A1"/>
    <w:multiLevelType w:val="hybridMultilevel"/>
    <w:tmpl w:val="B52E17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58FB4C1B"/>
    <w:multiLevelType w:val="hybridMultilevel"/>
    <w:tmpl w:val="A6A0C4A2"/>
    <w:lvl w:ilvl="0" w:tplc="9732CF6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5B631DB3"/>
    <w:multiLevelType w:val="hybridMultilevel"/>
    <w:tmpl w:val="2E18DA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5C1F6954"/>
    <w:multiLevelType w:val="hybridMultilevel"/>
    <w:tmpl w:val="D28856E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5C9C0AC2"/>
    <w:multiLevelType w:val="hybridMultilevel"/>
    <w:tmpl w:val="0D0C04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5FE52901"/>
    <w:multiLevelType w:val="hybridMultilevel"/>
    <w:tmpl w:val="00CE2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05E2E1E"/>
    <w:multiLevelType w:val="hybridMultilevel"/>
    <w:tmpl w:val="4A7007A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620C2E01"/>
    <w:multiLevelType w:val="hybridMultilevel"/>
    <w:tmpl w:val="9252EE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63C835B2"/>
    <w:multiLevelType w:val="hybridMultilevel"/>
    <w:tmpl w:val="C7DE28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654D77CB"/>
    <w:multiLevelType w:val="hybridMultilevel"/>
    <w:tmpl w:val="03BCC2F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65D56A1D"/>
    <w:multiLevelType w:val="hybridMultilevel"/>
    <w:tmpl w:val="466AA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66B6EBB"/>
    <w:multiLevelType w:val="hybridMultilevel"/>
    <w:tmpl w:val="7DDE1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7305C0F"/>
    <w:multiLevelType w:val="hybridMultilevel"/>
    <w:tmpl w:val="3856C450"/>
    <w:lvl w:ilvl="0" w:tplc="67A8FE6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69E96795"/>
    <w:multiLevelType w:val="hybridMultilevel"/>
    <w:tmpl w:val="110C4C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69F7073F"/>
    <w:multiLevelType w:val="hybridMultilevel"/>
    <w:tmpl w:val="76E25C70"/>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6E7B442D"/>
    <w:multiLevelType w:val="hybridMultilevel"/>
    <w:tmpl w:val="1E1699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6EB74229"/>
    <w:multiLevelType w:val="hybridMultilevel"/>
    <w:tmpl w:val="F96654F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6EBF5505"/>
    <w:multiLevelType w:val="hybridMultilevel"/>
    <w:tmpl w:val="CB864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F1E254F"/>
    <w:multiLevelType w:val="hybridMultilevel"/>
    <w:tmpl w:val="2E40A7A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7007189F"/>
    <w:multiLevelType w:val="hybridMultilevel"/>
    <w:tmpl w:val="C136D25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70205C95"/>
    <w:multiLevelType w:val="hybridMultilevel"/>
    <w:tmpl w:val="FE1E6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0D86E8C"/>
    <w:multiLevelType w:val="hybridMultilevel"/>
    <w:tmpl w:val="568A80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71004BB7"/>
    <w:multiLevelType w:val="hybridMultilevel"/>
    <w:tmpl w:val="4B1289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74604979"/>
    <w:multiLevelType w:val="hybridMultilevel"/>
    <w:tmpl w:val="8374842A"/>
    <w:lvl w:ilvl="0" w:tplc="1E703A5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74D02703"/>
    <w:multiLevelType w:val="hybridMultilevel"/>
    <w:tmpl w:val="BD829A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7690505A"/>
    <w:multiLevelType w:val="hybridMultilevel"/>
    <w:tmpl w:val="39B8D7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76C23E46"/>
    <w:multiLevelType w:val="hybridMultilevel"/>
    <w:tmpl w:val="E00CE866"/>
    <w:lvl w:ilvl="0" w:tplc="06E25D1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788C6EF5"/>
    <w:multiLevelType w:val="hybridMultilevel"/>
    <w:tmpl w:val="AC6425F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7BBB186A"/>
    <w:multiLevelType w:val="hybridMultilevel"/>
    <w:tmpl w:val="8E4EE6F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7D324522"/>
    <w:multiLevelType w:val="hybridMultilevel"/>
    <w:tmpl w:val="F580F0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15:restartNumberingAfterBreak="0">
    <w:nsid w:val="7FE41BBD"/>
    <w:multiLevelType w:val="hybridMultilevel"/>
    <w:tmpl w:val="F856C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FEA11A3"/>
    <w:multiLevelType w:val="hybridMultilevel"/>
    <w:tmpl w:val="E7868B0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77"/>
  </w:num>
  <w:num w:numId="3">
    <w:abstractNumId w:val="52"/>
  </w:num>
  <w:num w:numId="4">
    <w:abstractNumId w:val="101"/>
  </w:num>
  <w:num w:numId="5">
    <w:abstractNumId w:val="36"/>
  </w:num>
  <w:num w:numId="6">
    <w:abstractNumId w:val="83"/>
  </w:num>
  <w:num w:numId="7">
    <w:abstractNumId w:val="68"/>
  </w:num>
  <w:num w:numId="8">
    <w:abstractNumId w:val="0"/>
  </w:num>
  <w:num w:numId="9">
    <w:abstractNumId w:val="23"/>
  </w:num>
  <w:num w:numId="10">
    <w:abstractNumId w:val="1"/>
  </w:num>
  <w:num w:numId="11">
    <w:abstractNumId w:val="98"/>
  </w:num>
  <w:num w:numId="12">
    <w:abstractNumId w:val="51"/>
  </w:num>
  <w:num w:numId="13">
    <w:abstractNumId w:val="18"/>
  </w:num>
  <w:num w:numId="14">
    <w:abstractNumId w:val="70"/>
  </w:num>
  <w:num w:numId="15">
    <w:abstractNumId w:val="90"/>
  </w:num>
  <w:num w:numId="16">
    <w:abstractNumId w:val="54"/>
  </w:num>
  <w:num w:numId="17">
    <w:abstractNumId w:val="37"/>
  </w:num>
  <w:num w:numId="18">
    <w:abstractNumId w:val="38"/>
  </w:num>
  <w:num w:numId="19">
    <w:abstractNumId w:val="89"/>
  </w:num>
  <w:num w:numId="20">
    <w:abstractNumId w:val="91"/>
  </w:num>
  <w:num w:numId="21">
    <w:abstractNumId w:val="47"/>
  </w:num>
  <w:num w:numId="22">
    <w:abstractNumId w:val="102"/>
  </w:num>
  <w:num w:numId="23">
    <w:abstractNumId w:val="6"/>
  </w:num>
  <w:num w:numId="24">
    <w:abstractNumId w:val="65"/>
  </w:num>
  <w:num w:numId="25">
    <w:abstractNumId w:val="49"/>
  </w:num>
  <w:num w:numId="26">
    <w:abstractNumId w:val="19"/>
  </w:num>
  <w:num w:numId="27">
    <w:abstractNumId w:val="27"/>
  </w:num>
  <w:num w:numId="28">
    <w:abstractNumId w:val="84"/>
  </w:num>
  <w:num w:numId="29">
    <w:abstractNumId w:val="82"/>
  </w:num>
  <w:num w:numId="30">
    <w:abstractNumId w:val="105"/>
  </w:num>
  <w:num w:numId="31">
    <w:abstractNumId w:val="39"/>
  </w:num>
  <w:num w:numId="32">
    <w:abstractNumId w:val="7"/>
  </w:num>
  <w:num w:numId="33">
    <w:abstractNumId w:val="21"/>
  </w:num>
  <w:num w:numId="34">
    <w:abstractNumId w:val="104"/>
  </w:num>
  <w:num w:numId="35">
    <w:abstractNumId w:val="103"/>
  </w:num>
  <w:num w:numId="36">
    <w:abstractNumId w:val="48"/>
  </w:num>
  <w:num w:numId="37">
    <w:abstractNumId w:val="26"/>
  </w:num>
  <w:num w:numId="38">
    <w:abstractNumId w:val="85"/>
  </w:num>
  <w:num w:numId="39">
    <w:abstractNumId w:val="24"/>
  </w:num>
  <w:num w:numId="40">
    <w:abstractNumId w:val="4"/>
  </w:num>
  <w:num w:numId="41">
    <w:abstractNumId w:val="57"/>
  </w:num>
  <w:num w:numId="42">
    <w:abstractNumId w:val="46"/>
  </w:num>
  <w:num w:numId="43">
    <w:abstractNumId w:val="40"/>
  </w:num>
  <w:num w:numId="44">
    <w:abstractNumId w:val="8"/>
  </w:num>
  <w:num w:numId="45">
    <w:abstractNumId w:val="56"/>
  </w:num>
  <w:num w:numId="46">
    <w:abstractNumId w:val="107"/>
  </w:num>
  <w:num w:numId="47">
    <w:abstractNumId w:val="33"/>
  </w:num>
  <w:num w:numId="48">
    <w:abstractNumId w:val="58"/>
  </w:num>
  <w:num w:numId="49">
    <w:abstractNumId w:val="22"/>
  </w:num>
  <w:num w:numId="50">
    <w:abstractNumId w:val="94"/>
  </w:num>
  <w:num w:numId="51">
    <w:abstractNumId w:val="35"/>
  </w:num>
  <w:num w:numId="52">
    <w:abstractNumId w:val="95"/>
  </w:num>
  <w:num w:numId="53">
    <w:abstractNumId w:val="25"/>
  </w:num>
  <w:num w:numId="54">
    <w:abstractNumId w:val="31"/>
  </w:num>
  <w:num w:numId="55">
    <w:abstractNumId w:val="32"/>
  </w:num>
  <w:num w:numId="56">
    <w:abstractNumId w:val="69"/>
  </w:num>
  <w:num w:numId="57">
    <w:abstractNumId w:val="97"/>
  </w:num>
  <w:num w:numId="58">
    <w:abstractNumId w:val="76"/>
  </w:num>
  <w:num w:numId="59">
    <w:abstractNumId w:val="80"/>
  </w:num>
  <w:num w:numId="60">
    <w:abstractNumId w:val="72"/>
  </w:num>
  <w:num w:numId="61">
    <w:abstractNumId w:val="88"/>
  </w:num>
  <w:num w:numId="62">
    <w:abstractNumId w:val="17"/>
  </w:num>
  <w:num w:numId="63">
    <w:abstractNumId w:val="78"/>
  </w:num>
  <w:num w:numId="64">
    <w:abstractNumId w:val="55"/>
  </w:num>
  <w:num w:numId="65">
    <w:abstractNumId w:val="73"/>
  </w:num>
  <w:num w:numId="66">
    <w:abstractNumId w:val="5"/>
  </w:num>
  <w:num w:numId="67">
    <w:abstractNumId w:val="45"/>
  </w:num>
  <w:num w:numId="68">
    <w:abstractNumId w:val="60"/>
  </w:num>
  <w:num w:numId="69">
    <w:abstractNumId w:val="28"/>
  </w:num>
  <w:num w:numId="70">
    <w:abstractNumId w:val="30"/>
  </w:num>
  <w:num w:numId="71">
    <w:abstractNumId w:val="64"/>
  </w:num>
  <w:num w:numId="72">
    <w:abstractNumId w:val="61"/>
  </w:num>
  <w:num w:numId="73">
    <w:abstractNumId w:val="10"/>
  </w:num>
  <w:num w:numId="74">
    <w:abstractNumId w:val="62"/>
  </w:num>
  <w:num w:numId="75">
    <w:abstractNumId w:val="15"/>
  </w:num>
  <w:num w:numId="76">
    <w:abstractNumId w:val="99"/>
  </w:num>
  <w:num w:numId="77">
    <w:abstractNumId w:val="34"/>
  </w:num>
  <w:num w:numId="78">
    <w:abstractNumId w:val="92"/>
  </w:num>
  <w:num w:numId="79">
    <w:abstractNumId w:val="12"/>
  </w:num>
  <w:num w:numId="80">
    <w:abstractNumId w:val="79"/>
  </w:num>
  <w:num w:numId="81">
    <w:abstractNumId w:val="66"/>
  </w:num>
  <w:num w:numId="82">
    <w:abstractNumId w:val="11"/>
  </w:num>
  <w:num w:numId="83">
    <w:abstractNumId w:val="67"/>
  </w:num>
  <w:num w:numId="84">
    <w:abstractNumId w:val="43"/>
  </w:num>
  <w:num w:numId="85">
    <w:abstractNumId w:val="13"/>
  </w:num>
  <w:num w:numId="86">
    <w:abstractNumId w:val="42"/>
  </w:num>
  <w:num w:numId="87">
    <w:abstractNumId w:val="41"/>
  </w:num>
  <w:num w:numId="88">
    <w:abstractNumId w:val="93"/>
  </w:num>
  <w:num w:numId="89">
    <w:abstractNumId w:val="96"/>
  </w:num>
  <w:num w:numId="90">
    <w:abstractNumId w:val="14"/>
  </w:num>
  <w:num w:numId="91">
    <w:abstractNumId w:val="106"/>
  </w:num>
  <w:num w:numId="92">
    <w:abstractNumId w:val="81"/>
  </w:num>
  <w:num w:numId="93">
    <w:abstractNumId w:val="29"/>
  </w:num>
  <w:num w:numId="94">
    <w:abstractNumId w:val="71"/>
  </w:num>
  <w:num w:numId="95">
    <w:abstractNumId w:val="53"/>
  </w:num>
  <w:num w:numId="96">
    <w:abstractNumId w:val="74"/>
  </w:num>
  <w:num w:numId="97">
    <w:abstractNumId w:val="86"/>
  </w:num>
  <w:num w:numId="98">
    <w:abstractNumId w:val="3"/>
  </w:num>
  <w:num w:numId="99">
    <w:abstractNumId w:val="20"/>
  </w:num>
  <w:num w:numId="100">
    <w:abstractNumId w:val="50"/>
  </w:num>
  <w:num w:numId="101">
    <w:abstractNumId w:val="59"/>
  </w:num>
  <w:num w:numId="102">
    <w:abstractNumId w:val="75"/>
  </w:num>
  <w:num w:numId="103">
    <w:abstractNumId w:val="16"/>
  </w:num>
  <w:num w:numId="104">
    <w:abstractNumId w:val="87"/>
  </w:num>
  <w:num w:numId="105">
    <w:abstractNumId w:val="2"/>
  </w:num>
  <w:num w:numId="106">
    <w:abstractNumId w:val="44"/>
  </w:num>
  <w:num w:numId="107">
    <w:abstractNumId w:val="63"/>
  </w:num>
  <w:num w:numId="108">
    <w:abstractNumId w:val="100"/>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999"/>
    <w:rsid w:val="0000186B"/>
    <w:rsid w:val="0000509A"/>
    <w:rsid w:val="0000573F"/>
    <w:rsid w:val="00020C4A"/>
    <w:rsid w:val="000218CC"/>
    <w:rsid w:val="00021A23"/>
    <w:rsid w:val="000261DA"/>
    <w:rsid w:val="0002620F"/>
    <w:rsid w:val="000275EB"/>
    <w:rsid w:val="000351E2"/>
    <w:rsid w:val="00036A4D"/>
    <w:rsid w:val="00043A68"/>
    <w:rsid w:val="0005686A"/>
    <w:rsid w:val="00056A82"/>
    <w:rsid w:val="00064E5F"/>
    <w:rsid w:val="000672C8"/>
    <w:rsid w:val="00070764"/>
    <w:rsid w:val="0007197F"/>
    <w:rsid w:val="00072CDA"/>
    <w:rsid w:val="0007417C"/>
    <w:rsid w:val="00080AB6"/>
    <w:rsid w:val="00081053"/>
    <w:rsid w:val="00085CEF"/>
    <w:rsid w:val="000A0C8C"/>
    <w:rsid w:val="000A39F7"/>
    <w:rsid w:val="000A40A1"/>
    <w:rsid w:val="000B1F48"/>
    <w:rsid w:val="000B37BD"/>
    <w:rsid w:val="000B4CB3"/>
    <w:rsid w:val="000C7D5D"/>
    <w:rsid w:val="000D33BC"/>
    <w:rsid w:val="000D3ED8"/>
    <w:rsid w:val="000F123D"/>
    <w:rsid w:val="000F2302"/>
    <w:rsid w:val="000F44E5"/>
    <w:rsid w:val="000F6B27"/>
    <w:rsid w:val="00101042"/>
    <w:rsid w:val="00106EC0"/>
    <w:rsid w:val="001238C7"/>
    <w:rsid w:val="0013077C"/>
    <w:rsid w:val="00131014"/>
    <w:rsid w:val="0014134B"/>
    <w:rsid w:val="00141E42"/>
    <w:rsid w:val="001454B2"/>
    <w:rsid w:val="001517DA"/>
    <w:rsid w:val="00151E4D"/>
    <w:rsid w:val="00154366"/>
    <w:rsid w:val="001565E5"/>
    <w:rsid w:val="00160654"/>
    <w:rsid w:val="001610D2"/>
    <w:rsid w:val="00161C2D"/>
    <w:rsid w:val="00165690"/>
    <w:rsid w:val="00171A47"/>
    <w:rsid w:val="001779C2"/>
    <w:rsid w:val="00182A41"/>
    <w:rsid w:val="00194848"/>
    <w:rsid w:val="00197584"/>
    <w:rsid w:val="001A3272"/>
    <w:rsid w:val="001A46A1"/>
    <w:rsid w:val="001B3889"/>
    <w:rsid w:val="001B4938"/>
    <w:rsid w:val="001C5335"/>
    <w:rsid w:val="001C63BC"/>
    <w:rsid w:val="001D1A7F"/>
    <w:rsid w:val="001E1DA5"/>
    <w:rsid w:val="001E2999"/>
    <w:rsid w:val="001E5836"/>
    <w:rsid w:val="001E7184"/>
    <w:rsid w:val="001E7AE1"/>
    <w:rsid w:val="001F3064"/>
    <w:rsid w:val="001F44C4"/>
    <w:rsid w:val="001F452E"/>
    <w:rsid w:val="00200CDE"/>
    <w:rsid w:val="00201EEF"/>
    <w:rsid w:val="00207937"/>
    <w:rsid w:val="00212866"/>
    <w:rsid w:val="00213EC8"/>
    <w:rsid w:val="00224447"/>
    <w:rsid w:val="00235957"/>
    <w:rsid w:val="002437A7"/>
    <w:rsid w:val="00243CE3"/>
    <w:rsid w:val="002476EF"/>
    <w:rsid w:val="002558CC"/>
    <w:rsid w:val="00255C8E"/>
    <w:rsid w:val="00255C9C"/>
    <w:rsid w:val="00260D2E"/>
    <w:rsid w:val="00261D12"/>
    <w:rsid w:val="00262CDE"/>
    <w:rsid w:val="002630B2"/>
    <w:rsid w:val="00273AD9"/>
    <w:rsid w:val="0027510A"/>
    <w:rsid w:val="00284FA4"/>
    <w:rsid w:val="0028639B"/>
    <w:rsid w:val="00287D15"/>
    <w:rsid w:val="00291F05"/>
    <w:rsid w:val="00294CBC"/>
    <w:rsid w:val="0029745D"/>
    <w:rsid w:val="002A13D3"/>
    <w:rsid w:val="002A2481"/>
    <w:rsid w:val="002B41AD"/>
    <w:rsid w:val="002B6BBC"/>
    <w:rsid w:val="002C3886"/>
    <w:rsid w:val="002D3E15"/>
    <w:rsid w:val="002D67E8"/>
    <w:rsid w:val="002E235E"/>
    <w:rsid w:val="002F2038"/>
    <w:rsid w:val="002F26B1"/>
    <w:rsid w:val="00303283"/>
    <w:rsid w:val="003154B0"/>
    <w:rsid w:val="003201DA"/>
    <w:rsid w:val="00320707"/>
    <w:rsid w:val="00320E03"/>
    <w:rsid w:val="00321D98"/>
    <w:rsid w:val="00327DBA"/>
    <w:rsid w:val="0033160A"/>
    <w:rsid w:val="00341B8E"/>
    <w:rsid w:val="003467C5"/>
    <w:rsid w:val="003645D3"/>
    <w:rsid w:val="003726E1"/>
    <w:rsid w:val="00373C24"/>
    <w:rsid w:val="003744AB"/>
    <w:rsid w:val="00381F9D"/>
    <w:rsid w:val="0038758C"/>
    <w:rsid w:val="00397700"/>
    <w:rsid w:val="003A368A"/>
    <w:rsid w:val="003A5CD4"/>
    <w:rsid w:val="003B00F7"/>
    <w:rsid w:val="003C0A73"/>
    <w:rsid w:val="003D7B74"/>
    <w:rsid w:val="003E1F00"/>
    <w:rsid w:val="003F1E16"/>
    <w:rsid w:val="00403298"/>
    <w:rsid w:val="004108DA"/>
    <w:rsid w:val="00416EEA"/>
    <w:rsid w:val="00417FAB"/>
    <w:rsid w:val="00434633"/>
    <w:rsid w:val="00435EA3"/>
    <w:rsid w:val="0044203E"/>
    <w:rsid w:val="004448D9"/>
    <w:rsid w:val="00445D5A"/>
    <w:rsid w:val="0045125E"/>
    <w:rsid w:val="00457A4E"/>
    <w:rsid w:val="00461C95"/>
    <w:rsid w:val="00463115"/>
    <w:rsid w:val="00464047"/>
    <w:rsid w:val="0047034C"/>
    <w:rsid w:val="00477198"/>
    <w:rsid w:val="004817BD"/>
    <w:rsid w:val="00483895"/>
    <w:rsid w:val="00485D96"/>
    <w:rsid w:val="004878F2"/>
    <w:rsid w:val="00495165"/>
    <w:rsid w:val="0049534A"/>
    <w:rsid w:val="00496471"/>
    <w:rsid w:val="004A1253"/>
    <w:rsid w:val="004A1F4E"/>
    <w:rsid w:val="004B242D"/>
    <w:rsid w:val="004B419A"/>
    <w:rsid w:val="004B5276"/>
    <w:rsid w:val="004B63E2"/>
    <w:rsid w:val="004B78F6"/>
    <w:rsid w:val="004C6B6B"/>
    <w:rsid w:val="004E5B48"/>
    <w:rsid w:val="004F2A66"/>
    <w:rsid w:val="004F7B4D"/>
    <w:rsid w:val="00500961"/>
    <w:rsid w:val="00501C76"/>
    <w:rsid w:val="00504141"/>
    <w:rsid w:val="00505453"/>
    <w:rsid w:val="0050671F"/>
    <w:rsid w:val="00516157"/>
    <w:rsid w:val="005171F3"/>
    <w:rsid w:val="005265E2"/>
    <w:rsid w:val="0053588B"/>
    <w:rsid w:val="00540988"/>
    <w:rsid w:val="0054562C"/>
    <w:rsid w:val="005549E7"/>
    <w:rsid w:val="00560B4C"/>
    <w:rsid w:val="005623E7"/>
    <w:rsid w:val="00564DBD"/>
    <w:rsid w:val="005746BC"/>
    <w:rsid w:val="00590E1A"/>
    <w:rsid w:val="00593341"/>
    <w:rsid w:val="005945E4"/>
    <w:rsid w:val="005A1C7A"/>
    <w:rsid w:val="005A273F"/>
    <w:rsid w:val="005A5A2B"/>
    <w:rsid w:val="005B0AAE"/>
    <w:rsid w:val="005B102A"/>
    <w:rsid w:val="005B4F67"/>
    <w:rsid w:val="005C12FB"/>
    <w:rsid w:val="005C4667"/>
    <w:rsid w:val="005C7586"/>
    <w:rsid w:val="005E011B"/>
    <w:rsid w:val="005E1EAC"/>
    <w:rsid w:val="005E352A"/>
    <w:rsid w:val="005F0092"/>
    <w:rsid w:val="005F2DCD"/>
    <w:rsid w:val="005F6A88"/>
    <w:rsid w:val="006001BF"/>
    <w:rsid w:val="00601784"/>
    <w:rsid w:val="00606D10"/>
    <w:rsid w:val="00610120"/>
    <w:rsid w:val="00611CB9"/>
    <w:rsid w:val="006120EC"/>
    <w:rsid w:val="006176F2"/>
    <w:rsid w:val="006235CA"/>
    <w:rsid w:val="00627700"/>
    <w:rsid w:val="00632987"/>
    <w:rsid w:val="00640874"/>
    <w:rsid w:val="00641CEE"/>
    <w:rsid w:val="00655772"/>
    <w:rsid w:val="00661A8C"/>
    <w:rsid w:val="0066649F"/>
    <w:rsid w:val="00671296"/>
    <w:rsid w:val="00675278"/>
    <w:rsid w:val="0067569E"/>
    <w:rsid w:val="006855B7"/>
    <w:rsid w:val="00687CD0"/>
    <w:rsid w:val="006A3433"/>
    <w:rsid w:val="006A5E7C"/>
    <w:rsid w:val="006A7D70"/>
    <w:rsid w:val="006B6381"/>
    <w:rsid w:val="006B750F"/>
    <w:rsid w:val="006C2FE1"/>
    <w:rsid w:val="006C770C"/>
    <w:rsid w:val="006D1B3B"/>
    <w:rsid w:val="006D417C"/>
    <w:rsid w:val="006E2D08"/>
    <w:rsid w:val="006E4CF6"/>
    <w:rsid w:val="006E4EF2"/>
    <w:rsid w:val="006E6880"/>
    <w:rsid w:val="006F2620"/>
    <w:rsid w:val="006F64A0"/>
    <w:rsid w:val="006F64B0"/>
    <w:rsid w:val="00704DEF"/>
    <w:rsid w:val="00710287"/>
    <w:rsid w:val="00720536"/>
    <w:rsid w:val="007266EC"/>
    <w:rsid w:val="00741A84"/>
    <w:rsid w:val="00746D90"/>
    <w:rsid w:val="00754057"/>
    <w:rsid w:val="00761991"/>
    <w:rsid w:val="00763721"/>
    <w:rsid w:val="00763BBE"/>
    <w:rsid w:val="00775676"/>
    <w:rsid w:val="00781304"/>
    <w:rsid w:val="00785406"/>
    <w:rsid w:val="007861A0"/>
    <w:rsid w:val="00790994"/>
    <w:rsid w:val="007A0F6C"/>
    <w:rsid w:val="007A0F70"/>
    <w:rsid w:val="007A35E5"/>
    <w:rsid w:val="007B4281"/>
    <w:rsid w:val="007C4EAF"/>
    <w:rsid w:val="007F4846"/>
    <w:rsid w:val="00800615"/>
    <w:rsid w:val="00837EFA"/>
    <w:rsid w:val="00842E84"/>
    <w:rsid w:val="00857144"/>
    <w:rsid w:val="00865442"/>
    <w:rsid w:val="00881E72"/>
    <w:rsid w:val="0089367E"/>
    <w:rsid w:val="008A076F"/>
    <w:rsid w:val="008B2FD7"/>
    <w:rsid w:val="008B589C"/>
    <w:rsid w:val="008C438A"/>
    <w:rsid w:val="008D7851"/>
    <w:rsid w:val="008E2609"/>
    <w:rsid w:val="008E2928"/>
    <w:rsid w:val="008E3F53"/>
    <w:rsid w:val="008E4545"/>
    <w:rsid w:val="008F32EC"/>
    <w:rsid w:val="008F3D03"/>
    <w:rsid w:val="008F4024"/>
    <w:rsid w:val="008F46D9"/>
    <w:rsid w:val="00906982"/>
    <w:rsid w:val="00912D30"/>
    <w:rsid w:val="00927B7E"/>
    <w:rsid w:val="00927C37"/>
    <w:rsid w:val="0093633A"/>
    <w:rsid w:val="00940A34"/>
    <w:rsid w:val="0094393E"/>
    <w:rsid w:val="00956641"/>
    <w:rsid w:val="00964623"/>
    <w:rsid w:val="009728B1"/>
    <w:rsid w:val="009731C5"/>
    <w:rsid w:val="009744A7"/>
    <w:rsid w:val="00976357"/>
    <w:rsid w:val="009801DF"/>
    <w:rsid w:val="00981DB6"/>
    <w:rsid w:val="00983DBD"/>
    <w:rsid w:val="009853DB"/>
    <w:rsid w:val="00985CF2"/>
    <w:rsid w:val="00993E3F"/>
    <w:rsid w:val="00994866"/>
    <w:rsid w:val="00994F8E"/>
    <w:rsid w:val="009A18F1"/>
    <w:rsid w:val="009A1D04"/>
    <w:rsid w:val="009A3C12"/>
    <w:rsid w:val="009A5265"/>
    <w:rsid w:val="009B4DF8"/>
    <w:rsid w:val="009B561A"/>
    <w:rsid w:val="009D7709"/>
    <w:rsid w:val="009E29C7"/>
    <w:rsid w:val="009E3D7B"/>
    <w:rsid w:val="00A07BE1"/>
    <w:rsid w:val="00A15DCA"/>
    <w:rsid w:val="00A1726E"/>
    <w:rsid w:val="00A21AAF"/>
    <w:rsid w:val="00A265DC"/>
    <w:rsid w:val="00A26DF7"/>
    <w:rsid w:val="00A3248B"/>
    <w:rsid w:val="00A42DB4"/>
    <w:rsid w:val="00A514AC"/>
    <w:rsid w:val="00A54507"/>
    <w:rsid w:val="00A56B18"/>
    <w:rsid w:val="00A60B24"/>
    <w:rsid w:val="00A62DD2"/>
    <w:rsid w:val="00A741E0"/>
    <w:rsid w:val="00A75B30"/>
    <w:rsid w:val="00A81D1B"/>
    <w:rsid w:val="00A91358"/>
    <w:rsid w:val="00A93202"/>
    <w:rsid w:val="00A952E6"/>
    <w:rsid w:val="00A95971"/>
    <w:rsid w:val="00A9618D"/>
    <w:rsid w:val="00A97877"/>
    <w:rsid w:val="00AA007A"/>
    <w:rsid w:val="00AA2DC5"/>
    <w:rsid w:val="00AA3FAD"/>
    <w:rsid w:val="00AA743E"/>
    <w:rsid w:val="00AA75F3"/>
    <w:rsid w:val="00AB0BBA"/>
    <w:rsid w:val="00AB2341"/>
    <w:rsid w:val="00AB38C2"/>
    <w:rsid w:val="00AB5E7A"/>
    <w:rsid w:val="00AC0D20"/>
    <w:rsid w:val="00AD6A73"/>
    <w:rsid w:val="00AE0723"/>
    <w:rsid w:val="00AE3D5D"/>
    <w:rsid w:val="00AF3588"/>
    <w:rsid w:val="00B052B1"/>
    <w:rsid w:val="00B10786"/>
    <w:rsid w:val="00B11616"/>
    <w:rsid w:val="00B11D2A"/>
    <w:rsid w:val="00B16C50"/>
    <w:rsid w:val="00B205CC"/>
    <w:rsid w:val="00B20C1C"/>
    <w:rsid w:val="00B2254A"/>
    <w:rsid w:val="00B22AF1"/>
    <w:rsid w:val="00B306E9"/>
    <w:rsid w:val="00B31602"/>
    <w:rsid w:val="00B341D7"/>
    <w:rsid w:val="00B35CF0"/>
    <w:rsid w:val="00B4586F"/>
    <w:rsid w:val="00B549BF"/>
    <w:rsid w:val="00B54D1A"/>
    <w:rsid w:val="00B5532C"/>
    <w:rsid w:val="00B65769"/>
    <w:rsid w:val="00B71547"/>
    <w:rsid w:val="00B73E15"/>
    <w:rsid w:val="00B84472"/>
    <w:rsid w:val="00B95F4B"/>
    <w:rsid w:val="00B96619"/>
    <w:rsid w:val="00BA08C9"/>
    <w:rsid w:val="00BA2AF5"/>
    <w:rsid w:val="00BC3D0C"/>
    <w:rsid w:val="00BC708B"/>
    <w:rsid w:val="00BD2B18"/>
    <w:rsid w:val="00BE24FE"/>
    <w:rsid w:val="00BF0FFD"/>
    <w:rsid w:val="00BF494F"/>
    <w:rsid w:val="00BF7B04"/>
    <w:rsid w:val="00C00D30"/>
    <w:rsid w:val="00C0193F"/>
    <w:rsid w:val="00C02BD6"/>
    <w:rsid w:val="00C03045"/>
    <w:rsid w:val="00C1378E"/>
    <w:rsid w:val="00C2052D"/>
    <w:rsid w:val="00C274BA"/>
    <w:rsid w:val="00C27C09"/>
    <w:rsid w:val="00C304BA"/>
    <w:rsid w:val="00C35612"/>
    <w:rsid w:val="00C36B87"/>
    <w:rsid w:val="00C5081C"/>
    <w:rsid w:val="00C525AB"/>
    <w:rsid w:val="00C577A6"/>
    <w:rsid w:val="00C57A4F"/>
    <w:rsid w:val="00C61D0C"/>
    <w:rsid w:val="00C6408F"/>
    <w:rsid w:val="00C65A54"/>
    <w:rsid w:val="00C65B44"/>
    <w:rsid w:val="00CA07BA"/>
    <w:rsid w:val="00CA2AB9"/>
    <w:rsid w:val="00CA2AED"/>
    <w:rsid w:val="00CA7D0A"/>
    <w:rsid w:val="00CB0CE0"/>
    <w:rsid w:val="00CB12EF"/>
    <w:rsid w:val="00CB177F"/>
    <w:rsid w:val="00CB2746"/>
    <w:rsid w:val="00CB3D28"/>
    <w:rsid w:val="00CC0EA0"/>
    <w:rsid w:val="00CC5430"/>
    <w:rsid w:val="00CE4E19"/>
    <w:rsid w:val="00CE6790"/>
    <w:rsid w:val="00CE6906"/>
    <w:rsid w:val="00CF3194"/>
    <w:rsid w:val="00CF643A"/>
    <w:rsid w:val="00D03087"/>
    <w:rsid w:val="00D05334"/>
    <w:rsid w:val="00D1163E"/>
    <w:rsid w:val="00D134BE"/>
    <w:rsid w:val="00D142AC"/>
    <w:rsid w:val="00D27E3A"/>
    <w:rsid w:val="00D50532"/>
    <w:rsid w:val="00D55FD2"/>
    <w:rsid w:val="00D57808"/>
    <w:rsid w:val="00D646FA"/>
    <w:rsid w:val="00D6646B"/>
    <w:rsid w:val="00D672E6"/>
    <w:rsid w:val="00D8027D"/>
    <w:rsid w:val="00D8381F"/>
    <w:rsid w:val="00D90C9C"/>
    <w:rsid w:val="00D962CF"/>
    <w:rsid w:val="00DB0A7C"/>
    <w:rsid w:val="00DB1C7F"/>
    <w:rsid w:val="00DB2DC9"/>
    <w:rsid w:val="00DB6EFA"/>
    <w:rsid w:val="00DC3FE0"/>
    <w:rsid w:val="00DD04C2"/>
    <w:rsid w:val="00DD1EDB"/>
    <w:rsid w:val="00DD46A6"/>
    <w:rsid w:val="00DE26FF"/>
    <w:rsid w:val="00DE2E60"/>
    <w:rsid w:val="00DE599F"/>
    <w:rsid w:val="00DE6555"/>
    <w:rsid w:val="00DF07FF"/>
    <w:rsid w:val="00DF2104"/>
    <w:rsid w:val="00E008DC"/>
    <w:rsid w:val="00E00B5C"/>
    <w:rsid w:val="00E227B3"/>
    <w:rsid w:val="00E25321"/>
    <w:rsid w:val="00E25597"/>
    <w:rsid w:val="00E25C7C"/>
    <w:rsid w:val="00E32C23"/>
    <w:rsid w:val="00E37A95"/>
    <w:rsid w:val="00E405AF"/>
    <w:rsid w:val="00E506FB"/>
    <w:rsid w:val="00E55599"/>
    <w:rsid w:val="00E569CE"/>
    <w:rsid w:val="00E8687C"/>
    <w:rsid w:val="00E900C9"/>
    <w:rsid w:val="00EA0514"/>
    <w:rsid w:val="00EA4EAF"/>
    <w:rsid w:val="00EA5C9F"/>
    <w:rsid w:val="00EC3863"/>
    <w:rsid w:val="00EC4679"/>
    <w:rsid w:val="00ED4FCC"/>
    <w:rsid w:val="00EF0DAF"/>
    <w:rsid w:val="00EF4B26"/>
    <w:rsid w:val="00F10F12"/>
    <w:rsid w:val="00F13B9E"/>
    <w:rsid w:val="00F149B3"/>
    <w:rsid w:val="00F14EE4"/>
    <w:rsid w:val="00F15807"/>
    <w:rsid w:val="00F20BE9"/>
    <w:rsid w:val="00F2246C"/>
    <w:rsid w:val="00F27018"/>
    <w:rsid w:val="00F40516"/>
    <w:rsid w:val="00F40EFA"/>
    <w:rsid w:val="00F43081"/>
    <w:rsid w:val="00F44049"/>
    <w:rsid w:val="00F4598F"/>
    <w:rsid w:val="00F47504"/>
    <w:rsid w:val="00F54838"/>
    <w:rsid w:val="00F62B1C"/>
    <w:rsid w:val="00F643DD"/>
    <w:rsid w:val="00F65D56"/>
    <w:rsid w:val="00F65ECB"/>
    <w:rsid w:val="00F66156"/>
    <w:rsid w:val="00F77761"/>
    <w:rsid w:val="00F81022"/>
    <w:rsid w:val="00F8398E"/>
    <w:rsid w:val="00FA2A2D"/>
    <w:rsid w:val="00FA2C21"/>
    <w:rsid w:val="00FA53E2"/>
    <w:rsid w:val="00FA6B6A"/>
    <w:rsid w:val="00FB04BD"/>
    <w:rsid w:val="00FB688B"/>
    <w:rsid w:val="00FB757B"/>
    <w:rsid w:val="00FC50D5"/>
    <w:rsid w:val="00FC7D53"/>
    <w:rsid w:val="00FD279E"/>
    <w:rsid w:val="00FD5C13"/>
    <w:rsid w:val="00FD78A4"/>
    <w:rsid w:val="00FF16A4"/>
    <w:rsid w:val="00FF5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05A6B4"/>
  <w15:chartTrackingRefBased/>
  <w15:docId w15:val="{E0FB1E81-A39C-4616-869D-E7D11CDA7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358"/>
  </w:style>
  <w:style w:type="paragraph" w:styleId="Heading1">
    <w:name w:val="heading 1"/>
    <w:basedOn w:val="Normal"/>
    <w:next w:val="Normal"/>
    <w:link w:val="Heading1Char"/>
    <w:uiPriority w:val="9"/>
    <w:qFormat/>
    <w:rsid w:val="00B71547"/>
    <w:pPr>
      <w:keepNext/>
      <w:keepLines/>
      <w:shd w:val="clear" w:color="auto" w:fill="009999"/>
      <w:spacing w:after="0"/>
      <w:outlineLvl w:val="0"/>
    </w:pPr>
    <w:rPr>
      <w:rFonts w:eastAsiaTheme="majorEastAsia" w:cstheme="majorBidi"/>
      <w:b/>
      <w:color w:val="FFFFFF" w:themeColor="background1"/>
      <w:sz w:val="24"/>
      <w:szCs w:val="32"/>
    </w:rPr>
  </w:style>
  <w:style w:type="paragraph" w:styleId="Heading2">
    <w:name w:val="heading 2"/>
    <w:basedOn w:val="Normal"/>
    <w:next w:val="Normal"/>
    <w:link w:val="Heading2Char"/>
    <w:uiPriority w:val="9"/>
    <w:unhideWhenUsed/>
    <w:qFormat/>
    <w:rsid w:val="00B71547"/>
    <w:pPr>
      <w:keepNext/>
      <w:keepLines/>
      <w:spacing w:after="0"/>
      <w:outlineLvl w:val="1"/>
    </w:pPr>
    <w:rPr>
      <w:rFonts w:eastAsiaTheme="majorEastAsia" w:cstheme="majorBidi"/>
      <w:b/>
      <w:i/>
      <w:color w:val="2E74B5"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44E5"/>
    <w:rPr>
      <w:color w:val="0563C1" w:themeColor="hyperlink"/>
      <w:u w:val="single"/>
    </w:rPr>
  </w:style>
  <w:style w:type="paragraph" w:styleId="ListParagraph">
    <w:name w:val="List Paragraph"/>
    <w:basedOn w:val="Normal"/>
    <w:uiPriority w:val="34"/>
    <w:qFormat/>
    <w:rsid w:val="001A3272"/>
    <w:pPr>
      <w:ind w:left="720"/>
      <w:contextualSpacing/>
    </w:pPr>
  </w:style>
  <w:style w:type="table" w:styleId="TableGrid">
    <w:name w:val="Table Grid"/>
    <w:basedOn w:val="TableNormal"/>
    <w:uiPriority w:val="39"/>
    <w:rsid w:val="00671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3C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C12"/>
    <w:rPr>
      <w:rFonts w:ascii="Segoe UI" w:hAnsi="Segoe UI" w:cs="Segoe UI"/>
      <w:sz w:val="18"/>
      <w:szCs w:val="18"/>
    </w:rPr>
  </w:style>
  <w:style w:type="character" w:styleId="FollowedHyperlink">
    <w:name w:val="FollowedHyperlink"/>
    <w:basedOn w:val="DefaultParagraphFont"/>
    <w:uiPriority w:val="99"/>
    <w:semiHidden/>
    <w:unhideWhenUsed/>
    <w:rsid w:val="00AD6A73"/>
    <w:rPr>
      <w:color w:val="954F72" w:themeColor="followedHyperlink"/>
      <w:u w:val="single"/>
    </w:rPr>
  </w:style>
  <w:style w:type="character" w:styleId="CommentReference">
    <w:name w:val="annotation reference"/>
    <w:basedOn w:val="DefaultParagraphFont"/>
    <w:uiPriority w:val="99"/>
    <w:semiHidden/>
    <w:unhideWhenUsed/>
    <w:rsid w:val="00F62B1C"/>
    <w:rPr>
      <w:sz w:val="16"/>
      <w:szCs w:val="16"/>
    </w:rPr>
  </w:style>
  <w:style w:type="paragraph" w:styleId="CommentText">
    <w:name w:val="annotation text"/>
    <w:basedOn w:val="Normal"/>
    <w:link w:val="CommentTextChar"/>
    <w:uiPriority w:val="99"/>
    <w:semiHidden/>
    <w:unhideWhenUsed/>
    <w:rsid w:val="00F62B1C"/>
    <w:pPr>
      <w:spacing w:line="240" w:lineRule="auto"/>
    </w:pPr>
    <w:rPr>
      <w:sz w:val="20"/>
      <w:szCs w:val="20"/>
    </w:rPr>
  </w:style>
  <w:style w:type="character" w:customStyle="1" w:styleId="CommentTextChar">
    <w:name w:val="Comment Text Char"/>
    <w:basedOn w:val="DefaultParagraphFont"/>
    <w:link w:val="CommentText"/>
    <w:uiPriority w:val="99"/>
    <w:semiHidden/>
    <w:rsid w:val="00F62B1C"/>
    <w:rPr>
      <w:sz w:val="20"/>
      <w:szCs w:val="20"/>
    </w:rPr>
  </w:style>
  <w:style w:type="paragraph" w:styleId="CommentSubject">
    <w:name w:val="annotation subject"/>
    <w:basedOn w:val="CommentText"/>
    <w:next w:val="CommentText"/>
    <w:link w:val="CommentSubjectChar"/>
    <w:uiPriority w:val="99"/>
    <w:semiHidden/>
    <w:unhideWhenUsed/>
    <w:rsid w:val="00F62B1C"/>
    <w:rPr>
      <w:b/>
      <w:bCs/>
    </w:rPr>
  </w:style>
  <w:style w:type="character" w:customStyle="1" w:styleId="CommentSubjectChar">
    <w:name w:val="Comment Subject Char"/>
    <w:basedOn w:val="CommentTextChar"/>
    <w:link w:val="CommentSubject"/>
    <w:uiPriority w:val="99"/>
    <w:semiHidden/>
    <w:rsid w:val="00F62B1C"/>
    <w:rPr>
      <w:b/>
      <w:bCs/>
      <w:sz w:val="20"/>
      <w:szCs w:val="20"/>
    </w:rPr>
  </w:style>
  <w:style w:type="paragraph" w:styleId="Header">
    <w:name w:val="header"/>
    <w:basedOn w:val="Normal"/>
    <w:link w:val="HeaderChar"/>
    <w:uiPriority w:val="99"/>
    <w:unhideWhenUsed/>
    <w:rsid w:val="001F4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452E"/>
  </w:style>
  <w:style w:type="paragraph" w:styleId="Footer">
    <w:name w:val="footer"/>
    <w:basedOn w:val="Normal"/>
    <w:link w:val="FooterChar"/>
    <w:uiPriority w:val="99"/>
    <w:unhideWhenUsed/>
    <w:rsid w:val="001F4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52E"/>
  </w:style>
  <w:style w:type="character" w:customStyle="1" w:styleId="Heading1Char">
    <w:name w:val="Heading 1 Char"/>
    <w:basedOn w:val="DefaultParagraphFont"/>
    <w:link w:val="Heading1"/>
    <w:uiPriority w:val="9"/>
    <w:rsid w:val="00B71547"/>
    <w:rPr>
      <w:rFonts w:eastAsiaTheme="majorEastAsia" w:cstheme="majorBidi"/>
      <w:b/>
      <w:color w:val="FFFFFF" w:themeColor="background1"/>
      <w:sz w:val="24"/>
      <w:szCs w:val="32"/>
      <w:shd w:val="clear" w:color="auto" w:fill="009999"/>
    </w:rPr>
  </w:style>
  <w:style w:type="character" w:customStyle="1" w:styleId="Heading2Char">
    <w:name w:val="Heading 2 Char"/>
    <w:basedOn w:val="DefaultParagraphFont"/>
    <w:link w:val="Heading2"/>
    <w:uiPriority w:val="9"/>
    <w:rsid w:val="00B71547"/>
    <w:rPr>
      <w:rFonts w:eastAsiaTheme="majorEastAsia" w:cstheme="majorBidi"/>
      <w:b/>
      <w:i/>
      <w:color w:val="2E74B5" w:themeColor="accent1" w:themeShade="BF"/>
      <w:szCs w:val="26"/>
    </w:rPr>
  </w:style>
  <w:style w:type="paragraph" w:styleId="TOCHeading">
    <w:name w:val="TOC Heading"/>
    <w:basedOn w:val="Heading1"/>
    <w:next w:val="Normal"/>
    <w:uiPriority w:val="39"/>
    <w:unhideWhenUsed/>
    <w:qFormat/>
    <w:rsid w:val="001610D2"/>
    <w:pPr>
      <w:shd w:val="clear" w:color="auto" w:fill="auto"/>
      <w:spacing w:before="240"/>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1610D2"/>
    <w:pPr>
      <w:spacing w:after="100"/>
    </w:pPr>
  </w:style>
  <w:style w:type="paragraph" w:styleId="TOC2">
    <w:name w:val="toc 2"/>
    <w:basedOn w:val="Normal"/>
    <w:next w:val="Normal"/>
    <w:autoRedefine/>
    <w:uiPriority w:val="39"/>
    <w:unhideWhenUsed/>
    <w:rsid w:val="001610D2"/>
    <w:pPr>
      <w:spacing w:after="100"/>
      <w:ind w:left="220"/>
    </w:pPr>
  </w:style>
  <w:style w:type="table" w:styleId="PlainTable1">
    <w:name w:val="Plain Table 1"/>
    <w:basedOn w:val="TableNormal"/>
    <w:uiPriority w:val="41"/>
    <w:rsid w:val="00CB3D2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64721">
      <w:bodyDiv w:val="1"/>
      <w:marLeft w:val="0"/>
      <w:marRight w:val="0"/>
      <w:marTop w:val="0"/>
      <w:marBottom w:val="0"/>
      <w:divBdr>
        <w:top w:val="none" w:sz="0" w:space="0" w:color="auto"/>
        <w:left w:val="none" w:sz="0" w:space="0" w:color="auto"/>
        <w:bottom w:val="none" w:sz="0" w:space="0" w:color="auto"/>
        <w:right w:val="none" w:sz="0" w:space="0" w:color="auto"/>
      </w:divBdr>
    </w:div>
    <w:div w:id="749741367">
      <w:bodyDiv w:val="1"/>
      <w:marLeft w:val="0"/>
      <w:marRight w:val="0"/>
      <w:marTop w:val="0"/>
      <w:marBottom w:val="0"/>
      <w:divBdr>
        <w:top w:val="none" w:sz="0" w:space="0" w:color="auto"/>
        <w:left w:val="none" w:sz="0" w:space="0" w:color="auto"/>
        <w:bottom w:val="none" w:sz="0" w:space="0" w:color="auto"/>
        <w:right w:val="none" w:sz="0" w:space="0" w:color="auto"/>
      </w:divBdr>
    </w:div>
    <w:div w:id="847597723">
      <w:bodyDiv w:val="1"/>
      <w:marLeft w:val="0"/>
      <w:marRight w:val="0"/>
      <w:marTop w:val="0"/>
      <w:marBottom w:val="0"/>
      <w:divBdr>
        <w:top w:val="none" w:sz="0" w:space="0" w:color="auto"/>
        <w:left w:val="none" w:sz="0" w:space="0" w:color="auto"/>
        <w:bottom w:val="none" w:sz="0" w:space="0" w:color="auto"/>
        <w:right w:val="none" w:sz="0" w:space="0" w:color="auto"/>
      </w:divBdr>
    </w:div>
    <w:div w:id="1095445176">
      <w:bodyDiv w:val="1"/>
      <w:marLeft w:val="0"/>
      <w:marRight w:val="0"/>
      <w:marTop w:val="0"/>
      <w:marBottom w:val="0"/>
      <w:divBdr>
        <w:top w:val="none" w:sz="0" w:space="0" w:color="auto"/>
        <w:left w:val="none" w:sz="0" w:space="0" w:color="auto"/>
        <w:bottom w:val="none" w:sz="0" w:space="0" w:color="auto"/>
        <w:right w:val="none" w:sz="0" w:space="0" w:color="auto"/>
      </w:divBdr>
    </w:div>
    <w:div w:id="1467117032">
      <w:bodyDiv w:val="1"/>
      <w:marLeft w:val="0"/>
      <w:marRight w:val="0"/>
      <w:marTop w:val="0"/>
      <w:marBottom w:val="0"/>
      <w:divBdr>
        <w:top w:val="none" w:sz="0" w:space="0" w:color="auto"/>
        <w:left w:val="none" w:sz="0" w:space="0" w:color="auto"/>
        <w:bottom w:val="none" w:sz="0" w:space="0" w:color="auto"/>
        <w:right w:val="none" w:sz="0" w:space="0" w:color="auto"/>
      </w:divBdr>
    </w:div>
    <w:div w:id="182118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ntent.onlinejacc.org/article.aspx?articleid=1201161" TargetMode="External"/><Relationship Id="rId18" Type="http://schemas.openxmlformats.org/officeDocument/2006/relationships/hyperlink" Target="http://www.scoap.org" TargetMode="External"/><Relationship Id="rId26" Type="http://schemas.openxmlformats.org/officeDocument/2006/relationships/hyperlink" Target="http://www.breecollaborative.org/wp-content/uploads/EOL-Care-Final-Report.pdf" TargetMode="External"/><Relationship Id="rId39" Type="http://schemas.openxmlformats.org/officeDocument/2006/relationships/hyperlink" Target="http://www.breecollaborative.org/wp-content/uploads/Oncology-Care-Final-Recommendations-2016-03.pdf" TargetMode="External"/><Relationship Id="rId21" Type="http://schemas.openxmlformats.org/officeDocument/2006/relationships/hyperlink" Target="http://www.breecollaborative.org/wp-content/uploads/tkrthr_bundle.pdf" TargetMode="External"/><Relationship Id="rId34" Type="http://schemas.openxmlformats.org/officeDocument/2006/relationships/hyperlink" Target="http://www.breecollaborative.org/wp-content/uploads/Readmissions-Report-FINAL-14-0730.pdf" TargetMode="External"/><Relationship Id="rId42" Type="http://schemas.openxmlformats.org/officeDocument/2006/relationships/hyperlink" Target="http://www.breecollaborative.org/wp-content/uploads/EOL-Care-Final-Report.pdf" TargetMode="External"/><Relationship Id="rId47"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reecollaborative.org/wp-content/uploads/bree_bc_spine_scoap_rec.pdf" TargetMode="External"/><Relationship Id="rId29" Type="http://schemas.openxmlformats.org/officeDocument/2006/relationships/hyperlink" Target="http://www.breecollaborative.org/wp-content/uploads/Prostate-Cancer-Recommendations-Final-15-11.pdf" TargetMode="External"/><Relationship Id="rId11" Type="http://schemas.openxmlformats.org/officeDocument/2006/relationships/hyperlink" Target="http://www.coap.org" TargetMode="External"/><Relationship Id="rId24" Type="http://schemas.openxmlformats.org/officeDocument/2006/relationships/hyperlink" Target="http://www.breecollaborative.org/wp-content/uploads/2015AMDGOpioidGuideline.pdf" TargetMode="External"/><Relationship Id="rId32" Type="http://schemas.openxmlformats.org/officeDocument/2006/relationships/hyperlink" Target="http://www.agencymeddirectors.wa.gov/Files/FY16-288SummaryAMDGOpioidGuideline_FINAL.pdf" TargetMode="External"/><Relationship Id="rId37" Type="http://schemas.openxmlformats.org/officeDocument/2006/relationships/hyperlink" Target="http://www.breecollaborative.org/wp-content/uploads/spine_lbp.pdf" TargetMode="External"/><Relationship Id="rId40" Type="http://schemas.openxmlformats.org/officeDocument/2006/relationships/hyperlink" Target="http://www.breecollaborative.org/wp-content/uploads/2015AMDGOpioidGuideline.pdf"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reecollaborative.org/wp-content/uploads/spine_lbp.pdf" TargetMode="External"/><Relationship Id="rId23" Type="http://schemas.openxmlformats.org/officeDocument/2006/relationships/hyperlink" Target="http://www.breecollaborative.org/wp-content/uploads/Oncology-Care-Final-Recommendations-2016-03.pdf" TargetMode="External"/><Relationship Id="rId28" Type="http://schemas.openxmlformats.org/officeDocument/2006/relationships/hyperlink" Target="http://www.breecollaborative.org/wp-content/uploads/spine_lbp.pdf" TargetMode="External"/><Relationship Id="rId36" Type="http://schemas.openxmlformats.org/officeDocument/2006/relationships/hyperlink" Target="http://www.breecollaborative.org/wp-content/uploads/bree_ob_report_final_080212.pdf" TargetMode="External"/><Relationship Id="rId49" Type="http://schemas.openxmlformats.org/officeDocument/2006/relationships/customXml" Target="../customXml/item4.xml"/><Relationship Id="rId10" Type="http://schemas.openxmlformats.org/officeDocument/2006/relationships/hyperlink" Target="http://www.breecollaborative.org/wp-content/uploads/bree_bc_cardiology_final.pdf" TargetMode="External"/><Relationship Id="rId19" Type="http://schemas.openxmlformats.org/officeDocument/2006/relationships/hyperlink" Target="http://www.breecollaborative.org/wp-content/uploads/Lumbar-Fusion-Bundle-Final-14-09.pdf" TargetMode="External"/><Relationship Id="rId31" Type="http://schemas.openxmlformats.org/officeDocument/2006/relationships/hyperlink" Target="http://www.breecollaborative.org/wp-content/uploads/2015AMDGOpioidGuideline.pdf"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reecollaborative.org/wp-content/uploads/bree_ob_report_final_080212.pdf" TargetMode="External"/><Relationship Id="rId14" Type="http://schemas.openxmlformats.org/officeDocument/2006/relationships/hyperlink" Target="http://circ.ahajournals.org/content/124/23/e652.full.pdf+html" TargetMode="External"/><Relationship Id="rId22" Type="http://schemas.openxmlformats.org/officeDocument/2006/relationships/hyperlink" Target="http://www.breecollaborative.org/wp-content/uploads/Prostate-Cancer-Recommendations-Final-15-11.pdf" TargetMode="External"/><Relationship Id="rId27" Type="http://schemas.openxmlformats.org/officeDocument/2006/relationships/hyperlink" Target="http://www.breecollaborative.org/wp-content/uploads/bree_ob_report_final_080212.pdf" TargetMode="External"/><Relationship Id="rId30" Type="http://schemas.openxmlformats.org/officeDocument/2006/relationships/hyperlink" Target="http://www.breecollaborative.org/wp-content/uploads/Oncology-Care-Final-Recommendations-2016-03.pdf" TargetMode="External"/><Relationship Id="rId35" Type="http://schemas.openxmlformats.org/officeDocument/2006/relationships/hyperlink" Target="http://www.breecollaborative.org/wp-content/uploads/EOL-Care-Final-Report.pdf" TargetMode="External"/><Relationship Id="rId43" Type="http://schemas.openxmlformats.org/officeDocument/2006/relationships/hyperlink" Target="http://www.breecollaborative.org/wp-content/uploads/Readmissions-Report-FINAL-14-0730.pdf" TargetMode="External"/><Relationship Id="rId48" Type="http://schemas.openxmlformats.org/officeDocument/2006/relationships/customXml" Target="../customXml/item3.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breecollaborative.org/wp-content/uploads/CABG-Bundle-Final-15-09.pdf" TargetMode="External"/><Relationship Id="rId17" Type="http://schemas.openxmlformats.org/officeDocument/2006/relationships/hyperlink" Target="http://www.breecollaborative.org/wp-content/uploads/spine_scoap_recommendation.pdf" TargetMode="External"/><Relationship Id="rId25" Type="http://schemas.openxmlformats.org/officeDocument/2006/relationships/hyperlink" Target="http://www.agencymeddirectors.wa.gov/Files/FY16-288SummaryAMDGOpioidGuideline_FINAL.pdf" TargetMode="External"/><Relationship Id="rId33" Type="http://schemas.openxmlformats.org/officeDocument/2006/relationships/hyperlink" Target="http://www.breecollaborative.org/wp-content/uploads/ADT-Final-Report.pdf" TargetMode="External"/><Relationship Id="rId38" Type="http://schemas.openxmlformats.org/officeDocument/2006/relationships/hyperlink" Target="http://www.breecollaborative.org/wp-content/uploads/Prostate-Cancer-Recommendations-Final-15-11.pdf" TargetMode="External"/><Relationship Id="rId46" Type="http://schemas.openxmlformats.org/officeDocument/2006/relationships/theme" Target="theme/theme1.xml"/><Relationship Id="rId20" Type="http://schemas.openxmlformats.org/officeDocument/2006/relationships/hyperlink" Target="http://www.hca.wa.gov/hta/Documents/findings_decision_bmp.pdf" TargetMode="External"/><Relationship Id="rId41" Type="http://schemas.openxmlformats.org/officeDocument/2006/relationships/hyperlink" Target="http://www.agencymeddirectors.wa.gov/Files/FY16-288SummaryAMDGOpioidGuideline_FINAL.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2.xml><?xml version="1.0" encoding="utf-8"?>
<ct:contentTypeSchema xmlns:ct="http://schemas.microsoft.com/office/2006/metadata/contentType" xmlns:ma="http://schemas.microsoft.com/office/2006/metadata/properties/metaAttributes" ct:_="" ma:_="" ma:contentTypeName="Document" ma:contentTypeID="0x010100EE88708C326C3E4CADFCB833D741E62C" ma:contentTypeVersion="18" ma:contentTypeDescription="Create a new document." ma:contentTypeScope="" ma:versionID="a3862d19247feac843dd6b1e7f0a6a2d">
  <xsd:schema xmlns:xsd="http://www.w3.org/2001/XMLSchema" xmlns:xs="http://www.w3.org/2001/XMLSchema" xmlns:p="http://schemas.microsoft.com/office/2006/metadata/properties" xmlns:ns2="30c96ee6-c168-4e58-9503-bca1f305f3f9" xmlns:ns3="f46ad185-d85d-425e-a013-e9b99bc40c0a" targetNamespace="http://schemas.microsoft.com/office/2006/metadata/properties" ma:root="true" ma:fieldsID="bf03c30f09c335efb66d67e3161b6293" ns2:_="" ns3:_="">
    <xsd:import namespace="30c96ee6-c168-4e58-9503-bca1f305f3f9"/>
    <xsd:import namespace="f46ad185-d85d-425e-a013-e9b99bc40c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Not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96ee6-c168-4e58-9503-bca1f305f3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6d3087-7421-4ee1-8c49-b3c8cbaf401e" ma:termSetId="09814cd3-568e-fe90-9814-8d621ff8fb84" ma:anchorId="fba54fb3-c3e1-fe81-a776-ca4b69148c4d" ma:open="true" ma:isKeyword="false">
      <xsd:complexType>
        <xsd:sequence>
          <xsd:element ref="pc:Terms" minOccurs="0" maxOccurs="1"/>
        </xsd:sequence>
      </xsd:complexType>
    </xsd:element>
    <xsd:element name="Notes" ma:index="24" nillable="true" ma:displayName="Notes" ma:format="Dropdown" ma:internalName="Notes">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6ad185-d85d-425e-a013-e9b99bc40c0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e6735cc-23fa-4e5d-b651-fd23c1f97947}" ma:internalName="TaxCatchAll" ma:showField="CatchAllData" ma:web="f46ad185-d85d-425e-a013-e9b99bc40c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tes xmlns="30c96ee6-c168-4e58-9503-bca1f305f3f9" xsi:nil="true"/>
    <lcf76f155ced4ddcb4097134ff3c332f xmlns="30c96ee6-c168-4e58-9503-bca1f305f3f9">
      <Terms xmlns="http://schemas.microsoft.com/office/infopath/2007/PartnerControls"/>
    </lcf76f155ced4ddcb4097134ff3c332f>
    <TaxCatchAll xmlns="f46ad185-d85d-425e-a013-e9b99bc40c0a" xsi:nil="true"/>
  </documentManagement>
</p:properties>
</file>

<file path=customXml/itemProps1.xml><?xml version="1.0" encoding="utf-8"?>
<ds:datastoreItem xmlns:ds="http://schemas.openxmlformats.org/officeDocument/2006/customXml" ds:itemID="{CB2BC104-291A-4E5C-8C8A-110446F2F268}">
  <ds:schemaRefs>
    <ds:schemaRef ds:uri="http://schemas.openxmlformats.org/officeDocument/2006/bibliography"/>
  </ds:schemaRefs>
</ds:datastoreItem>
</file>

<file path=customXml/itemProps2.xml><?xml version="1.0" encoding="utf-8"?>
<ds:datastoreItem xmlns:ds="http://schemas.openxmlformats.org/officeDocument/2006/customXml" ds:itemID="{B223B578-6FD5-4A79-A0D1-C077C9536BED}"/>
</file>

<file path=customXml/itemProps3.xml><?xml version="1.0" encoding="utf-8"?>
<ds:datastoreItem xmlns:ds="http://schemas.openxmlformats.org/officeDocument/2006/customXml" ds:itemID="{AD5EE2C8-9FE6-427C-A896-7F5A3D706D3B}"/>
</file>

<file path=customXml/itemProps4.xml><?xml version="1.0" encoding="utf-8"?>
<ds:datastoreItem xmlns:ds="http://schemas.openxmlformats.org/officeDocument/2006/customXml" ds:itemID="{C92BC100-8B47-4434-855E-908DE1403E3C}"/>
</file>

<file path=docProps/app.xml><?xml version="1.0" encoding="utf-8"?>
<Properties xmlns="http://schemas.openxmlformats.org/officeDocument/2006/extended-properties" xmlns:vt="http://schemas.openxmlformats.org/officeDocument/2006/docPropsVTypes">
  <Template>Normal</Template>
  <TotalTime>61</TotalTime>
  <Pages>55</Pages>
  <Words>16562</Words>
  <Characters>94406</Characters>
  <Application>Microsoft Office Word</Application>
  <DocSecurity>0</DocSecurity>
  <Lines>786</Lines>
  <Paragraphs>221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Gruen</dc:creator>
  <cp:keywords/>
  <dc:description/>
  <cp:lastModifiedBy>Ginny Weir</cp:lastModifiedBy>
  <cp:revision>45</cp:revision>
  <cp:lastPrinted>2017-05-08T17:31:00Z</cp:lastPrinted>
  <dcterms:created xsi:type="dcterms:W3CDTF">2017-05-08T16:22:00Z</dcterms:created>
  <dcterms:modified xsi:type="dcterms:W3CDTF">2017-05-08T17:31:00Z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0x010100EE88708C326C3E4CADFCB833D741E62C</vt:lpwstr>
  </property>
  <property fmtid="{D5CDD505-2E9C-101B-9397-08002B2CF9AE}" pid="3" name="Order">
    <vt:r8>100</vt:r8>
  </property>
  <property fmtid="{D5CDD505-2E9C-101B-9397-08002B2CF9AE}" pid="4" name="MediaServiceImageTags">
    <vt:lpwstr/>
  </property>
</Properties>
</file>