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AE05" w14:textId="59F33B88" w:rsidR="00BE7E4D" w:rsidRDefault="009716F5">
      <w:r>
        <w:t>OUD Revision Focus Areas</w:t>
      </w:r>
    </w:p>
    <w:p w14:paraId="69F56D36" w14:textId="45784BE7" w:rsidR="00542763" w:rsidRDefault="00A60185" w:rsidP="00D27F25">
      <w:r>
        <w:t xml:space="preserve">Top Goal </w:t>
      </w:r>
      <w:r w:rsidR="00394E88">
        <w:t>Brainstorm</w:t>
      </w:r>
      <w:r>
        <w:t>:</w:t>
      </w:r>
    </w:p>
    <w:p w14:paraId="084E059A" w14:textId="60844390" w:rsidR="00341552" w:rsidRDefault="00341552" w:rsidP="00D27F25">
      <w:r>
        <w:t xml:space="preserve">To reduce OUD overdose in Washington state: </w:t>
      </w:r>
    </w:p>
    <w:p w14:paraId="7A323108" w14:textId="47104509" w:rsidR="00CD6A86" w:rsidRDefault="00CD6A86" w:rsidP="00CD6A86">
      <w:pPr>
        <w:pStyle w:val="ListParagraph"/>
        <w:numPr>
          <w:ilvl w:val="0"/>
          <w:numId w:val="9"/>
        </w:numPr>
      </w:pPr>
      <w:r>
        <w:t xml:space="preserve">Providers and </w:t>
      </w:r>
      <w:r w:rsidR="00341552">
        <w:t>people with OUD</w:t>
      </w:r>
      <w:r>
        <w:t xml:space="preserve"> engage in shared decision-making for MOUD, especially during transitions of care. </w:t>
      </w:r>
    </w:p>
    <w:p w14:paraId="728FEC4A" w14:textId="6A8DCE91" w:rsidR="00CD6A86" w:rsidRDefault="00CD6A86" w:rsidP="00CD6A86">
      <w:pPr>
        <w:pStyle w:val="ListParagraph"/>
        <w:numPr>
          <w:ilvl w:val="0"/>
          <w:numId w:val="9"/>
        </w:numPr>
      </w:pPr>
      <w:r>
        <w:t xml:space="preserve">People with OUD </w:t>
      </w:r>
      <w:r w:rsidR="00B05EF2">
        <w:t>are</w:t>
      </w:r>
      <w:r>
        <w:t xml:space="preserve"> reliably identif</w:t>
      </w:r>
      <w:r w:rsidR="00341552">
        <w:t xml:space="preserve">ied </w:t>
      </w:r>
      <w:r>
        <w:t>where they present</w:t>
      </w:r>
      <w:r w:rsidR="00B05EF2">
        <w:t xml:space="preserve"> and offered MOUD, naloxone and at a minimum referral to </w:t>
      </w:r>
      <w:proofErr w:type="gramStart"/>
      <w:r w:rsidR="00B05EF2">
        <w:t>care</w:t>
      </w:r>
      <w:proofErr w:type="gramEnd"/>
    </w:p>
    <w:p w14:paraId="4A2136A9" w14:textId="1C252B10" w:rsidR="00CD6A86" w:rsidRDefault="00553D13" w:rsidP="00CD6A86">
      <w:pPr>
        <w:pStyle w:val="ListParagraph"/>
        <w:numPr>
          <w:ilvl w:val="0"/>
          <w:numId w:val="9"/>
        </w:numPr>
      </w:pPr>
      <w:r>
        <w:t xml:space="preserve">Patients with OUD are reliably and systematically connected to appropriate follow up care. </w:t>
      </w:r>
    </w:p>
    <w:p w14:paraId="7B931B7A" w14:textId="77777777" w:rsidR="00DC3DA3" w:rsidRDefault="00DC3DA3" w:rsidP="00DC3DA3"/>
    <w:p w14:paraId="22A838EB" w14:textId="53527ED4" w:rsidR="0008478F" w:rsidRDefault="0008478F">
      <w:r>
        <w:t>Audiences</w:t>
      </w:r>
    </w:p>
    <w:p w14:paraId="013FE19E" w14:textId="73519B70" w:rsidR="009716F5" w:rsidRDefault="009716F5" w:rsidP="009716F5">
      <w:pPr>
        <w:pStyle w:val="ListParagraph"/>
        <w:numPr>
          <w:ilvl w:val="0"/>
          <w:numId w:val="1"/>
        </w:numPr>
      </w:pPr>
      <w:r>
        <w:t>Patients and Families</w:t>
      </w:r>
    </w:p>
    <w:p w14:paraId="4D01FC4E" w14:textId="1E125FF1" w:rsidR="009716F5" w:rsidRPr="00C612E4" w:rsidRDefault="009716F5" w:rsidP="009716F5">
      <w:pPr>
        <w:pStyle w:val="ListParagraph"/>
        <w:numPr>
          <w:ilvl w:val="0"/>
          <w:numId w:val="1"/>
        </w:numPr>
      </w:pPr>
      <w:r w:rsidRPr="00C612E4">
        <w:t xml:space="preserve">Clinicians </w:t>
      </w:r>
    </w:p>
    <w:p w14:paraId="4800867B" w14:textId="6933F0CF" w:rsidR="009716F5" w:rsidRPr="00C612E4" w:rsidRDefault="00AF122E" w:rsidP="009716F5">
      <w:pPr>
        <w:pStyle w:val="ListParagraph"/>
        <w:numPr>
          <w:ilvl w:val="0"/>
          <w:numId w:val="1"/>
        </w:numPr>
      </w:pPr>
      <w:r w:rsidRPr="00C612E4">
        <w:t>Programs and Facilities</w:t>
      </w:r>
      <w:r w:rsidR="003656F3" w:rsidRPr="00C612E4">
        <w:t xml:space="preserve"> </w:t>
      </w:r>
    </w:p>
    <w:p w14:paraId="753A59FF" w14:textId="0B6020C0" w:rsidR="00AF122E" w:rsidRPr="00C612E4" w:rsidRDefault="00AF122E" w:rsidP="009716F5">
      <w:pPr>
        <w:pStyle w:val="ListParagraph"/>
        <w:numPr>
          <w:ilvl w:val="0"/>
          <w:numId w:val="1"/>
        </w:numPr>
      </w:pPr>
      <w:r w:rsidRPr="00C612E4">
        <w:t>Health Plans</w:t>
      </w:r>
    </w:p>
    <w:p w14:paraId="65D127C7" w14:textId="7CE33101" w:rsidR="00AF122E" w:rsidRDefault="00AF122E" w:rsidP="009716F5">
      <w:pPr>
        <w:pStyle w:val="ListParagraph"/>
        <w:numPr>
          <w:ilvl w:val="0"/>
          <w:numId w:val="1"/>
        </w:numPr>
      </w:pPr>
      <w:r>
        <w:t>Washington State Agencies: HCA</w:t>
      </w:r>
      <w:r w:rsidR="00D27F25">
        <w:t xml:space="preserve">, DOH, DOC, Division Behavioral Health Recovery, </w:t>
      </w:r>
      <w:r w:rsidR="00C2495F">
        <w:t>DSHS, LNI</w:t>
      </w:r>
    </w:p>
    <w:p w14:paraId="63DDF8C8" w14:textId="4BEFED9C" w:rsidR="00AF122E" w:rsidRDefault="00AF122E" w:rsidP="00C2495F">
      <w:pPr>
        <w:pStyle w:val="ListParagraph"/>
        <w:numPr>
          <w:ilvl w:val="0"/>
          <w:numId w:val="1"/>
        </w:numPr>
      </w:pPr>
      <w:r>
        <w:t>Employers</w:t>
      </w:r>
    </w:p>
    <w:p w14:paraId="3535368A" w14:textId="2B63FBBF" w:rsidR="0093247E" w:rsidRDefault="00AF122E" w:rsidP="0093247E">
      <w:pPr>
        <w:pStyle w:val="ListParagraph"/>
        <w:numPr>
          <w:ilvl w:val="0"/>
          <w:numId w:val="1"/>
        </w:numPr>
      </w:pPr>
      <w:r>
        <w:t>Health Services Academic Training Programs and Residencies</w:t>
      </w:r>
    </w:p>
    <w:p w14:paraId="0FD6E057" w14:textId="7346830C" w:rsidR="00AF122E" w:rsidRDefault="00AF122E" w:rsidP="00AF12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2695"/>
        <w:gridCol w:w="3865"/>
      </w:tblGrid>
      <w:tr w:rsidR="00612414" w:rsidRPr="00874858" w14:paraId="16C1003F" w14:textId="35C07F2F" w:rsidTr="0093247E">
        <w:tc>
          <w:tcPr>
            <w:tcW w:w="5485" w:type="dxa"/>
            <w:gridSpan w:val="2"/>
          </w:tcPr>
          <w:p w14:paraId="0F42F516" w14:textId="414E1581" w:rsidR="00612414" w:rsidRDefault="00612414" w:rsidP="00AF122E">
            <w:r>
              <w:t>Original Focus Areas</w:t>
            </w:r>
            <w:r w:rsidR="00A53B65">
              <w:t xml:space="preserve"> &amp; Goals</w:t>
            </w:r>
          </w:p>
        </w:tc>
        <w:tc>
          <w:tcPr>
            <w:tcW w:w="3865" w:type="dxa"/>
          </w:tcPr>
          <w:p w14:paraId="34DBEE70" w14:textId="47BD82A7" w:rsidR="00612414" w:rsidRPr="00874858" w:rsidRDefault="00542763" w:rsidP="00AF122E">
            <w:pPr>
              <w:rPr>
                <w:b/>
                <w:bCs/>
              </w:rPr>
            </w:pPr>
            <w:r w:rsidRPr="00874858">
              <w:rPr>
                <w:b/>
                <w:bCs/>
              </w:rPr>
              <w:t xml:space="preserve">New </w:t>
            </w:r>
            <w:r w:rsidR="00EA29F2" w:rsidRPr="00874858">
              <w:rPr>
                <w:b/>
                <w:bCs/>
              </w:rPr>
              <w:t>Associated Goals</w:t>
            </w:r>
          </w:p>
        </w:tc>
      </w:tr>
      <w:tr w:rsidR="00612414" w:rsidRPr="00874858" w14:paraId="09530D57" w14:textId="612BAE4E" w:rsidTr="0093247E">
        <w:tc>
          <w:tcPr>
            <w:tcW w:w="2790" w:type="dxa"/>
          </w:tcPr>
          <w:p w14:paraId="05332DA8" w14:textId="76A4CB11" w:rsidR="00612414" w:rsidRDefault="00612414" w:rsidP="00AF122E">
            <w:r>
              <w:t>Access to Evidence-Based Treatment</w:t>
            </w:r>
          </w:p>
        </w:tc>
        <w:tc>
          <w:tcPr>
            <w:tcW w:w="2695" w:type="dxa"/>
          </w:tcPr>
          <w:p w14:paraId="5A8F767A" w14:textId="10309D62" w:rsidR="00612414" w:rsidRDefault="00612414" w:rsidP="005448A8">
            <w:pPr>
              <w:pStyle w:val="ListParagraph"/>
              <w:numPr>
                <w:ilvl w:val="0"/>
                <w:numId w:val="2"/>
              </w:numPr>
            </w:pPr>
            <w:r>
              <w:t xml:space="preserve">Medication treatment </w:t>
            </w:r>
            <w:r w:rsidR="0099536F">
              <w:t xml:space="preserve">(MOUD) </w:t>
            </w:r>
            <w:r>
              <w:t>– buprenorphine, methadone, and naltrexone (e.g., increase geographic reach, increase number of providers)</w:t>
            </w:r>
          </w:p>
          <w:p w14:paraId="176B456C" w14:textId="7917168A" w:rsidR="00612414" w:rsidRDefault="00612414" w:rsidP="005448A8">
            <w:pPr>
              <w:pStyle w:val="ListParagraph"/>
              <w:numPr>
                <w:ilvl w:val="0"/>
                <w:numId w:val="2"/>
              </w:numPr>
            </w:pPr>
            <w:r>
              <w:t>Reduction in stigma associated with treatment</w:t>
            </w:r>
          </w:p>
        </w:tc>
        <w:tc>
          <w:tcPr>
            <w:tcW w:w="3865" w:type="dxa"/>
          </w:tcPr>
          <w:p w14:paraId="38633982" w14:textId="208E3C84" w:rsidR="00A12B41" w:rsidRDefault="004F6877" w:rsidP="00D71930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MOUD – buprenorphine and methadone, including newest formulations (e.g., increase geographic reach, increase number of providers) </w:t>
            </w:r>
          </w:p>
          <w:p w14:paraId="19E9D8EA" w14:textId="14790D5B" w:rsidR="00D71930" w:rsidRDefault="00D71930" w:rsidP="00D71930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Tailored approaches based on severity of OUD and comorbid conditions.</w:t>
            </w:r>
          </w:p>
          <w:p w14:paraId="63CAC126" w14:textId="02D78764" w:rsidR="00894BA3" w:rsidRPr="00EA0073" w:rsidRDefault="00894BA3" w:rsidP="00D71930">
            <w:pPr>
              <w:pStyle w:val="ListParagraph"/>
              <w:rPr>
                <w:b/>
                <w:bCs/>
              </w:rPr>
            </w:pPr>
          </w:p>
        </w:tc>
      </w:tr>
      <w:tr w:rsidR="00612414" w:rsidRPr="00874858" w14:paraId="22275381" w14:textId="5B3D3743" w:rsidTr="0093247E">
        <w:tc>
          <w:tcPr>
            <w:tcW w:w="2790" w:type="dxa"/>
          </w:tcPr>
          <w:p w14:paraId="5233728F" w14:textId="51A2C3A1" w:rsidR="00612414" w:rsidRDefault="00612414" w:rsidP="00AF122E">
            <w:r>
              <w:t>Referral Information</w:t>
            </w:r>
          </w:p>
        </w:tc>
        <w:tc>
          <w:tcPr>
            <w:tcW w:w="2695" w:type="dxa"/>
          </w:tcPr>
          <w:p w14:paraId="02C5687F" w14:textId="50124E56" w:rsidR="00612414" w:rsidRDefault="00612414" w:rsidP="005448A8">
            <w:pPr>
              <w:pStyle w:val="ListParagraph"/>
              <w:numPr>
                <w:ilvl w:val="0"/>
                <w:numId w:val="2"/>
              </w:numPr>
            </w:pPr>
            <w:r>
              <w:t>Providers and patients know where to access care.</w:t>
            </w:r>
          </w:p>
          <w:p w14:paraId="17471AC1" w14:textId="77777777" w:rsidR="00612414" w:rsidRDefault="00612414" w:rsidP="005448A8">
            <w:pPr>
              <w:pStyle w:val="ListParagraph"/>
              <w:numPr>
                <w:ilvl w:val="0"/>
                <w:numId w:val="2"/>
              </w:numPr>
            </w:pPr>
            <w:r>
              <w:t>Accessible inventory of buprenorphine and methadone prescribers</w:t>
            </w:r>
          </w:p>
          <w:p w14:paraId="1ABEBB62" w14:textId="3725DE24" w:rsidR="00612414" w:rsidRDefault="00612414" w:rsidP="005448A8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Referral infrastructure that supports patients and providers</w:t>
            </w:r>
          </w:p>
        </w:tc>
        <w:tc>
          <w:tcPr>
            <w:tcW w:w="3865" w:type="dxa"/>
          </w:tcPr>
          <w:p w14:paraId="567DFDF9" w14:textId="17D46E5E" w:rsidR="00EA29F2" w:rsidRPr="00A4569D" w:rsidRDefault="0093247E" w:rsidP="00A4569D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874858">
              <w:rPr>
                <w:b/>
                <w:bCs/>
              </w:rPr>
              <w:lastRenderedPageBreak/>
              <w:t xml:space="preserve">Patients are transitioned effectively between care settings and between medications as appropriate </w:t>
            </w:r>
            <w:r w:rsidR="009C6CC3" w:rsidRPr="00874858">
              <w:rPr>
                <w:b/>
                <w:bCs/>
              </w:rPr>
              <w:t xml:space="preserve"> (e.g., inpatient to OTP, primary care to OTP, methadone to buprenorphine) </w:t>
            </w:r>
          </w:p>
        </w:tc>
      </w:tr>
      <w:tr w:rsidR="00612414" w:rsidRPr="00874858" w14:paraId="0E3769D9" w14:textId="436D4AD6" w:rsidTr="0093247E">
        <w:tc>
          <w:tcPr>
            <w:tcW w:w="2790" w:type="dxa"/>
          </w:tcPr>
          <w:p w14:paraId="59BB387B" w14:textId="5C25B1F2" w:rsidR="00612414" w:rsidRDefault="00612414" w:rsidP="00AF122E">
            <w:r>
              <w:t>Integrated Behavioral and Physical Health to Support Whole-Person Care</w:t>
            </w:r>
          </w:p>
        </w:tc>
        <w:tc>
          <w:tcPr>
            <w:tcW w:w="2695" w:type="dxa"/>
          </w:tcPr>
          <w:p w14:paraId="7E729E7F" w14:textId="263FE36B" w:rsidR="00612414" w:rsidRDefault="00612414" w:rsidP="005448A8">
            <w:pPr>
              <w:pStyle w:val="ListParagraph"/>
              <w:numPr>
                <w:ilvl w:val="0"/>
                <w:numId w:val="2"/>
              </w:numPr>
            </w:pPr>
            <w:r>
              <w:t xml:space="preserve">Treatment of co-morbid conditions including multiple substance use, mental illness, physical health in line with BHI report and recommendations </w:t>
            </w:r>
          </w:p>
        </w:tc>
        <w:tc>
          <w:tcPr>
            <w:tcW w:w="3865" w:type="dxa"/>
          </w:tcPr>
          <w:p w14:paraId="25F0CA36" w14:textId="3B5DBB54" w:rsidR="006522C1" w:rsidRDefault="00A03280" w:rsidP="006522C1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Core</w:t>
            </w:r>
            <w:r w:rsidR="00BF572A">
              <w:rPr>
                <w:b/>
                <w:bCs/>
              </w:rPr>
              <w:t xml:space="preserve"> elements</w:t>
            </w:r>
            <w:r w:rsidR="00856A5F">
              <w:rPr>
                <w:b/>
                <w:bCs/>
              </w:rPr>
              <w:t xml:space="preserve"> of BHI all settings should meet, while emphasizing innovative models and nontraditional settings. </w:t>
            </w:r>
            <w:r w:rsidR="00350BD0" w:rsidRPr="00874858">
              <w:rPr>
                <w:b/>
                <w:bCs/>
              </w:rPr>
              <w:t>(MOUD in community pharmacies, health engagement hubs, etc</w:t>
            </w:r>
            <w:r w:rsidR="00856A5F">
              <w:rPr>
                <w:b/>
                <w:bCs/>
              </w:rPr>
              <w:t>.</w:t>
            </w:r>
            <w:r w:rsidR="00350BD0" w:rsidRPr="00874858">
              <w:rPr>
                <w:b/>
                <w:bCs/>
              </w:rPr>
              <w:t>)</w:t>
            </w:r>
          </w:p>
          <w:p w14:paraId="0B772A0B" w14:textId="0000E9CC" w:rsidR="00404176" w:rsidRDefault="00404176" w:rsidP="006522C1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Bidirectional integration of behavioral and physical health </w:t>
            </w:r>
          </w:p>
          <w:p w14:paraId="52DCC9E9" w14:textId="1691C343" w:rsidR="00D335DF" w:rsidRPr="006522C1" w:rsidRDefault="00EE24AF" w:rsidP="006522C1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Plans supporting low-barrier access to MOUD </w:t>
            </w:r>
            <w:r w:rsidR="006522C1">
              <w:rPr>
                <w:b/>
                <w:bCs/>
              </w:rPr>
              <w:t xml:space="preserve"> </w:t>
            </w:r>
            <w:r w:rsidR="0093247E" w:rsidRPr="006522C1">
              <w:rPr>
                <w:b/>
                <w:bCs/>
              </w:rPr>
              <w:t xml:space="preserve"> </w:t>
            </w:r>
          </w:p>
        </w:tc>
      </w:tr>
      <w:tr w:rsidR="00DE2606" w:rsidRPr="00874858" w14:paraId="7CEA1B66" w14:textId="77777777" w:rsidTr="0093247E">
        <w:tc>
          <w:tcPr>
            <w:tcW w:w="2790" w:type="dxa"/>
          </w:tcPr>
          <w:p w14:paraId="2470FBBB" w14:textId="1D0F204D" w:rsidR="00DE2606" w:rsidRPr="00C612E4" w:rsidRDefault="00DE2606" w:rsidP="00AF122E">
            <w:pPr>
              <w:rPr>
                <w:highlight w:val="yellow"/>
              </w:rPr>
            </w:pPr>
            <w:r w:rsidRPr="00C612E4">
              <w:rPr>
                <w:highlight w:val="yellow"/>
              </w:rPr>
              <w:t>Measurement for MOUD</w:t>
            </w:r>
          </w:p>
        </w:tc>
        <w:tc>
          <w:tcPr>
            <w:tcW w:w="2695" w:type="dxa"/>
          </w:tcPr>
          <w:p w14:paraId="1D75F560" w14:textId="77777777" w:rsidR="00DE2606" w:rsidRPr="00C612E4" w:rsidRDefault="00DE2606" w:rsidP="00C612E4">
            <w:pPr>
              <w:rPr>
                <w:highlight w:val="yellow"/>
              </w:rPr>
            </w:pPr>
          </w:p>
        </w:tc>
        <w:tc>
          <w:tcPr>
            <w:tcW w:w="3865" w:type="dxa"/>
          </w:tcPr>
          <w:p w14:paraId="51531F71" w14:textId="406D8580" w:rsidR="00DE2606" w:rsidRPr="00C612E4" w:rsidRDefault="006C1D6B" w:rsidP="006522C1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Measurement that reflects high quality care for MOUD</w:t>
            </w:r>
          </w:p>
        </w:tc>
      </w:tr>
    </w:tbl>
    <w:p w14:paraId="461007AF" w14:textId="45203198" w:rsidR="005448A8" w:rsidRDefault="005448A8" w:rsidP="00AF122E"/>
    <w:p w14:paraId="3FE61091" w14:textId="73AB1A6C" w:rsidR="0008478F" w:rsidRDefault="0008478F" w:rsidP="00B05EF2"/>
    <w:sectPr w:rsidR="00084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1961"/>
    <w:multiLevelType w:val="hybridMultilevel"/>
    <w:tmpl w:val="65F8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02B3A"/>
    <w:multiLevelType w:val="hybridMultilevel"/>
    <w:tmpl w:val="FD5A0FEC"/>
    <w:lvl w:ilvl="0" w:tplc="41305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60C"/>
    <w:multiLevelType w:val="hybridMultilevel"/>
    <w:tmpl w:val="83E202A6"/>
    <w:lvl w:ilvl="0" w:tplc="41305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F7C33"/>
    <w:multiLevelType w:val="hybridMultilevel"/>
    <w:tmpl w:val="2B4435BC"/>
    <w:lvl w:ilvl="0" w:tplc="41305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91748"/>
    <w:multiLevelType w:val="hybridMultilevel"/>
    <w:tmpl w:val="D9F2A558"/>
    <w:lvl w:ilvl="0" w:tplc="41305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E753B"/>
    <w:multiLevelType w:val="hybridMultilevel"/>
    <w:tmpl w:val="117C0AC2"/>
    <w:lvl w:ilvl="0" w:tplc="41305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41D55"/>
    <w:multiLevelType w:val="hybridMultilevel"/>
    <w:tmpl w:val="8618C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239D6"/>
    <w:multiLevelType w:val="hybridMultilevel"/>
    <w:tmpl w:val="2AD2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148C7"/>
    <w:multiLevelType w:val="hybridMultilevel"/>
    <w:tmpl w:val="09DC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4733">
    <w:abstractNumId w:val="7"/>
  </w:num>
  <w:num w:numId="2" w16cid:durableId="33240144">
    <w:abstractNumId w:val="2"/>
  </w:num>
  <w:num w:numId="3" w16cid:durableId="1106920673">
    <w:abstractNumId w:val="1"/>
  </w:num>
  <w:num w:numId="4" w16cid:durableId="1157262977">
    <w:abstractNumId w:val="5"/>
  </w:num>
  <w:num w:numId="5" w16cid:durableId="600068865">
    <w:abstractNumId w:val="4"/>
  </w:num>
  <w:num w:numId="6" w16cid:durableId="1102459960">
    <w:abstractNumId w:val="8"/>
  </w:num>
  <w:num w:numId="7" w16cid:durableId="1341539308">
    <w:abstractNumId w:val="3"/>
  </w:num>
  <w:num w:numId="8" w16cid:durableId="1088769967">
    <w:abstractNumId w:val="0"/>
  </w:num>
  <w:num w:numId="9" w16cid:durableId="3288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F5"/>
    <w:rsid w:val="000004B9"/>
    <w:rsid w:val="000468D8"/>
    <w:rsid w:val="00050DA4"/>
    <w:rsid w:val="00052CCE"/>
    <w:rsid w:val="00067A29"/>
    <w:rsid w:val="0008478F"/>
    <w:rsid w:val="000D0F4A"/>
    <w:rsid w:val="000D6EEF"/>
    <w:rsid w:val="000E195A"/>
    <w:rsid w:val="00106EF4"/>
    <w:rsid w:val="00132A98"/>
    <w:rsid w:val="00186290"/>
    <w:rsid w:val="00282808"/>
    <w:rsid w:val="003222A9"/>
    <w:rsid w:val="00341552"/>
    <w:rsid w:val="00350BD0"/>
    <w:rsid w:val="003656F3"/>
    <w:rsid w:val="003873F6"/>
    <w:rsid w:val="00394E88"/>
    <w:rsid w:val="003C4F5C"/>
    <w:rsid w:val="003E0EEB"/>
    <w:rsid w:val="003E4BB2"/>
    <w:rsid w:val="00404176"/>
    <w:rsid w:val="0041648F"/>
    <w:rsid w:val="00424582"/>
    <w:rsid w:val="0043655D"/>
    <w:rsid w:val="004E2EA2"/>
    <w:rsid w:val="004F6877"/>
    <w:rsid w:val="00542763"/>
    <w:rsid w:val="005448A8"/>
    <w:rsid w:val="00546DBD"/>
    <w:rsid w:val="00553D13"/>
    <w:rsid w:val="005614DE"/>
    <w:rsid w:val="00582104"/>
    <w:rsid w:val="005A3887"/>
    <w:rsid w:val="005B3244"/>
    <w:rsid w:val="005E260C"/>
    <w:rsid w:val="00610392"/>
    <w:rsid w:val="00612414"/>
    <w:rsid w:val="006223DE"/>
    <w:rsid w:val="0063650B"/>
    <w:rsid w:val="006522C1"/>
    <w:rsid w:val="00684969"/>
    <w:rsid w:val="006C1D6B"/>
    <w:rsid w:val="006D5DB0"/>
    <w:rsid w:val="006E29D2"/>
    <w:rsid w:val="006E7EC0"/>
    <w:rsid w:val="0071120E"/>
    <w:rsid w:val="00717925"/>
    <w:rsid w:val="00757441"/>
    <w:rsid w:val="00765F7A"/>
    <w:rsid w:val="00767ECE"/>
    <w:rsid w:val="00780FF8"/>
    <w:rsid w:val="007C0119"/>
    <w:rsid w:val="007C5116"/>
    <w:rsid w:val="007D0F02"/>
    <w:rsid w:val="007F233C"/>
    <w:rsid w:val="00814C8E"/>
    <w:rsid w:val="00841BDE"/>
    <w:rsid w:val="008440B0"/>
    <w:rsid w:val="00856A5F"/>
    <w:rsid w:val="00862C51"/>
    <w:rsid w:val="0086782C"/>
    <w:rsid w:val="00874858"/>
    <w:rsid w:val="00884062"/>
    <w:rsid w:val="008859F1"/>
    <w:rsid w:val="00894BA3"/>
    <w:rsid w:val="008A3A8C"/>
    <w:rsid w:val="008A7E41"/>
    <w:rsid w:val="00901F42"/>
    <w:rsid w:val="0093247E"/>
    <w:rsid w:val="00954338"/>
    <w:rsid w:val="0095455E"/>
    <w:rsid w:val="00962576"/>
    <w:rsid w:val="009716F5"/>
    <w:rsid w:val="0099536F"/>
    <w:rsid w:val="009B3539"/>
    <w:rsid w:val="009C6CC3"/>
    <w:rsid w:val="009F43D0"/>
    <w:rsid w:val="00A03280"/>
    <w:rsid w:val="00A04DCC"/>
    <w:rsid w:val="00A05758"/>
    <w:rsid w:val="00A12B41"/>
    <w:rsid w:val="00A454F6"/>
    <w:rsid w:val="00A4569D"/>
    <w:rsid w:val="00A47BEE"/>
    <w:rsid w:val="00A53B58"/>
    <w:rsid w:val="00A53B65"/>
    <w:rsid w:val="00A60185"/>
    <w:rsid w:val="00A70017"/>
    <w:rsid w:val="00AF122E"/>
    <w:rsid w:val="00B0336E"/>
    <w:rsid w:val="00B05EF2"/>
    <w:rsid w:val="00B453B4"/>
    <w:rsid w:val="00B6347A"/>
    <w:rsid w:val="00B70DE1"/>
    <w:rsid w:val="00B9191C"/>
    <w:rsid w:val="00B92E0D"/>
    <w:rsid w:val="00BD39F8"/>
    <w:rsid w:val="00BE371C"/>
    <w:rsid w:val="00BE7E4D"/>
    <w:rsid w:val="00BF0BF3"/>
    <w:rsid w:val="00BF572A"/>
    <w:rsid w:val="00C03AA3"/>
    <w:rsid w:val="00C2495F"/>
    <w:rsid w:val="00C41093"/>
    <w:rsid w:val="00C53D63"/>
    <w:rsid w:val="00C612E4"/>
    <w:rsid w:val="00C95AAB"/>
    <w:rsid w:val="00CB50BC"/>
    <w:rsid w:val="00CB54E0"/>
    <w:rsid w:val="00CD6A86"/>
    <w:rsid w:val="00D22808"/>
    <w:rsid w:val="00D23881"/>
    <w:rsid w:val="00D27F25"/>
    <w:rsid w:val="00D32576"/>
    <w:rsid w:val="00D335DF"/>
    <w:rsid w:val="00D71930"/>
    <w:rsid w:val="00D733C0"/>
    <w:rsid w:val="00D7606A"/>
    <w:rsid w:val="00DA372C"/>
    <w:rsid w:val="00DC3DA3"/>
    <w:rsid w:val="00DC59ED"/>
    <w:rsid w:val="00DD1BFA"/>
    <w:rsid w:val="00DE2606"/>
    <w:rsid w:val="00DF4D64"/>
    <w:rsid w:val="00DF7DC9"/>
    <w:rsid w:val="00E43727"/>
    <w:rsid w:val="00E72F4E"/>
    <w:rsid w:val="00E825F4"/>
    <w:rsid w:val="00EA0073"/>
    <w:rsid w:val="00EA29F2"/>
    <w:rsid w:val="00ED6293"/>
    <w:rsid w:val="00EE24AF"/>
    <w:rsid w:val="00F14174"/>
    <w:rsid w:val="00F454C1"/>
    <w:rsid w:val="00F553C8"/>
    <w:rsid w:val="00F63455"/>
    <w:rsid w:val="00F96466"/>
    <w:rsid w:val="00F9772E"/>
    <w:rsid w:val="00FB0A7C"/>
    <w:rsid w:val="00FB1E2F"/>
    <w:rsid w:val="00FB566D"/>
    <w:rsid w:val="00F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E958A"/>
  <w15:chartTrackingRefBased/>
  <w15:docId w15:val="{48EEB513-EE29-4A8E-B93B-C69C65FC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6F5"/>
    <w:pPr>
      <w:ind w:left="720"/>
      <w:contextualSpacing/>
    </w:pPr>
  </w:style>
  <w:style w:type="table" w:styleId="TableGrid">
    <w:name w:val="Table Grid"/>
    <w:basedOn w:val="TableNormal"/>
    <w:uiPriority w:val="39"/>
    <w:rsid w:val="00AF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5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3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3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8708C326C3E4CADFCB833D741E62C" ma:contentTypeVersion="19" ma:contentTypeDescription="Create a new document." ma:contentTypeScope="" ma:versionID="bde7459130ffb064f50a8c431c1c0c10">
  <xsd:schema xmlns:xsd="http://www.w3.org/2001/XMLSchema" xmlns:xs="http://www.w3.org/2001/XMLSchema" xmlns:p="http://schemas.microsoft.com/office/2006/metadata/properties" xmlns:ns2="30c96ee6-c168-4e58-9503-bca1f305f3f9" xmlns:ns3="f46ad185-d85d-425e-a013-e9b99bc40c0a" targetNamespace="http://schemas.microsoft.com/office/2006/metadata/properties" ma:root="true" ma:fieldsID="13ccea8fdecd253b6da55d304b24c0de" ns2:_="" ns3:_="">
    <xsd:import namespace="30c96ee6-c168-4e58-9503-bca1f305f3f9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6ee6-c168-4e58-9503-bca1f305f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C4690-F885-4740-AEF6-20F2F456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96ee6-c168-4e58-9503-bca1f305f3f9"/>
    <ds:schemaRef ds:uri="f46ad185-d85d-425e-a013-e9b99bc40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E4999-5C38-481D-8FF4-15ACD1A48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854153-6B82-4077-AEC3-AE41546056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</Pages>
  <Words>340</Words>
  <Characters>1736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Bojkov</dc:creator>
  <cp:keywords/>
  <dc:description/>
  <cp:lastModifiedBy>Elizabeth Bojkov</cp:lastModifiedBy>
  <cp:revision>89</cp:revision>
  <dcterms:created xsi:type="dcterms:W3CDTF">2024-02-12T17:33:00Z</dcterms:created>
  <dcterms:modified xsi:type="dcterms:W3CDTF">2024-04-10T17:44:00Z</dcterms:modified>
</cp:coreProperties>
</file>