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70F0" w14:textId="428097E6" w:rsidR="70CC326C" w:rsidRPr="006D5CB7" w:rsidRDefault="70CC326C" w:rsidP="006E5E03">
      <w:pPr>
        <w:rPr>
          <w:b/>
          <w:bCs/>
        </w:rPr>
      </w:pPr>
      <w:r w:rsidRPr="006D5CB7">
        <w:rPr>
          <w:b/>
          <w:bCs/>
        </w:rPr>
        <w:t>Background</w:t>
      </w:r>
      <w:r w:rsidR="00B23A49" w:rsidRPr="006D5CB7">
        <w:rPr>
          <w:b/>
          <w:bCs/>
        </w:rPr>
        <w:t>/Evidence Review</w:t>
      </w:r>
    </w:p>
    <w:p w14:paraId="03297A78" w14:textId="5D1B42D9" w:rsidR="1B3852BA" w:rsidRPr="006D5CB7" w:rsidRDefault="310E5832" w:rsidP="1B3852BA">
      <w:r w:rsidRPr="006D5CB7">
        <w:t>High blood pressure or hypertension (HTN), which can lead to heart disease and/or stroke, impacts about half of American adults.</w:t>
      </w:r>
      <w:r w:rsidRPr="006D5CB7">
        <w:rPr>
          <w:rStyle w:val="EndnoteReference"/>
        </w:rPr>
        <w:endnoteReference w:id="2"/>
      </w:r>
      <w:r w:rsidRPr="006D5CB7">
        <w:t xml:space="preserve"> However, only 16.1% of those adults have their high blood pressure under control through medication and lifestyle changes, with disparities based on race, ethnicity, education, income, living in an urban or rural setting, and other social drivers of health.</w:t>
      </w:r>
      <w:r w:rsidRPr="006D5CB7">
        <w:rPr>
          <w:rStyle w:val="EndnoteReference"/>
        </w:rPr>
        <w:endnoteReference w:id="3"/>
      </w:r>
      <w:r w:rsidR="439F8B41" w:rsidRPr="006D5CB7">
        <w:rPr>
          <w:vertAlign w:val="superscript"/>
        </w:rPr>
        <w:t>,</w:t>
      </w:r>
      <w:r w:rsidRPr="006D5CB7">
        <w:rPr>
          <w:rStyle w:val="EndnoteReference"/>
        </w:rPr>
        <w:endnoteReference w:id="4"/>
      </w:r>
      <w:r w:rsidR="098BF0D0" w:rsidRPr="006D5CB7">
        <w:rPr>
          <w:vertAlign w:val="superscript"/>
        </w:rPr>
        <w:t>,</w:t>
      </w:r>
      <w:r w:rsidRPr="006D5CB7">
        <w:rPr>
          <w:rStyle w:val="EndnoteReference"/>
        </w:rPr>
        <w:endnoteReference w:id="5"/>
      </w:r>
      <w:r w:rsidR="20B76EC9" w:rsidRPr="006D5CB7">
        <w:t xml:space="preserve"> </w:t>
      </w:r>
      <w:r w:rsidRPr="006D5CB7">
        <w:t>Blood pressure control rates are lower for non-Hispanic (NH) Black persons, Asian American persons, and Hispanic person when compared to NH White persons, and NH Black and Hispanic individuals</w:t>
      </w:r>
      <w:r w:rsidR="0CCBF60F" w:rsidRPr="006D5CB7">
        <w:t>.</w:t>
      </w:r>
      <w:r w:rsidRPr="006D5CB7">
        <w:rPr>
          <w:rStyle w:val="EndnoteReference"/>
        </w:rPr>
        <w:endnoteReference w:id="6"/>
      </w:r>
      <w:r w:rsidRPr="006D5CB7">
        <w:t xml:space="preserve"> Native communities in Washington state also experience significant disparities in hypertension and cardiovascular health.</w:t>
      </w:r>
      <w:r w:rsidRPr="006D5CB7">
        <w:rPr>
          <w:rStyle w:val="EndnoteReference"/>
        </w:rPr>
        <w:endnoteReference w:id="7"/>
      </w:r>
      <w:r w:rsidRPr="006D5CB7">
        <w:t xml:space="preserve"> Social drivers of health significantly influence disparities in blood pressure control; for example, food insecurity has been associated with 14-77% increase in hypertension risk.</w:t>
      </w:r>
      <w:r w:rsidRPr="006D5CB7">
        <w:rPr>
          <w:rStyle w:val="EndnoteReference"/>
        </w:rPr>
        <w:endnoteReference w:id="8"/>
      </w:r>
      <w:r w:rsidRPr="006D5CB7">
        <w:t xml:space="preserve"> Healthcare access including insurance </w:t>
      </w:r>
      <w:r w:rsidR="1022C01F" w:rsidRPr="006D5CB7">
        <w:t>coverage,</w:t>
      </w:r>
      <w:r w:rsidRPr="006D5CB7">
        <w:t xml:space="preserve"> influences attendance at appointments and acquiring and taking medication.</w:t>
      </w:r>
      <w:r w:rsidR="00B23A49" w:rsidRPr="006D5CB7">
        <w:t xml:space="preserve"> Insurance coverage is associated with access to healthcare, and variation in coverage influences and worsens disparities in access and outcomes. Out-of-pocket costs, or the perception of out-of-pocket costs, may cause delays or forgoing of care.</w:t>
      </w:r>
      <w:r w:rsidR="00B23A49" w:rsidRPr="006D5CB7">
        <w:rPr>
          <w:rStyle w:val="EndnoteReference"/>
        </w:rPr>
        <w:endnoteReference w:id="9"/>
      </w:r>
      <w:r w:rsidR="00B23A49" w:rsidRPr="006D5CB7">
        <w:t xml:space="preserve"> </w:t>
      </w:r>
      <w:r w:rsidRPr="006D5CB7">
        <w:t>Washingtonians do not receive the same standard of care across the state (e.g., multiple medications, accurate dose titration) with variation in therapy selection and care delivery models.</w:t>
      </w:r>
      <w:r w:rsidR="0285ADFD" w:rsidRPr="006D5CB7">
        <w:t xml:space="preserve"> </w:t>
      </w:r>
      <w:r w:rsidRPr="006D5CB7">
        <w:t xml:space="preserve">Improving blood pressure control quality metrics stratified by social drivers of </w:t>
      </w:r>
      <w:commentRangeStart w:id="0"/>
      <w:r w:rsidRPr="006D5CB7">
        <w:t>health</w:t>
      </w:r>
      <w:commentRangeEnd w:id="0"/>
      <w:r w:rsidRPr="006D5CB7">
        <w:rPr>
          <w:rStyle w:val="CommentReference"/>
        </w:rPr>
        <w:commentReference w:id="0"/>
      </w:r>
      <w:r w:rsidRPr="006D5CB7">
        <w:t xml:space="preserve"> has promise to reduce inequities in morbidity and mortality related to hypertension.</w:t>
      </w:r>
    </w:p>
    <w:p w14:paraId="23D2E126" w14:textId="04FEC0C3" w:rsidR="00D56A89" w:rsidRPr="006D5CB7" w:rsidRDefault="00D56A89" w:rsidP="1B3852BA">
      <w:pPr>
        <w:rPr>
          <w:u w:val="single"/>
        </w:rPr>
      </w:pPr>
      <w:r w:rsidRPr="006D5CB7">
        <w:rPr>
          <w:u w:val="single"/>
        </w:rPr>
        <w:t>Secondary Causes of Hypertension.</w:t>
      </w:r>
    </w:p>
    <w:p w14:paraId="74C6D293" w14:textId="2165A2AE" w:rsidR="00D56A89" w:rsidRPr="006D5CB7" w:rsidRDefault="00D56A89" w:rsidP="1B3852BA">
      <w:r w:rsidRPr="006D5CB7">
        <w:t>Approximately 5-10%</w:t>
      </w:r>
      <w:r w:rsidR="00052AC0" w:rsidRPr="006D5CB7">
        <w:t xml:space="preserve"> of patients with hypertension have an underlying or potentially reversible cause.</w:t>
      </w:r>
      <w:r w:rsidR="00052AC0" w:rsidRPr="006D5CB7">
        <w:rPr>
          <w:rStyle w:val="EndnoteReference"/>
        </w:rPr>
        <w:endnoteReference w:id="10"/>
      </w:r>
      <w:r w:rsidR="00052AC0" w:rsidRPr="006D5CB7">
        <w:t xml:space="preserve"> Prevalence of secondary hypertension varies by age, with the highest prevalence in young adults at 30% among those 18-40 years old. </w:t>
      </w:r>
      <w:r w:rsidR="00B84A15" w:rsidRPr="006D5CB7">
        <w:t xml:space="preserve">Among older adults, renal conditions such as renal failure or renal atherosclerotic renal artery stenosis, and thyroid disease are common secondary causes. </w:t>
      </w:r>
      <w:r w:rsidR="00166E64" w:rsidRPr="006D5CB7">
        <w:t xml:space="preserve">Secondary causes should be considered and thoroughly evaluated only in some scenarios – resistant or severe hypertension, malignant or accelerated hypertension, acute rise after stable hypertension, or in younger ages (under 30 years old). </w:t>
      </w:r>
    </w:p>
    <w:p w14:paraId="5CAD9311" w14:textId="72B1DBDA" w:rsidR="00533B08" w:rsidRPr="006D5CB7" w:rsidRDefault="00533B08" w:rsidP="1B3852BA">
      <w:r w:rsidRPr="006D5CB7">
        <w:t xml:space="preserve">While this report and set of guidelines does not delineate appropriate steps for further evaluation of secondary causes of hypertension, the workgroup endorses that clinicians should recognize when evaluation for these causes is necessary and take appropriate diagnostic tests to identify and treat underlying conditions. </w:t>
      </w:r>
    </w:p>
    <w:p w14:paraId="1066D6CE" w14:textId="3C35BE00" w:rsidR="41AEF8F9" w:rsidRPr="006D5CB7" w:rsidRDefault="3267693B" w:rsidP="3267693B">
      <w:pPr>
        <w:rPr>
          <w:u w:val="single"/>
        </w:rPr>
      </w:pPr>
      <w:r w:rsidRPr="006D5CB7">
        <w:rPr>
          <w:u w:val="single"/>
        </w:rPr>
        <w:lastRenderedPageBreak/>
        <w:t>Race/Ethnicity</w:t>
      </w:r>
    </w:p>
    <w:p w14:paraId="515CE8D5" w14:textId="1892282D" w:rsidR="2BB87019" w:rsidRPr="006D5CB7" w:rsidRDefault="2BB87019" w:rsidP="3267693B">
      <w:pPr>
        <w:rPr>
          <w:vertAlign w:val="superscript"/>
        </w:rPr>
      </w:pPr>
      <w:r w:rsidRPr="006D5CB7">
        <w:t>Based on national survey data, blood pressure control rates are lower for Black Americans</w:t>
      </w:r>
      <w:r w:rsidR="2E172698" w:rsidRPr="006D5CB7">
        <w:t xml:space="preserve"> (~40%)</w:t>
      </w:r>
      <w:r w:rsidRPr="006D5CB7">
        <w:t>, Asian Americans</w:t>
      </w:r>
      <w:r w:rsidR="31238C17" w:rsidRPr="006D5CB7">
        <w:t xml:space="preserve"> (~38%) </w:t>
      </w:r>
      <w:r w:rsidRPr="006D5CB7">
        <w:t>, and Hispanic Americans</w:t>
      </w:r>
      <w:r w:rsidR="2F1F9B9A" w:rsidRPr="006D5CB7">
        <w:t xml:space="preserve"> (~40%)</w:t>
      </w:r>
      <w:r w:rsidR="04338F90" w:rsidRPr="006D5CB7">
        <w:t xml:space="preserve"> as compared to non-Hispanic White individuals </w:t>
      </w:r>
      <w:r w:rsidR="1F33CF01" w:rsidRPr="006D5CB7">
        <w:t>(~50%)</w:t>
      </w:r>
      <w:r w:rsidRPr="006D5CB7">
        <w:t>.</w:t>
      </w:r>
      <w:r w:rsidRPr="006D5CB7">
        <w:rPr>
          <w:rStyle w:val="EndnoteReference"/>
        </w:rPr>
        <w:endnoteReference w:id="11"/>
      </w:r>
      <w:r w:rsidRPr="006D5CB7">
        <w:t xml:space="preserve"> </w:t>
      </w:r>
      <w:r w:rsidR="2EDEC64F" w:rsidRPr="006D5CB7">
        <w:t>Further heterogeneity exists within these racial/ethnic groups that can further refine high-risk populations – for example,</w:t>
      </w:r>
      <w:r w:rsidR="5C44048B" w:rsidRPr="006D5CB7">
        <w:t xml:space="preserve"> when desegrated, Asian American subgroups</w:t>
      </w:r>
      <w:r w:rsidR="4FFFC1F1" w:rsidRPr="006D5CB7">
        <w:t xml:space="preserve"> (e.g., Chinese, Filipino, Asian Indian, </w:t>
      </w:r>
      <w:proofErr w:type="spellStart"/>
      <w:r w:rsidR="4FFFC1F1" w:rsidRPr="006D5CB7">
        <w:t>etc</w:t>
      </w:r>
      <w:proofErr w:type="spellEnd"/>
      <w:r w:rsidR="4FFFC1F1" w:rsidRPr="006D5CB7">
        <w:t>)</w:t>
      </w:r>
      <w:r w:rsidR="5C44048B" w:rsidRPr="006D5CB7">
        <w:t xml:space="preserve"> experience differences in hypertension prevalence</w:t>
      </w:r>
      <w:r w:rsidR="7FBECA7A" w:rsidRPr="006D5CB7">
        <w:t xml:space="preserve"> and other cardiovascular risk </w:t>
      </w:r>
      <w:proofErr w:type="spellStart"/>
      <w:r w:rsidR="7FBECA7A" w:rsidRPr="006D5CB7">
        <w:t>factors.</w:t>
      </w:r>
      <w:r w:rsidR="3E456799" w:rsidRPr="006D5CB7">
        <w:rPr>
          <w:rFonts w:ascii="Aptos" w:eastAsia="Aptos" w:hAnsi="Aptos" w:cs="Aptos"/>
          <w:color w:val="000000" w:themeColor="text1"/>
          <w:sz w:val="19"/>
          <w:szCs w:val="19"/>
          <w:vertAlign w:val="superscript"/>
        </w:rPr>
        <w:t>ix</w:t>
      </w:r>
      <w:proofErr w:type="spellEnd"/>
      <w:r w:rsidR="5C44048B" w:rsidRPr="006D5CB7">
        <w:rPr>
          <w:vertAlign w:val="superscript"/>
        </w:rPr>
        <w:t xml:space="preserve"> </w:t>
      </w:r>
    </w:p>
    <w:p w14:paraId="39184166" w14:textId="56E9727C" w:rsidR="71ED41AB" w:rsidRPr="006D5CB7" w:rsidRDefault="3267693B" w:rsidP="1B3852BA">
      <w:pPr>
        <w:rPr>
          <w:u w:val="single"/>
        </w:rPr>
      </w:pPr>
      <w:r w:rsidRPr="006D5CB7">
        <w:rPr>
          <w:u w:val="single"/>
        </w:rPr>
        <w:t xml:space="preserve">Social </w:t>
      </w:r>
      <w:commentRangeStart w:id="1"/>
      <w:r w:rsidRPr="006D5CB7">
        <w:rPr>
          <w:u w:val="single"/>
        </w:rPr>
        <w:t>(Non-Medical</w:t>
      </w:r>
      <w:commentRangeEnd w:id="1"/>
      <w:r w:rsidR="71ED41AB" w:rsidRPr="006D5CB7">
        <w:rPr>
          <w:rStyle w:val="CommentReference"/>
        </w:rPr>
        <w:commentReference w:id="1"/>
      </w:r>
      <w:r w:rsidRPr="006D5CB7">
        <w:rPr>
          <w:u w:val="single"/>
        </w:rPr>
        <w:t xml:space="preserve">) Drivers of Health </w:t>
      </w:r>
    </w:p>
    <w:p w14:paraId="4E36535A" w14:textId="48DF8068" w:rsidR="0D969E2D" w:rsidRPr="006D5CB7" w:rsidRDefault="3267693B" w:rsidP="1B3852BA">
      <w:r w:rsidRPr="006D5CB7">
        <w:t xml:space="preserve">Healthy People 2030 determines social drivers of health as “the conditions in the environments where people are born, live, learn, work, play, worship, and age that affect a wide range of health, functioning, and quality-of-life outcomes and risks.” These are divided into 5 domains: </w:t>
      </w:r>
    </w:p>
    <w:p w14:paraId="7A598E8C" w14:textId="08EDD0D4" w:rsidR="1E075709" w:rsidRPr="006D5CB7" w:rsidRDefault="1E075709" w:rsidP="1B3852BA">
      <w:pPr>
        <w:pStyle w:val="ListParagraph"/>
        <w:numPr>
          <w:ilvl w:val="0"/>
          <w:numId w:val="1"/>
        </w:numPr>
      </w:pPr>
      <w:r w:rsidRPr="006D5CB7">
        <w:t>Economic stability</w:t>
      </w:r>
    </w:p>
    <w:p w14:paraId="787FF983" w14:textId="0346FA46" w:rsidR="1E075709" w:rsidRPr="006D5CB7" w:rsidRDefault="1E075709" w:rsidP="1B3852BA">
      <w:pPr>
        <w:pStyle w:val="ListParagraph"/>
        <w:numPr>
          <w:ilvl w:val="0"/>
          <w:numId w:val="1"/>
        </w:numPr>
      </w:pPr>
      <w:r w:rsidRPr="006D5CB7">
        <w:t>Education Access &amp; Quality</w:t>
      </w:r>
    </w:p>
    <w:p w14:paraId="7A066BCA" w14:textId="3835795F" w:rsidR="1E075709" w:rsidRPr="006D5CB7" w:rsidRDefault="1E075709" w:rsidP="1B3852BA">
      <w:pPr>
        <w:pStyle w:val="ListParagraph"/>
        <w:numPr>
          <w:ilvl w:val="0"/>
          <w:numId w:val="1"/>
        </w:numPr>
      </w:pPr>
      <w:r w:rsidRPr="006D5CB7">
        <w:t>Healthcare Access &amp; Quality</w:t>
      </w:r>
    </w:p>
    <w:p w14:paraId="4868C2A2" w14:textId="25598FF6" w:rsidR="1E075709" w:rsidRPr="006D5CB7" w:rsidRDefault="1E075709" w:rsidP="1B3852BA">
      <w:pPr>
        <w:pStyle w:val="ListParagraph"/>
        <w:numPr>
          <w:ilvl w:val="0"/>
          <w:numId w:val="1"/>
        </w:numPr>
      </w:pPr>
      <w:r w:rsidRPr="006D5CB7">
        <w:t>Neighborhood and Built Environment</w:t>
      </w:r>
    </w:p>
    <w:p w14:paraId="2FC580F3" w14:textId="08119F53" w:rsidR="1E075709" w:rsidRPr="006D5CB7" w:rsidRDefault="3267693B" w:rsidP="1B3852BA">
      <w:pPr>
        <w:pStyle w:val="ListParagraph"/>
        <w:numPr>
          <w:ilvl w:val="0"/>
          <w:numId w:val="1"/>
        </w:numPr>
      </w:pPr>
      <w:r w:rsidRPr="006D5CB7">
        <w:t>Social and Community Context</w:t>
      </w:r>
    </w:p>
    <w:p w14:paraId="3246D3C6" w14:textId="2AD4D58B" w:rsidR="00865724" w:rsidRPr="006D5CB7" w:rsidRDefault="00070C9D" w:rsidP="00865724">
      <w:r w:rsidRPr="006D5CB7">
        <w:t xml:space="preserve">Many if not all </w:t>
      </w:r>
      <w:r w:rsidR="00865724" w:rsidRPr="006D5CB7">
        <w:t xml:space="preserve">influence prevalence of hypertension, awareness of hypertension, access to care and </w:t>
      </w:r>
      <w:r w:rsidRPr="006D5CB7">
        <w:t xml:space="preserve">hypertension control. </w:t>
      </w:r>
    </w:p>
    <w:p w14:paraId="78521386" w14:textId="23838113" w:rsidR="566150D7" w:rsidRPr="006D5CB7" w:rsidRDefault="00865724" w:rsidP="1B3852BA">
      <w:pPr>
        <w:rPr>
          <w:b/>
          <w:bCs/>
        </w:rPr>
      </w:pPr>
      <w:r w:rsidRPr="006D5CB7">
        <w:rPr>
          <w:b/>
          <w:bCs/>
        </w:rPr>
        <w:t>Non-exhaustive list of non-medical d</w:t>
      </w:r>
      <w:r w:rsidR="566150D7" w:rsidRPr="006D5CB7">
        <w:rPr>
          <w:b/>
          <w:bCs/>
        </w:rPr>
        <w:t xml:space="preserve">rivers for which there is </w:t>
      </w:r>
      <w:r w:rsidR="003C577A" w:rsidRPr="006D5CB7">
        <w:rPr>
          <w:b/>
          <w:bCs/>
        </w:rPr>
        <w:t xml:space="preserve">evidence of inequities in cardiovascular care/outcomes: </w:t>
      </w:r>
    </w:p>
    <w:tbl>
      <w:tblPr>
        <w:tblStyle w:val="TableGrid"/>
        <w:tblW w:w="9360" w:type="dxa"/>
        <w:tblLayout w:type="fixed"/>
        <w:tblLook w:val="06A0" w:firstRow="1" w:lastRow="0" w:firstColumn="1" w:lastColumn="0" w:noHBand="1" w:noVBand="1"/>
      </w:tblPr>
      <w:tblGrid>
        <w:gridCol w:w="4680"/>
        <w:gridCol w:w="4680"/>
      </w:tblGrid>
      <w:tr w:rsidR="1B3852BA" w:rsidRPr="006D5CB7" w14:paraId="744181A9" w14:textId="77777777" w:rsidTr="3267693B">
        <w:trPr>
          <w:trHeight w:val="300"/>
        </w:trPr>
        <w:tc>
          <w:tcPr>
            <w:tcW w:w="4680" w:type="dxa"/>
          </w:tcPr>
          <w:p w14:paraId="0AF13B06" w14:textId="5DB7DBE3" w:rsidR="566150D7" w:rsidRPr="006D5CB7" w:rsidRDefault="566150D7" w:rsidP="1B3852BA">
            <w:pPr>
              <w:rPr>
                <w:b/>
                <w:bCs/>
              </w:rPr>
            </w:pPr>
            <w:commentRangeStart w:id="2"/>
            <w:r w:rsidRPr="006D5CB7">
              <w:rPr>
                <w:b/>
                <w:bCs/>
              </w:rPr>
              <w:t>Social Driver</w:t>
            </w:r>
            <w:commentRangeEnd w:id="2"/>
            <w:r w:rsidR="002A356E" w:rsidRPr="006D5CB7">
              <w:rPr>
                <w:rStyle w:val="CommentReference"/>
              </w:rPr>
              <w:commentReference w:id="2"/>
            </w:r>
          </w:p>
        </w:tc>
        <w:tc>
          <w:tcPr>
            <w:tcW w:w="4680" w:type="dxa"/>
          </w:tcPr>
          <w:p w14:paraId="1942D282" w14:textId="5A0D7C74" w:rsidR="161172A2" w:rsidRPr="006D5CB7" w:rsidRDefault="161172A2" w:rsidP="1B3852BA">
            <w:pPr>
              <w:rPr>
                <w:b/>
                <w:bCs/>
              </w:rPr>
            </w:pPr>
            <w:r w:rsidRPr="006D5CB7">
              <w:rPr>
                <w:b/>
                <w:bCs/>
              </w:rPr>
              <w:t>Blood Pressure Control Outcomes</w:t>
            </w:r>
          </w:p>
        </w:tc>
      </w:tr>
      <w:tr w:rsidR="1B3852BA" w:rsidRPr="006D5CB7" w14:paraId="0FD6EE43" w14:textId="77777777" w:rsidTr="3267693B">
        <w:trPr>
          <w:trHeight w:val="300"/>
        </w:trPr>
        <w:tc>
          <w:tcPr>
            <w:tcW w:w="4680" w:type="dxa"/>
          </w:tcPr>
          <w:p w14:paraId="0957A2E4" w14:textId="7A9401F1" w:rsidR="566150D7" w:rsidRPr="006D5CB7" w:rsidRDefault="3267693B" w:rsidP="3267693B">
            <w:r w:rsidRPr="006D5CB7">
              <w:t>Language</w:t>
            </w:r>
          </w:p>
        </w:tc>
        <w:tc>
          <w:tcPr>
            <w:tcW w:w="4680" w:type="dxa"/>
          </w:tcPr>
          <w:p w14:paraId="57AAC09A" w14:textId="528EAD04" w:rsidR="1B3852BA" w:rsidRPr="006D5CB7" w:rsidRDefault="002D0EA8" w:rsidP="1B3852BA">
            <w:r w:rsidRPr="006D5CB7">
              <w:t xml:space="preserve">Reduced cardiovascular risk when </w:t>
            </w:r>
            <w:r w:rsidR="007D6BD0" w:rsidRPr="006D5CB7">
              <w:t>providers</w:t>
            </w:r>
            <w:r w:rsidRPr="006D5CB7">
              <w:t xml:space="preserve"> speak the same language as their </w:t>
            </w:r>
            <w:r w:rsidR="007D6BD0" w:rsidRPr="006D5CB7">
              <w:t>patients</w:t>
            </w:r>
            <w:r w:rsidR="00DE1261" w:rsidRPr="006D5CB7">
              <w:rPr>
                <w:rStyle w:val="EndnoteReference"/>
              </w:rPr>
              <w:endnoteReference w:id="12"/>
            </w:r>
          </w:p>
        </w:tc>
      </w:tr>
      <w:tr w:rsidR="1B3852BA" w:rsidRPr="006D5CB7" w14:paraId="4CBEEC33" w14:textId="77777777" w:rsidTr="3267693B">
        <w:trPr>
          <w:trHeight w:val="300"/>
        </w:trPr>
        <w:tc>
          <w:tcPr>
            <w:tcW w:w="4680" w:type="dxa"/>
          </w:tcPr>
          <w:p w14:paraId="29EDDFEE" w14:textId="74340BC9" w:rsidR="566150D7" w:rsidRPr="006D5CB7" w:rsidRDefault="566150D7" w:rsidP="1B3852BA">
            <w:r w:rsidRPr="006D5CB7">
              <w:t>Socioeconomic Status</w:t>
            </w:r>
          </w:p>
        </w:tc>
        <w:tc>
          <w:tcPr>
            <w:tcW w:w="4680" w:type="dxa"/>
          </w:tcPr>
          <w:p w14:paraId="2E2CD2A1" w14:textId="231A99EE" w:rsidR="1B3852BA" w:rsidRPr="006D5CB7" w:rsidRDefault="00345C04" w:rsidP="1B3852BA">
            <w:r w:rsidRPr="006D5CB7">
              <w:t xml:space="preserve">Lower income </w:t>
            </w:r>
            <w:r w:rsidR="006F5BFE" w:rsidRPr="006D5CB7">
              <w:t xml:space="preserve">independently associated with </w:t>
            </w:r>
            <w:r w:rsidR="002A36F8" w:rsidRPr="006D5CB7">
              <w:t>cardiovascular disease morbidity</w:t>
            </w:r>
            <w:r w:rsidR="008C0D49" w:rsidRPr="006D5CB7">
              <w:rPr>
                <w:rStyle w:val="EndnoteReference"/>
              </w:rPr>
              <w:endnoteReference w:id="13"/>
            </w:r>
            <w:r w:rsidR="006F5BFE" w:rsidRPr="006D5CB7">
              <w:t xml:space="preserve"> </w:t>
            </w:r>
          </w:p>
        </w:tc>
      </w:tr>
      <w:tr w:rsidR="1B3852BA" w:rsidRPr="006D5CB7" w14:paraId="11429BA5" w14:textId="77777777" w:rsidTr="3267693B">
        <w:trPr>
          <w:trHeight w:val="300"/>
        </w:trPr>
        <w:tc>
          <w:tcPr>
            <w:tcW w:w="4680" w:type="dxa"/>
          </w:tcPr>
          <w:p w14:paraId="40B67D8F" w14:textId="562C9EA5" w:rsidR="566150D7" w:rsidRPr="006D5CB7" w:rsidRDefault="566150D7" w:rsidP="1B3852BA">
            <w:r w:rsidRPr="006D5CB7">
              <w:lastRenderedPageBreak/>
              <w:t>Geographic Locations (rural vs urban)</w:t>
            </w:r>
          </w:p>
        </w:tc>
        <w:tc>
          <w:tcPr>
            <w:tcW w:w="4680" w:type="dxa"/>
          </w:tcPr>
          <w:p w14:paraId="0FCC0AC3" w14:textId="7D55AB00" w:rsidR="1B3852BA" w:rsidRPr="006D5CB7" w:rsidRDefault="007C5F70" w:rsidP="1B3852BA">
            <w:r w:rsidRPr="006D5CB7">
              <w:t xml:space="preserve">Hypertension prevalence higher in rural areas, </w:t>
            </w:r>
            <w:r w:rsidR="00A264B5" w:rsidRPr="006D5CB7">
              <w:t xml:space="preserve">with magnitude of disparity </w:t>
            </w:r>
            <w:r w:rsidR="00865724" w:rsidRPr="006D5CB7">
              <w:t>greatest</w:t>
            </w:r>
            <w:r w:rsidR="00A264B5" w:rsidRPr="006D5CB7">
              <w:t xml:space="preserve"> among younger adults.</w:t>
            </w:r>
            <w:r w:rsidR="00A264B5" w:rsidRPr="006D5CB7">
              <w:rPr>
                <w:rStyle w:val="EndnoteReference"/>
              </w:rPr>
              <w:endnoteReference w:id="14"/>
            </w:r>
          </w:p>
        </w:tc>
      </w:tr>
      <w:tr w:rsidR="1B3852BA" w:rsidRPr="006D5CB7" w14:paraId="622F127F" w14:textId="77777777" w:rsidTr="3267693B">
        <w:trPr>
          <w:trHeight w:val="300"/>
        </w:trPr>
        <w:tc>
          <w:tcPr>
            <w:tcW w:w="4680" w:type="dxa"/>
          </w:tcPr>
          <w:p w14:paraId="047B2C96" w14:textId="06405B47" w:rsidR="566150D7" w:rsidRPr="006D5CB7" w:rsidRDefault="566150D7" w:rsidP="1B3852BA">
            <w:r w:rsidRPr="006D5CB7">
              <w:t>Education Level</w:t>
            </w:r>
          </w:p>
        </w:tc>
        <w:tc>
          <w:tcPr>
            <w:tcW w:w="4680" w:type="dxa"/>
          </w:tcPr>
          <w:p w14:paraId="2B6AAB42" w14:textId="612339EA" w:rsidR="2D49642F" w:rsidRPr="006D5CB7" w:rsidRDefault="2D49642F" w:rsidP="1B3852BA">
            <w:r w:rsidRPr="006D5CB7">
              <w:t>Adults with a college education have lower prevalence of hypertension than those with high school education or less.</w:t>
            </w:r>
            <w:r w:rsidRPr="006D5CB7">
              <w:rPr>
                <w:rStyle w:val="EndnoteReference"/>
              </w:rPr>
              <w:endnoteReference w:id="15"/>
            </w:r>
            <w:r w:rsidRPr="006D5CB7">
              <w:t xml:space="preserve"> </w:t>
            </w:r>
          </w:p>
        </w:tc>
      </w:tr>
      <w:tr w:rsidR="1B3852BA" w14:paraId="6A4C7C32" w14:textId="77777777" w:rsidTr="3267693B">
        <w:trPr>
          <w:trHeight w:val="300"/>
        </w:trPr>
        <w:tc>
          <w:tcPr>
            <w:tcW w:w="4680" w:type="dxa"/>
          </w:tcPr>
          <w:p w14:paraId="513264FC" w14:textId="57D079FC" w:rsidR="566150D7" w:rsidRPr="006D5CB7" w:rsidRDefault="3267693B" w:rsidP="3267693B">
            <w:r w:rsidRPr="006D5CB7">
              <w:t>Disability Status</w:t>
            </w:r>
          </w:p>
        </w:tc>
        <w:tc>
          <w:tcPr>
            <w:tcW w:w="4680" w:type="dxa"/>
          </w:tcPr>
          <w:p w14:paraId="7D67C30E" w14:textId="1C7895AC" w:rsidR="1B3852BA" w:rsidRDefault="00964F5E" w:rsidP="1B3852BA">
            <w:r w:rsidRPr="006D5CB7">
              <w:t xml:space="preserve">Americans with disabilities are more </w:t>
            </w:r>
            <w:r w:rsidR="00B23A49" w:rsidRPr="006D5CB7">
              <w:t>likely</w:t>
            </w:r>
            <w:r w:rsidRPr="006D5CB7">
              <w:t xml:space="preserve"> to have hypertension when controlling for </w:t>
            </w:r>
            <w:r w:rsidR="003F545F" w:rsidRPr="006D5CB7">
              <w:t>sociodemographic and health access indicators</w:t>
            </w:r>
            <w:r w:rsidR="003F545F" w:rsidRPr="006D5CB7">
              <w:rPr>
                <w:rStyle w:val="EndnoteReference"/>
              </w:rPr>
              <w:endnoteReference w:id="16"/>
            </w:r>
          </w:p>
        </w:tc>
      </w:tr>
    </w:tbl>
    <w:p w14:paraId="5B6611CF" w14:textId="5A6E9B89" w:rsidR="1B3852BA" w:rsidRDefault="1B3852BA" w:rsidP="1B3852BA"/>
    <w:p w14:paraId="012D9FD5" w14:textId="77777777" w:rsidR="006D5CB7" w:rsidRDefault="006D5CB7" w:rsidP="1B3852BA"/>
    <w:p w14:paraId="20092A5E" w14:textId="77777777" w:rsidR="00D77F21" w:rsidRDefault="00D77F21">
      <w:r>
        <w:br w:type="page"/>
      </w:r>
    </w:p>
    <w:p w14:paraId="50C04551" w14:textId="1757D814" w:rsidR="007E20E6" w:rsidRPr="00D77F21" w:rsidRDefault="00D77F21" w:rsidP="00D77F21">
      <w:pPr>
        <w:rPr>
          <w:b/>
          <w:bCs/>
        </w:rPr>
      </w:pPr>
      <w:r w:rsidRPr="00D77F21">
        <w:rPr>
          <w:b/>
          <w:bCs/>
        </w:rPr>
        <w:lastRenderedPageBreak/>
        <w:t xml:space="preserve">Blood Pressure Screening </w:t>
      </w:r>
    </w:p>
    <w:tbl>
      <w:tblPr>
        <w:tblStyle w:val="TableGrid"/>
        <w:tblW w:w="12955" w:type="dxa"/>
        <w:tblLook w:val="0480" w:firstRow="0" w:lastRow="0" w:firstColumn="1" w:lastColumn="0" w:noHBand="0" w:noVBand="1"/>
      </w:tblPr>
      <w:tblGrid>
        <w:gridCol w:w="1705"/>
        <w:gridCol w:w="11250"/>
      </w:tblGrid>
      <w:tr w:rsidR="00623383" w14:paraId="1E79A710" w14:textId="77777777" w:rsidTr="005E0C51">
        <w:tc>
          <w:tcPr>
            <w:tcW w:w="1705" w:type="dxa"/>
          </w:tcPr>
          <w:p w14:paraId="37B91D37" w14:textId="77777777" w:rsidR="00623383" w:rsidRDefault="00623383" w:rsidP="0038776A">
            <w:r>
              <w:t>Stakeholder</w:t>
            </w:r>
          </w:p>
        </w:tc>
        <w:tc>
          <w:tcPr>
            <w:tcW w:w="11250" w:type="dxa"/>
          </w:tcPr>
          <w:p w14:paraId="53A28FF6" w14:textId="080E7961" w:rsidR="00623383" w:rsidRDefault="002023C3" w:rsidP="0038776A">
            <w:r>
              <w:t>Draft Guidelines</w:t>
            </w:r>
          </w:p>
        </w:tc>
      </w:tr>
      <w:tr w:rsidR="00623383" w14:paraId="313C7A00" w14:textId="77777777" w:rsidTr="005E0C51">
        <w:tc>
          <w:tcPr>
            <w:tcW w:w="1705" w:type="dxa"/>
          </w:tcPr>
          <w:p w14:paraId="3C0ACA5C" w14:textId="77777777" w:rsidR="00623383" w:rsidRDefault="00623383" w:rsidP="0038776A">
            <w:r>
              <w:t>Clinicians</w:t>
            </w:r>
          </w:p>
        </w:tc>
        <w:tc>
          <w:tcPr>
            <w:tcW w:w="11250" w:type="dxa"/>
          </w:tcPr>
          <w:p w14:paraId="36B0CE1F" w14:textId="418FAF69" w:rsidR="00623383" w:rsidRDefault="00623383" w:rsidP="007A14BB">
            <w:pPr>
              <w:pStyle w:val="ListParagraph"/>
              <w:numPr>
                <w:ilvl w:val="0"/>
                <w:numId w:val="33"/>
              </w:numPr>
            </w:pPr>
            <w:r>
              <w:t>Follow evidence-based guidelines for accurate BP screening (Target BP)</w:t>
            </w:r>
          </w:p>
          <w:p w14:paraId="55FADD42" w14:textId="7EC70CC7" w:rsidR="00BC2BED" w:rsidRDefault="003611BE" w:rsidP="007A14BB">
            <w:pPr>
              <w:pStyle w:val="ListParagraph"/>
              <w:numPr>
                <w:ilvl w:val="0"/>
                <w:numId w:val="33"/>
              </w:numPr>
            </w:pPr>
            <w:r>
              <w:t xml:space="preserve">Use out of office BP measurements </w:t>
            </w:r>
            <w:r w:rsidR="00BC2BED">
              <w:t xml:space="preserve">as part of care for patients with hypertension, including in confirming diagnosis of hypertension, titrating medication, and setting goals through shared decision-making. </w:t>
            </w:r>
          </w:p>
          <w:p w14:paraId="75C0EE45" w14:textId="77777777" w:rsidR="007A14BB" w:rsidRDefault="007A14BB" w:rsidP="007A14BB">
            <w:pPr>
              <w:pStyle w:val="ListParagraph"/>
              <w:numPr>
                <w:ilvl w:val="0"/>
                <w:numId w:val="33"/>
              </w:numPr>
            </w:pPr>
            <w:r>
              <w:t>Once a diagnosis of hypertension is confirmed</w:t>
            </w:r>
          </w:p>
          <w:p w14:paraId="507519D5" w14:textId="77777777" w:rsidR="000C3F0A" w:rsidRPr="000C3F0A" w:rsidRDefault="007A14BB" w:rsidP="007A14BB">
            <w:pPr>
              <w:pStyle w:val="ListParagraph"/>
              <w:numPr>
                <w:ilvl w:val="1"/>
                <w:numId w:val="33"/>
              </w:numPr>
              <w:rPr>
                <w:i/>
                <w:iCs/>
              </w:rPr>
            </w:pPr>
            <w:r>
              <w:t xml:space="preserve">Engage in a conversation with the patient and their support system around appropriate goals of treatment, available options, and risks and benefits to those options. </w:t>
            </w:r>
          </w:p>
          <w:p w14:paraId="0581B91E" w14:textId="13878139" w:rsidR="007A14BB" w:rsidRPr="00BC6CC1" w:rsidRDefault="007A14BB" w:rsidP="000C3F0A">
            <w:pPr>
              <w:pStyle w:val="ListParagraph"/>
              <w:numPr>
                <w:ilvl w:val="2"/>
                <w:numId w:val="33"/>
              </w:numPr>
              <w:rPr>
                <w:i/>
                <w:iCs/>
              </w:rPr>
            </w:pPr>
            <w:r w:rsidRPr="000F390D">
              <w:rPr>
                <w:i/>
                <w:iCs/>
                <w:color w:val="C00000"/>
              </w:rPr>
              <w:t>(consider using patient decision aid as available</w:t>
            </w:r>
            <w:r>
              <w:rPr>
                <w:i/>
                <w:iCs/>
                <w:color w:val="C00000"/>
              </w:rPr>
              <w:t>?</w:t>
            </w:r>
            <w:r w:rsidRPr="000F390D">
              <w:rPr>
                <w:i/>
                <w:iCs/>
                <w:color w:val="C00000"/>
              </w:rPr>
              <w:t>)</w:t>
            </w:r>
          </w:p>
          <w:p w14:paraId="5CA764AD" w14:textId="13E2293B" w:rsidR="007A14BB" w:rsidRDefault="0044256D" w:rsidP="007A14BB">
            <w:pPr>
              <w:pStyle w:val="ListParagraph"/>
              <w:numPr>
                <w:ilvl w:val="1"/>
                <w:numId w:val="33"/>
              </w:numPr>
            </w:pPr>
            <w:r>
              <w:t xml:space="preserve">Involve </w:t>
            </w:r>
            <w:r w:rsidR="007A14BB">
              <w:t xml:space="preserve">trained interpreters </w:t>
            </w:r>
            <w:r w:rsidR="00D3497D">
              <w:t xml:space="preserve">whenever available for office and telehealth visits, and especially for </w:t>
            </w:r>
            <w:r w:rsidR="007A14BB">
              <w:t>discussions regarding goals of care and treatment decisions</w:t>
            </w:r>
          </w:p>
          <w:p w14:paraId="1CCE2434" w14:textId="3FD8C366" w:rsidR="007A14BB" w:rsidRDefault="007A14BB" w:rsidP="007A14BB">
            <w:pPr>
              <w:pStyle w:val="ListParagraph"/>
              <w:numPr>
                <w:ilvl w:val="1"/>
                <w:numId w:val="33"/>
              </w:numPr>
            </w:pPr>
            <w:r>
              <w:t xml:space="preserve">Document a clear, detailed plan of care that </w:t>
            </w:r>
            <w:r w:rsidR="00D3497D">
              <w:t>focuses on</w:t>
            </w:r>
            <w:r>
              <w:t xml:space="preserve"> achievement of treatment and self-management goals, encourages effective management of comorbid conditions, prompts timely follow up with the healthcare team and adheres to guideline directed </w:t>
            </w:r>
            <w:r w:rsidR="00D3497D">
              <w:t xml:space="preserve">medication therapy. </w:t>
            </w:r>
          </w:p>
          <w:p w14:paraId="4318F50A" w14:textId="77777777" w:rsidR="005E0C51" w:rsidRDefault="007A14BB" w:rsidP="000C3F0A">
            <w:pPr>
              <w:pStyle w:val="ListParagraph"/>
              <w:numPr>
                <w:ilvl w:val="1"/>
                <w:numId w:val="33"/>
              </w:numPr>
            </w:pPr>
            <w:r>
              <w:t>As available, refer to self-management blood pressure monitoring program (either internally in clinic or through a community based organization e.g., YMCA)</w:t>
            </w:r>
          </w:p>
          <w:p w14:paraId="46F7B4F2" w14:textId="2AB3868A" w:rsidR="000C3F0A" w:rsidRDefault="000C3F0A" w:rsidP="000C3F0A">
            <w:pPr>
              <w:pStyle w:val="ListParagraph"/>
              <w:numPr>
                <w:ilvl w:val="0"/>
                <w:numId w:val="33"/>
              </w:numPr>
            </w:pPr>
            <w:r>
              <w:t xml:space="preserve">Providers: </w:t>
            </w:r>
            <w:r>
              <w:t>Consider and evaluate for secondary causes of hypertension for those who experience severe or resistant hypertension, accelerated onset, acute rise in blood pressure or for those younger than 30 years old.  Secondary causes of hypertension include</w:t>
            </w:r>
            <w:r>
              <w:t>, but are not limited to</w:t>
            </w:r>
            <w:r>
              <w:t xml:space="preserve">: </w:t>
            </w:r>
          </w:p>
          <w:p w14:paraId="27E57A90" w14:textId="77777777" w:rsidR="000C3F0A" w:rsidRDefault="000C3F0A" w:rsidP="000C3F0A">
            <w:pPr>
              <w:pStyle w:val="ListParagraph"/>
              <w:numPr>
                <w:ilvl w:val="1"/>
                <w:numId w:val="33"/>
              </w:numPr>
            </w:pPr>
            <w:r>
              <w:t>Renal disease (e.g., renal artery stenosis)</w:t>
            </w:r>
          </w:p>
          <w:p w14:paraId="299BA734" w14:textId="77777777" w:rsidR="000C3F0A" w:rsidRDefault="000C3F0A" w:rsidP="000C3F0A">
            <w:pPr>
              <w:pStyle w:val="ListParagraph"/>
              <w:numPr>
                <w:ilvl w:val="1"/>
                <w:numId w:val="33"/>
              </w:numPr>
            </w:pPr>
            <w:r>
              <w:t>Conditions of the adrenal glands</w:t>
            </w:r>
          </w:p>
          <w:p w14:paraId="63F3B9A9" w14:textId="77777777" w:rsidR="000C3F0A" w:rsidRDefault="000C3F0A" w:rsidP="000C3F0A">
            <w:pPr>
              <w:pStyle w:val="ListParagraph"/>
              <w:numPr>
                <w:ilvl w:val="1"/>
                <w:numId w:val="33"/>
              </w:numPr>
            </w:pPr>
            <w:r>
              <w:t>Thyroid disorders</w:t>
            </w:r>
          </w:p>
          <w:p w14:paraId="18267545" w14:textId="77777777" w:rsidR="000C3F0A" w:rsidRDefault="000C3F0A" w:rsidP="000C3F0A">
            <w:pPr>
              <w:pStyle w:val="ListParagraph"/>
              <w:numPr>
                <w:ilvl w:val="1"/>
                <w:numId w:val="33"/>
              </w:numPr>
            </w:pPr>
            <w:r>
              <w:t>Obstructive sleep apnea (especially for people with overweight or obesity)</w:t>
            </w:r>
          </w:p>
          <w:p w14:paraId="37E04178" w14:textId="166D889F" w:rsidR="000C3F0A" w:rsidRDefault="000C3F0A" w:rsidP="000C3F0A">
            <w:pPr>
              <w:pStyle w:val="ListParagraph"/>
              <w:numPr>
                <w:ilvl w:val="0"/>
                <w:numId w:val="33"/>
              </w:numPr>
            </w:pPr>
          </w:p>
        </w:tc>
      </w:tr>
      <w:tr w:rsidR="00623383" w14:paraId="57D9E0F3" w14:textId="77777777" w:rsidTr="005E0C51">
        <w:tc>
          <w:tcPr>
            <w:tcW w:w="1705" w:type="dxa"/>
          </w:tcPr>
          <w:p w14:paraId="782130EE" w14:textId="77777777" w:rsidR="00623383" w:rsidRDefault="00623383" w:rsidP="0038776A">
            <w:r>
              <w:t>Primary Care Delivery Systems</w:t>
            </w:r>
          </w:p>
        </w:tc>
        <w:tc>
          <w:tcPr>
            <w:tcW w:w="11250" w:type="dxa"/>
          </w:tcPr>
          <w:p w14:paraId="585AD465" w14:textId="5BCC9288" w:rsidR="00623383" w:rsidRDefault="00623383" w:rsidP="0038776A">
            <w:pPr>
              <w:pStyle w:val="ListParagraph"/>
              <w:numPr>
                <w:ilvl w:val="0"/>
                <w:numId w:val="33"/>
              </w:numPr>
            </w:pPr>
            <w:r>
              <w:t>Train relevant staff on accurate BP reading annually and at time of hiring</w:t>
            </w:r>
          </w:p>
          <w:p w14:paraId="5820D285" w14:textId="7023B29E" w:rsidR="00B17555" w:rsidRDefault="00B17555" w:rsidP="00B17555">
            <w:pPr>
              <w:pStyle w:val="ListParagraph"/>
              <w:numPr>
                <w:ilvl w:val="1"/>
                <w:numId w:val="33"/>
              </w:numPr>
            </w:pPr>
            <w:r>
              <w:t xml:space="preserve">Take measures to consistently reinforce accuracy of readings, such as </w:t>
            </w:r>
            <w:r w:rsidR="00C15791">
              <w:t>placing evidence-based educational around the clinic</w:t>
            </w:r>
          </w:p>
          <w:p w14:paraId="0C2C9940" w14:textId="77777777" w:rsidR="00B17555" w:rsidRDefault="00B17555" w:rsidP="0038776A">
            <w:pPr>
              <w:pStyle w:val="ListParagraph"/>
              <w:numPr>
                <w:ilvl w:val="0"/>
                <w:numId w:val="33"/>
              </w:numPr>
            </w:pPr>
          </w:p>
          <w:p w14:paraId="2F931C55" w14:textId="4918AC53" w:rsidR="00623383" w:rsidRDefault="00623383" w:rsidP="000C3F0A">
            <w:pPr>
              <w:pStyle w:val="ListParagraph"/>
              <w:numPr>
                <w:ilvl w:val="0"/>
                <w:numId w:val="33"/>
              </w:numPr>
            </w:pPr>
            <w:r>
              <w:lastRenderedPageBreak/>
              <w:t>Create environment to support accurate BP readings</w:t>
            </w:r>
            <w:r w:rsidR="009304CC">
              <w:t xml:space="preserve"> (quiet/private locations for screening, time to take multiple readings, etc.)</w:t>
            </w:r>
          </w:p>
          <w:p w14:paraId="39B2A319" w14:textId="671635B7" w:rsidR="00623383" w:rsidRDefault="000C3F0A" w:rsidP="0038776A">
            <w:pPr>
              <w:pStyle w:val="ListParagraph"/>
              <w:numPr>
                <w:ilvl w:val="0"/>
                <w:numId w:val="33"/>
              </w:numPr>
            </w:pPr>
            <w:r>
              <w:t>Screen for nonmedical needs and connect to resource</w:t>
            </w:r>
            <w:r>
              <w:t>s</w:t>
            </w:r>
            <w:r w:rsidR="00EE3E19">
              <w:t xml:space="preserve"> at visits, at least annually. See FHCQ SNHE Report and Guidelines. </w:t>
            </w:r>
          </w:p>
          <w:p w14:paraId="5F904FA4" w14:textId="53F814DE" w:rsidR="000C3F0A" w:rsidRDefault="00623383" w:rsidP="000C3F0A">
            <w:pPr>
              <w:pStyle w:val="ListParagraph"/>
              <w:numPr>
                <w:ilvl w:val="0"/>
                <w:numId w:val="33"/>
              </w:numPr>
            </w:pPr>
            <w:r>
              <w:t xml:space="preserve">As able, stock validated BP machines </w:t>
            </w:r>
            <w:r w:rsidR="009E6786">
              <w:t xml:space="preserve">for use in office and </w:t>
            </w:r>
            <w:r w:rsidR="009304CC">
              <w:t xml:space="preserve">to provide </w:t>
            </w:r>
            <w:r>
              <w:t>for patients engaged in self-monitoring programs</w:t>
            </w:r>
            <w:r w:rsidR="00C31C81">
              <w:t xml:space="preserve">. </w:t>
            </w:r>
          </w:p>
          <w:p w14:paraId="2D7A4934" w14:textId="2DC8FF7D" w:rsidR="00623383" w:rsidRDefault="00623383" w:rsidP="0038776A">
            <w:pPr>
              <w:pStyle w:val="ListParagraph"/>
              <w:numPr>
                <w:ilvl w:val="0"/>
                <w:numId w:val="33"/>
              </w:numPr>
            </w:pPr>
            <w:commentRangeStart w:id="3"/>
            <w:r>
              <w:t>Identify populations for which screening rates are lower, and engage in targeted screening initiatives</w:t>
            </w:r>
            <w:r w:rsidR="00A17AA2">
              <w:t xml:space="preserve">. This includes stratifying by various demographic </w:t>
            </w:r>
            <w:r w:rsidR="00606D70">
              <w:t>variables and health-rel</w:t>
            </w:r>
            <w:r w:rsidR="00E544C1">
              <w:t>a</w:t>
            </w:r>
            <w:r w:rsidR="00606D70">
              <w:t xml:space="preserve">ted social needs. </w:t>
            </w:r>
            <w:commentRangeEnd w:id="3"/>
            <w:r w:rsidR="00F44F72">
              <w:rPr>
                <w:rStyle w:val="CommentReference"/>
              </w:rPr>
              <w:commentReference w:id="3"/>
            </w:r>
          </w:p>
          <w:p w14:paraId="6C73D44B" w14:textId="583B01B3" w:rsidR="00C15791" w:rsidRDefault="00623383" w:rsidP="00C15791">
            <w:pPr>
              <w:pStyle w:val="ListParagraph"/>
              <w:numPr>
                <w:ilvl w:val="0"/>
                <w:numId w:val="33"/>
              </w:numPr>
            </w:pPr>
            <w:r>
              <w:t>Develop trusted partnerships with community health organizations to identify and work towards shared goals including BP screening</w:t>
            </w:r>
            <w:r w:rsidR="00C15791">
              <w:t>;</w:t>
            </w:r>
          </w:p>
          <w:p w14:paraId="735282BF" w14:textId="507ACF87" w:rsidR="00C15791" w:rsidRDefault="00C15791" w:rsidP="00C15791">
            <w:pPr>
              <w:pStyle w:val="ListParagraph"/>
              <w:numPr>
                <w:ilvl w:val="1"/>
                <w:numId w:val="33"/>
              </w:numPr>
            </w:pPr>
            <w:r>
              <w:t xml:space="preserve">Explore ways to host community-based screening for preventive </w:t>
            </w:r>
            <w:r w:rsidR="005B7DC4">
              <w:t xml:space="preserve">measures (including blood pressure) that includes protocols for emergency readings and connection to follow-up care (e.g., identify clinic that can reserve intake appointments for </w:t>
            </w:r>
            <w:r w:rsidR="00A17AA2">
              <w:t>participants identified with new hypertension)</w:t>
            </w:r>
            <w:r w:rsidR="00A132AD">
              <w:t>. See Appendix A for further standards for community based screeni</w:t>
            </w:r>
            <w:r w:rsidR="00E544C1">
              <w:t>ng</w:t>
            </w:r>
            <w:r w:rsidR="00A132AD">
              <w:t xml:space="preserve">s. </w:t>
            </w:r>
          </w:p>
          <w:p w14:paraId="4F82DA4C" w14:textId="7F92D3E5" w:rsidR="0015189A" w:rsidRDefault="00A132AD" w:rsidP="00C15791">
            <w:pPr>
              <w:pStyle w:val="ListParagraph"/>
              <w:numPr>
                <w:ilvl w:val="1"/>
                <w:numId w:val="33"/>
              </w:numPr>
            </w:pPr>
            <w:r>
              <w:t>Explore development of mobile units hosting at nontraditional locations (e.g., worksites, community gatherings, religious organizations, etc.)</w:t>
            </w:r>
          </w:p>
          <w:p w14:paraId="0EE78400" w14:textId="7B3003B5" w:rsidR="00D11A6C" w:rsidRDefault="00D11A6C" w:rsidP="000C3F0A">
            <w:pPr>
              <w:pStyle w:val="ListParagraph"/>
              <w:numPr>
                <w:ilvl w:val="0"/>
                <w:numId w:val="33"/>
              </w:numPr>
            </w:pPr>
            <w:r>
              <w:t xml:space="preserve">Establish </w:t>
            </w:r>
            <w:r w:rsidR="00E544C1">
              <w:t xml:space="preserve">infrastructure </w:t>
            </w:r>
            <w:r w:rsidR="00341DC3">
              <w:t xml:space="preserve">to support a self-measuring blood pressure </w:t>
            </w:r>
            <w:r w:rsidR="0044459D">
              <w:t>program, including:</w:t>
            </w:r>
          </w:p>
          <w:p w14:paraId="5300A0EE" w14:textId="4CA54A73" w:rsidR="0044459D" w:rsidRDefault="003103A9" w:rsidP="0044459D">
            <w:pPr>
              <w:pStyle w:val="ListParagraph"/>
              <w:numPr>
                <w:ilvl w:val="1"/>
                <w:numId w:val="33"/>
              </w:numPr>
            </w:pPr>
            <w:r>
              <w:t>Registry to track and manage patients with hypertension</w:t>
            </w:r>
          </w:p>
          <w:p w14:paraId="5AA83427" w14:textId="278FE017" w:rsidR="0044459D" w:rsidRDefault="0044459D" w:rsidP="0044459D">
            <w:pPr>
              <w:pStyle w:val="ListParagraph"/>
              <w:numPr>
                <w:ilvl w:val="1"/>
                <w:numId w:val="33"/>
              </w:numPr>
            </w:pPr>
            <w:r>
              <w:t xml:space="preserve">Referral protocol </w:t>
            </w:r>
            <w:r w:rsidR="001F535A">
              <w:t xml:space="preserve">for patients with hypertension and multiple barriers to </w:t>
            </w:r>
            <w:proofErr w:type="spellStart"/>
            <w:r w:rsidR="001F535A">
              <w:t>self management</w:t>
            </w:r>
            <w:proofErr w:type="spellEnd"/>
            <w:r w:rsidR="001F535A">
              <w:t xml:space="preserve"> (e.g., health-related social needs) to self-measurement blood pressure programs integrated into</w:t>
            </w:r>
            <w:r w:rsidR="003103A9">
              <w:t xml:space="preserve"> electronic health records</w:t>
            </w:r>
            <w:r w:rsidR="001F535A">
              <w:t xml:space="preserve">. </w:t>
            </w:r>
          </w:p>
          <w:p w14:paraId="6A72CF95" w14:textId="1192EEC0" w:rsidR="000C3F0A" w:rsidRDefault="000C3F0A" w:rsidP="001F535A">
            <w:pPr>
              <w:pStyle w:val="ListParagraph"/>
              <w:numPr>
                <w:ilvl w:val="2"/>
                <w:numId w:val="33"/>
              </w:numPr>
            </w:pPr>
            <w:r>
              <w:t xml:space="preserve">Identify community organizations that offer self-measured blood pressure (SMBP) monitoring programs (E.g., YMCA) </w:t>
            </w:r>
          </w:p>
          <w:p w14:paraId="77F5169D" w14:textId="5629C04E" w:rsidR="000C3F0A" w:rsidRDefault="00B02AF4" w:rsidP="003103A9">
            <w:pPr>
              <w:pStyle w:val="ListParagraph"/>
              <w:numPr>
                <w:ilvl w:val="1"/>
                <w:numId w:val="33"/>
              </w:numPr>
            </w:pPr>
            <w:r>
              <w:t>Access to validated blood pressure monitors and cuffs</w:t>
            </w:r>
            <w:r w:rsidR="00E71E0B">
              <w:t xml:space="preserve"> with inclusive sizing</w:t>
            </w:r>
            <w:r>
              <w:t xml:space="preserve"> that </w:t>
            </w:r>
            <w:r w:rsidR="000E13DD">
              <w:t xml:space="preserve">can be given same day to patients. </w:t>
            </w:r>
            <w:r w:rsidR="000C4E7B">
              <w:t xml:space="preserve">If possible, provide monitors that patients can keep for themselves instead of loaner programs. </w:t>
            </w:r>
          </w:p>
          <w:p w14:paraId="120EF709" w14:textId="77777777" w:rsidR="00E71E0B" w:rsidRDefault="00402684" w:rsidP="003103A9">
            <w:pPr>
              <w:pStyle w:val="ListParagraph"/>
              <w:numPr>
                <w:ilvl w:val="1"/>
                <w:numId w:val="33"/>
              </w:numPr>
            </w:pPr>
            <w:r>
              <w:t xml:space="preserve">Assign care team roles </w:t>
            </w:r>
            <w:r w:rsidR="00B95848">
              <w:t>for SMBP monitoring program and adapt workflows accordingly.</w:t>
            </w:r>
          </w:p>
          <w:p w14:paraId="71E0CB08" w14:textId="1907BD55" w:rsidR="00B95848" w:rsidRDefault="00B95848" w:rsidP="003103A9">
            <w:pPr>
              <w:pStyle w:val="ListParagraph"/>
              <w:numPr>
                <w:ilvl w:val="1"/>
                <w:numId w:val="33"/>
              </w:numPr>
            </w:pPr>
            <w:r>
              <w:t xml:space="preserve">Develop a process for handling of patient-generated BP readings, whether BP cuff can communicate directly through Bluetooth or not. </w:t>
            </w:r>
          </w:p>
        </w:tc>
      </w:tr>
      <w:tr w:rsidR="00C31C81" w14:paraId="30A10C11" w14:textId="77777777" w:rsidTr="005E0C51">
        <w:tc>
          <w:tcPr>
            <w:tcW w:w="1705" w:type="dxa"/>
          </w:tcPr>
          <w:p w14:paraId="610D69AE" w14:textId="297A3EF6" w:rsidR="00C31C81" w:rsidRDefault="00C31C81" w:rsidP="00C31C81">
            <w:r>
              <w:lastRenderedPageBreak/>
              <w:t>Health Plans</w:t>
            </w:r>
          </w:p>
        </w:tc>
        <w:tc>
          <w:tcPr>
            <w:tcW w:w="11250" w:type="dxa"/>
          </w:tcPr>
          <w:p w14:paraId="7AE3A264" w14:textId="77777777" w:rsidR="00C31C81" w:rsidRDefault="00C31C81" w:rsidP="00C41A48">
            <w:pPr>
              <w:pStyle w:val="ListParagraph"/>
              <w:numPr>
                <w:ilvl w:val="0"/>
                <w:numId w:val="33"/>
              </w:numPr>
            </w:pPr>
            <w:r>
              <w:t xml:space="preserve">Identify member groups with lower screening </w:t>
            </w:r>
            <w:r>
              <w:t>and blood pressure control rates through stratifying by demographic and geographic variables</w:t>
            </w:r>
          </w:p>
          <w:p w14:paraId="2EDDCDF1" w14:textId="46472A85" w:rsidR="00C31C81" w:rsidRDefault="00C31C81" w:rsidP="00C41A48">
            <w:pPr>
              <w:pStyle w:val="ListParagraph"/>
              <w:numPr>
                <w:ilvl w:val="1"/>
                <w:numId w:val="33"/>
              </w:numPr>
            </w:pPr>
            <w:r>
              <w:t>T</w:t>
            </w:r>
            <w:r>
              <w:t xml:space="preserve">arget </w:t>
            </w:r>
            <w:r w:rsidR="00C41A48">
              <w:t xml:space="preserve">continuous </w:t>
            </w:r>
            <w:r>
              <w:t xml:space="preserve">quality improvement initiatives </w:t>
            </w:r>
            <w:r>
              <w:t>with goals to improve blood pressure screening and control with and for those member groups</w:t>
            </w:r>
          </w:p>
          <w:p w14:paraId="5ACDF54E" w14:textId="6170EE89" w:rsidR="009C315C" w:rsidRDefault="009C315C" w:rsidP="00C41A48">
            <w:pPr>
              <w:pStyle w:val="ListParagraph"/>
              <w:numPr>
                <w:ilvl w:val="1"/>
                <w:numId w:val="33"/>
              </w:numPr>
            </w:pPr>
            <w:r>
              <w:t xml:space="preserve">Promote rewards for annual preventive screenings (including blood pressure) </w:t>
            </w:r>
          </w:p>
          <w:p w14:paraId="3EE539C5" w14:textId="33E6AA69" w:rsidR="00951339" w:rsidRDefault="00951339" w:rsidP="00C41A48">
            <w:pPr>
              <w:pStyle w:val="ListParagraph"/>
              <w:numPr>
                <w:ilvl w:val="0"/>
                <w:numId w:val="33"/>
              </w:numPr>
            </w:pPr>
            <w:r>
              <w:t>Engage in value-based care arrangements for primary care that incent delivery of team-based care, self-measurement blood pressure programs (SMBP) and</w:t>
            </w:r>
            <w:r w:rsidR="00EC71C3">
              <w:t xml:space="preserve"> elimination of disparities. </w:t>
            </w:r>
          </w:p>
          <w:p w14:paraId="05A70F88" w14:textId="02C03584" w:rsidR="00C41A48" w:rsidRDefault="00C41A48" w:rsidP="00C41A48">
            <w:pPr>
              <w:pStyle w:val="ListParagraph"/>
              <w:numPr>
                <w:ilvl w:val="0"/>
                <w:numId w:val="33"/>
              </w:numPr>
            </w:pPr>
            <w:r>
              <w:t>Provide reimbursement for self-measured blood pressure (SMBP) across all lines of service</w:t>
            </w:r>
            <w:r w:rsidR="00B02AF4">
              <w:t xml:space="preserve">, including providing validated blood pressure cuffs to those enrolled in the program. </w:t>
            </w:r>
            <w:r>
              <w:rPr>
                <w:i/>
                <w:iCs/>
              </w:rPr>
              <w:t>Remove prior authorization?</w:t>
            </w:r>
          </w:p>
          <w:p w14:paraId="750B95F7" w14:textId="6ABE690B" w:rsidR="00C41A48" w:rsidRDefault="00C41A48" w:rsidP="00C41A48">
            <w:pPr>
              <w:pStyle w:val="ListParagraph"/>
              <w:numPr>
                <w:ilvl w:val="2"/>
                <w:numId w:val="33"/>
              </w:numPr>
            </w:pPr>
            <w:r>
              <w:t xml:space="preserve">Relevant </w:t>
            </w:r>
            <w:r>
              <w:t>CPT</w:t>
            </w:r>
            <w:r>
              <w:t xml:space="preserve"> codes</w:t>
            </w:r>
            <w:r>
              <w:t xml:space="preserve"> 99473 &amp; 99474</w:t>
            </w:r>
          </w:p>
          <w:p w14:paraId="622D672C" w14:textId="1A052DA1" w:rsidR="00641FC0" w:rsidRDefault="003F74CA" w:rsidP="00C41A48">
            <w:pPr>
              <w:pStyle w:val="ListParagraph"/>
              <w:numPr>
                <w:ilvl w:val="0"/>
                <w:numId w:val="33"/>
              </w:numPr>
            </w:pPr>
            <w:r>
              <w:t>Track and u</w:t>
            </w:r>
            <w:r w:rsidR="00AA4021">
              <w:t>se following measures and metrics in quality improvement proje</w:t>
            </w:r>
            <w:r>
              <w:t>cts</w:t>
            </w:r>
            <w:r w:rsidR="00641FC0">
              <w:t>:</w:t>
            </w:r>
          </w:p>
          <w:p w14:paraId="24E618E1" w14:textId="7DED1D62" w:rsidR="00C41A48" w:rsidRDefault="00AA4021" w:rsidP="00641FC0">
            <w:pPr>
              <w:pStyle w:val="ListParagraph"/>
              <w:numPr>
                <w:ilvl w:val="1"/>
                <w:numId w:val="33"/>
              </w:numPr>
            </w:pPr>
            <w:r>
              <w:t xml:space="preserve"> </w:t>
            </w:r>
            <w:r w:rsidR="00641FC0">
              <w:t xml:space="preserve">Percentage of members &gt;/= 18 with a blood pressure screening documented in the past year, stratified by relevant </w:t>
            </w:r>
            <w:commentRangeStart w:id="4"/>
            <w:r w:rsidR="00641FC0">
              <w:t xml:space="preserve">demographic factors </w:t>
            </w:r>
            <w:commentRangeEnd w:id="4"/>
            <w:r w:rsidR="003A6761">
              <w:rPr>
                <w:rStyle w:val="CommentReference"/>
              </w:rPr>
              <w:commentReference w:id="4"/>
            </w:r>
          </w:p>
          <w:p w14:paraId="200B511F" w14:textId="376830DB" w:rsidR="00641FC0" w:rsidRDefault="00641FC0" w:rsidP="00641FC0">
            <w:pPr>
              <w:pStyle w:val="ListParagraph"/>
              <w:numPr>
                <w:ilvl w:val="1"/>
                <w:numId w:val="33"/>
              </w:numPr>
            </w:pPr>
            <w:r>
              <w:t>Percentage of members &gt;/= 18 with a diagnosis of hypertension, stratified by relevant demographic factors</w:t>
            </w:r>
          </w:p>
          <w:p w14:paraId="083F467B" w14:textId="6950DB63" w:rsidR="003A6761" w:rsidRDefault="003A6761" w:rsidP="00641FC0">
            <w:pPr>
              <w:pStyle w:val="ListParagraph"/>
              <w:numPr>
                <w:ilvl w:val="1"/>
                <w:numId w:val="33"/>
              </w:numPr>
            </w:pPr>
            <w:r>
              <w:t>HEDIS Blood Pressure Control (CBP) metric, stratified by relevant demographic factors</w:t>
            </w:r>
          </w:p>
          <w:p w14:paraId="5A9C1366" w14:textId="1BECC698" w:rsidR="00C31C81" w:rsidRDefault="006B3E0C" w:rsidP="003F74CA">
            <w:pPr>
              <w:pStyle w:val="ListParagraph"/>
              <w:numPr>
                <w:ilvl w:val="0"/>
                <w:numId w:val="33"/>
              </w:numPr>
            </w:pPr>
            <w:r>
              <w:t>Incent use of validated BP cuffs with inclusive sizing (e.g., XL cuffs)</w:t>
            </w:r>
          </w:p>
        </w:tc>
      </w:tr>
      <w:tr w:rsidR="00623383" w14:paraId="34BD7E17" w14:textId="77777777" w:rsidTr="005E0C51">
        <w:tc>
          <w:tcPr>
            <w:tcW w:w="1705" w:type="dxa"/>
          </w:tcPr>
          <w:p w14:paraId="5C97AB9C" w14:textId="77777777" w:rsidR="00623383" w:rsidRDefault="00623383" w:rsidP="0038776A">
            <w:r>
              <w:t>Hospitals</w:t>
            </w:r>
          </w:p>
        </w:tc>
        <w:tc>
          <w:tcPr>
            <w:tcW w:w="11250" w:type="dxa"/>
          </w:tcPr>
          <w:p w14:paraId="37F617E6" w14:textId="46C64705" w:rsidR="009E6786" w:rsidRDefault="00623383" w:rsidP="0038776A">
            <w:pPr>
              <w:pStyle w:val="ListParagraph"/>
              <w:numPr>
                <w:ilvl w:val="0"/>
                <w:numId w:val="33"/>
              </w:numPr>
            </w:pPr>
            <w:r>
              <w:t>Train relevant staff on accurate BP reading annually and at time of hiring</w:t>
            </w:r>
          </w:p>
          <w:p w14:paraId="18F1EB7F" w14:textId="4F37B00B" w:rsidR="00623383" w:rsidRDefault="009E6786" w:rsidP="0038776A">
            <w:pPr>
              <w:pStyle w:val="ListParagraph"/>
              <w:numPr>
                <w:ilvl w:val="0"/>
                <w:numId w:val="33"/>
              </w:numPr>
            </w:pPr>
            <w:r>
              <w:t xml:space="preserve">Use validated </w:t>
            </w:r>
            <w:r w:rsidR="003F74CA">
              <w:t xml:space="preserve">BP machines for measuring BP </w:t>
            </w:r>
          </w:p>
          <w:p w14:paraId="13E43477" w14:textId="77777777" w:rsidR="00623383" w:rsidRDefault="00623383" w:rsidP="0066041F">
            <w:pPr>
              <w:pStyle w:val="ListParagraph"/>
              <w:numPr>
                <w:ilvl w:val="0"/>
                <w:numId w:val="33"/>
              </w:numPr>
            </w:pPr>
            <w:r>
              <w:t>Screen for nonmedical needs and connect to resources before/upon discharge</w:t>
            </w:r>
          </w:p>
        </w:tc>
      </w:tr>
      <w:tr w:rsidR="00623383" w14:paraId="6E01134D" w14:textId="77777777" w:rsidTr="005E0C51">
        <w:tc>
          <w:tcPr>
            <w:tcW w:w="1705" w:type="dxa"/>
          </w:tcPr>
          <w:p w14:paraId="649B0F6C" w14:textId="77777777" w:rsidR="00623383" w:rsidRDefault="00623383" w:rsidP="0038776A">
            <w:r>
              <w:t>Other Outpatient Care Delivery Systems</w:t>
            </w:r>
          </w:p>
        </w:tc>
        <w:tc>
          <w:tcPr>
            <w:tcW w:w="11250" w:type="dxa"/>
          </w:tcPr>
          <w:p w14:paraId="1D059A73" w14:textId="24E3C160" w:rsidR="009E6786" w:rsidRDefault="00623383" w:rsidP="009E6786">
            <w:pPr>
              <w:pStyle w:val="ListParagraph"/>
              <w:numPr>
                <w:ilvl w:val="0"/>
                <w:numId w:val="33"/>
              </w:numPr>
            </w:pPr>
            <w:r>
              <w:t>Train relevant staff on accurate BP reading annually and at time of hiring</w:t>
            </w:r>
          </w:p>
          <w:p w14:paraId="6D25722D" w14:textId="75BB5404" w:rsidR="00623383" w:rsidRDefault="009E6786" w:rsidP="0038776A">
            <w:pPr>
              <w:pStyle w:val="ListParagraph"/>
              <w:numPr>
                <w:ilvl w:val="0"/>
                <w:numId w:val="33"/>
              </w:numPr>
            </w:pPr>
            <w:r>
              <w:t xml:space="preserve">Use validated accurate BP machines </w:t>
            </w:r>
          </w:p>
          <w:p w14:paraId="414126F1" w14:textId="16E1D122" w:rsidR="00623383" w:rsidRDefault="00623383" w:rsidP="0038776A">
            <w:pPr>
              <w:pStyle w:val="ListParagraph"/>
              <w:numPr>
                <w:ilvl w:val="0"/>
                <w:numId w:val="33"/>
              </w:numPr>
            </w:pPr>
            <w:r>
              <w:t>Establish protocols that include thresholds for referral and for hypertensive emergencies</w:t>
            </w:r>
          </w:p>
          <w:p w14:paraId="7B7FB99F" w14:textId="4F6ED969" w:rsidR="00623383" w:rsidRDefault="00623383" w:rsidP="0066041F">
            <w:pPr>
              <w:pStyle w:val="ListParagraph"/>
              <w:numPr>
                <w:ilvl w:val="0"/>
                <w:numId w:val="33"/>
              </w:numPr>
            </w:pPr>
            <w:r>
              <w:t xml:space="preserve">Screen for nonmedical needs and connect to resources </w:t>
            </w:r>
            <w:r w:rsidR="006C4A82">
              <w:t>according to most updated guidelines. See FHCQ SNHE Report for further details</w:t>
            </w:r>
          </w:p>
        </w:tc>
      </w:tr>
      <w:tr w:rsidR="00623383" w14:paraId="56D5DE68" w14:textId="77777777" w:rsidTr="005E0C51">
        <w:tc>
          <w:tcPr>
            <w:tcW w:w="1705" w:type="dxa"/>
          </w:tcPr>
          <w:p w14:paraId="3A4E6BA2" w14:textId="77777777" w:rsidR="00623383" w:rsidRDefault="00623383" w:rsidP="0038776A">
            <w:r>
              <w:t>Community Pharmacies</w:t>
            </w:r>
          </w:p>
        </w:tc>
        <w:tc>
          <w:tcPr>
            <w:tcW w:w="11250" w:type="dxa"/>
          </w:tcPr>
          <w:p w14:paraId="73C18657" w14:textId="04AE1612" w:rsidR="0065503A" w:rsidRDefault="0065503A" w:rsidP="0038776A">
            <w:pPr>
              <w:pStyle w:val="ListParagraph"/>
              <w:numPr>
                <w:ilvl w:val="0"/>
                <w:numId w:val="33"/>
              </w:numPr>
            </w:pPr>
            <w:r>
              <w:t xml:space="preserve">For </w:t>
            </w:r>
            <w:r w:rsidR="00710B0B">
              <w:t>pharmacy</w:t>
            </w:r>
            <w:r>
              <w:t xml:space="preserve"> employees</w:t>
            </w:r>
          </w:p>
          <w:p w14:paraId="7834E62A" w14:textId="1CDA0A15" w:rsidR="00623383" w:rsidRDefault="00623383" w:rsidP="0065503A">
            <w:pPr>
              <w:pStyle w:val="ListParagraph"/>
              <w:numPr>
                <w:ilvl w:val="1"/>
                <w:numId w:val="33"/>
              </w:numPr>
            </w:pPr>
            <w:r>
              <w:t>Train relevant staff on accurate BP reading annually and at time of hiring</w:t>
            </w:r>
          </w:p>
          <w:p w14:paraId="2D7BDBA1" w14:textId="77777777" w:rsidR="00623383" w:rsidRDefault="00623383" w:rsidP="0065503A">
            <w:pPr>
              <w:pStyle w:val="ListParagraph"/>
              <w:numPr>
                <w:ilvl w:val="1"/>
                <w:numId w:val="33"/>
              </w:numPr>
            </w:pPr>
            <w:r>
              <w:t>Establish protocols that include thresholds for referral and for hypertensive emergencies</w:t>
            </w:r>
          </w:p>
          <w:p w14:paraId="4ED35371" w14:textId="75DE2838" w:rsidR="0065503A" w:rsidRDefault="000076E5" w:rsidP="00B00243">
            <w:pPr>
              <w:pStyle w:val="ListParagraph"/>
              <w:numPr>
                <w:ilvl w:val="0"/>
                <w:numId w:val="33"/>
              </w:numPr>
            </w:pPr>
            <w:r>
              <w:t>Purchase and maintain blood pressure measuring kiosks</w:t>
            </w:r>
            <w:r w:rsidR="00912542">
              <w:t xml:space="preserve"> (noninvasi</w:t>
            </w:r>
            <w:r w:rsidR="00BF291E">
              <w:t>ve</w:t>
            </w:r>
            <w:r w:rsidR="00912542">
              <w:t xml:space="preserve"> sphygmomanometers) </w:t>
            </w:r>
            <w:r>
              <w:t xml:space="preserve"> for public use that are </w:t>
            </w:r>
            <w:commentRangeStart w:id="5"/>
            <w:r>
              <w:t xml:space="preserve">validated </w:t>
            </w:r>
            <w:commentRangeEnd w:id="5"/>
            <w:r w:rsidR="00F44F72">
              <w:rPr>
                <w:rStyle w:val="CommentReference"/>
              </w:rPr>
              <w:commentReference w:id="5"/>
            </w:r>
            <w:r>
              <w:t xml:space="preserve">by </w:t>
            </w:r>
            <w:r w:rsidR="00B00243">
              <w:t>American</w:t>
            </w:r>
            <w:r w:rsidR="00B00243">
              <w:t xml:space="preserve"> </w:t>
            </w:r>
            <w:r w:rsidR="00B00243">
              <w:t xml:space="preserve">National Standards Institute/Association for the </w:t>
            </w:r>
            <w:r w:rsidR="00B00243">
              <w:lastRenderedPageBreak/>
              <w:t>Advancement of Medical Instrumentation/International Standards (ANSI/AAMI/ISO</w:t>
            </w:r>
            <w:r w:rsidR="00B00243">
              <w:t xml:space="preserve">) </w:t>
            </w:r>
            <w:r w:rsidR="00FE674B">
              <w:t xml:space="preserve">and </w:t>
            </w:r>
            <w:r w:rsidR="00F6540A">
              <w:t xml:space="preserve">accommodate a range of arm circumferences to avoid inaccurate readings. </w:t>
            </w:r>
          </w:p>
          <w:p w14:paraId="206ED45E" w14:textId="42E2D4FC" w:rsidR="00F6540A" w:rsidRDefault="00F6540A" w:rsidP="00F6540A">
            <w:pPr>
              <w:pStyle w:val="ListParagraph"/>
              <w:numPr>
                <w:ilvl w:val="1"/>
                <w:numId w:val="33"/>
              </w:numPr>
            </w:pPr>
            <w:r>
              <w:t>Ensure documented instructions</w:t>
            </w:r>
            <w:r w:rsidR="00BF291E">
              <w:t xml:space="preserve"> for follow-up based on blood pressure reading</w:t>
            </w:r>
            <w:r>
              <w:t xml:space="preserve"> in languages </w:t>
            </w:r>
            <w:r w:rsidR="00ED2A20">
              <w:t xml:space="preserve">relevant to the communities served </w:t>
            </w:r>
            <w:r w:rsidR="00BF291E">
              <w:t xml:space="preserve">(e.g., English, Spanish, </w:t>
            </w:r>
            <w:r w:rsidR="006C4A82">
              <w:t>etc.)</w:t>
            </w:r>
          </w:p>
        </w:tc>
      </w:tr>
      <w:tr w:rsidR="00623383" w14:paraId="48247502" w14:textId="77777777" w:rsidTr="005E0C51">
        <w:tc>
          <w:tcPr>
            <w:tcW w:w="1705" w:type="dxa"/>
          </w:tcPr>
          <w:p w14:paraId="2135846F" w14:textId="77777777" w:rsidR="00623383" w:rsidRDefault="00623383" w:rsidP="0038776A">
            <w:r>
              <w:t>Employers</w:t>
            </w:r>
          </w:p>
        </w:tc>
        <w:tc>
          <w:tcPr>
            <w:tcW w:w="11250" w:type="dxa"/>
          </w:tcPr>
          <w:p w14:paraId="60EFCEE2" w14:textId="77777777" w:rsidR="00623383" w:rsidRDefault="00623383" w:rsidP="0038776A"/>
          <w:p w14:paraId="366240B7" w14:textId="6FA91631" w:rsidR="00837766" w:rsidRDefault="00837766" w:rsidP="00837766">
            <w:pPr>
              <w:pStyle w:val="ListParagraph"/>
              <w:numPr>
                <w:ilvl w:val="0"/>
                <w:numId w:val="33"/>
              </w:numPr>
            </w:pPr>
            <w:r>
              <w:t xml:space="preserve">Implement multicomponent </w:t>
            </w:r>
            <w:r w:rsidR="00362712">
              <w:t xml:space="preserve">workplace wellness programs </w:t>
            </w:r>
            <w:r w:rsidR="00C74E79">
              <w:t xml:space="preserve">inclusive of biometric screening (blood pressure) and other interventions targeted at improving blood pressure control </w:t>
            </w:r>
          </w:p>
          <w:p w14:paraId="3601F3A1" w14:textId="1FF6CF63" w:rsidR="00837766" w:rsidRDefault="00C74E79" w:rsidP="008E380D">
            <w:pPr>
              <w:pStyle w:val="ListParagraph"/>
              <w:numPr>
                <w:ilvl w:val="0"/>
                <w:numId w:val="33"/>
              </w:numPr>
            </w:pPr>
            <w:r>
              <w:t xml:space="preserve">Consider partnering with delivery systems and other organizations to offer onsite preventive screening (including blood pressure) </w:t>
            </w:r>
          </w:p>
          <w:p w14:paraId="557B48FB" w14:textId="77777777" w:rsidR="00837766" w:rsidRDefault="00837766" w:rsidP="008E380D">
            <w:pPr>
              <w:pStyle w:val="ListParagraph"/>
              <w:numPr>
                <w:ilvl w:val="0"/>
                <w:numId w:val="33"/>
              </w:numPr>
            </w:pPr>
            <w:r>
              <w:t>Set performance guarantees with contracted vendors and/or insurance providers that specifically require improvement in controlling blood pressure using HEDIS quality measure</w:t>
            </w:r>
            <w:r w:rsidR="008E380D">
              <w:t xml:space="preserve"> at the aggregate level and</w:t>
            </w:r>
            <w:r>
              <w:t xml:space="preserve"> stratified </w:t>
            </w:r>
            <w:r w:rsidR="008E380D">
              <w:t xml:space="preserve">by relevant demographics </w:t>
            </w:r>
          </w:p>
          <w:p w14:paraId="6AE0AB9C" w14:textId="358E4BB2" w:rsidR="008E380D" w:rsidRDefault="008E380D" w:rsidP="008E380D">
            <w:pPr>
              <w:pStyle w:val="ListParagraph"/>
              <w:numPr>
                <w:ilvl w:val="1"/>
                <w:numId w:val="33"/>
              </w:numPr>
            </w:pPr>
            <w:r>
              <w:t>Consider setting screening for health-re</w:t>
            </w:r>
            <w:r w:rsidR="00737041">
              <w:t>la</w:t>
            </w:r>
            <w:r>
              <w:t xml:space="preserve">ted social needs annually as a performance guarantee for </w:t>
            </w:r>
            <w:r w:rsidR="00737041">
              <w:t xml:space="preserve">vendors and/or insurance providers </w:t>
            </w:r>
          </w:p>
        </w:tc>
      </w:tr>
      <w:tr w:rsidR="00623383" w14:paraId="4AA4A0AF" w14:textId="77777777" w:rsidTr="005E0C51">
        <w:tc>
          <w:tcPr>
            <w:tcW w:w="1705" w:type="dxa"/>
          </w:tcPr>
          <w:p w14:paraId="39A9B8F3" w14:textId="77777777" w:rsidR="00623383" w:rsidRDefault="00623383" w:rsidP="0038776A">
            <w:r>
              <w:t>Department of Health</w:t>
            </w:r>
          </w:p>
        </w:tc>
        <w:tc>
          <w:tcPr>
            <w:tcW w:w="11250" w:type="dxa"/>
          </w:tcPr>
          <w:p w14:paraId="26BE215B" w14:textId="48F9F30F" w:rsidR="00623383" w:rsidRDefault="00623383" w:rsidP="0038776A">
            <w:pPr>
              <w:pStyle w:val="ListParagraph"/>
              <w:numPr>
                <w:ilvl w:val="0"/>
                <w:numId w:val="33"/>
              </w:numPr>
            </w:pPr>
            <w:r>
              <w:t>Host and promote widespread campaign</w:t>
            </w:r>
            <w:r w:rsidR="009403F1">
              <w:t xml:space="preserve"> </w:t>
            </w:r>
            <w:r>
              <w:t>to Washington state residents targeted at increasing screening for blood pressure</w:t>
            </w:r>
            <w:r w:rsidR="009403F1">
              <w:t xml:space="preserve">. Develop and promote widespread educational campaign for blood pressure screening </w:t>
            </w:r>
          </w:p>
          <w:p w14:paraId="065E8718" w14:textId="6A81CD1A" w:rsidR="008E01A9" w:rsidRDefault="00623383" w:rsidP="0038776A">
            <w:pPr>
              <w:pStyle w:val="ListParagraph"/>
              <w:numPr>
                <w:ilvl w:val="0"/>
                <w:numId w:val="33"/>
              </w:numPr>
            </w:pPr>
            <w:r>
              <w:t xml:space="preserve">Support local public health jurisdictions in community-based screenings through reinforcing </w:t>
            </w:r>
            <w:r w:rsidR="009403F1">
              <w:t>American Heart Association</w:t>
            </w:r>
            <w:r>
              <w:t xml:space="preserve"> guidelines </w:t>
            </w:r>
          </w:p>
          <w:p w14:paraId="67127879" w14:textId="30AD099F" w:rsidR="009403F1" w:rsidRDefault="009403F1" w:rsidP="0066041F">
            <w:pPr>
              <w:pStyle w:val="ListParagraph"/>
              <w:numPr>
                <w:ilvl w:val="0"/>
                <w:numId w:val="33"/>
              </w:numPr>
            </w:pPr>
            <w:r>
              <w:t xml:space="preserve">Utilize </w:t>
            </w:r>
            <w:r w:rsidR="00D77F21">
              <w:t xml:space="preserve">Washington Tracking Network data to identify groups with lower blood pressure control rates. Partner with organizations serving those groups to support blood pressure control initiatives. </w:t>
            </w:r>
          </w:p>
        </w:tc>
      </w:tr>
      <w:tr w:rsidR="00623383" w14:paraId="77456175" w14:textId="77777777" w:rsidTr="005E0C51">
        <w:tc>
          <w:tcPr>
            <w:tcW w:w="1705" w:type="dxa"/>
          </w:tcPr>
          <w:p w14:paraId="28B5348A" w14:textId="77777777" w:rsidR="00623383" w:rsidRDefault="00623383" w:rsidP="0038776A">
            <w:r>
              <w:t>Washington HCA</w:t>
            </w:r>
          </w:p>
        </w:tc>
        <w:tc>
          <w:tcPr>
            <w:tcW w:w="11250" w:type="dxa"/>
          </w:tcPr>
          <w:p w14:paraId="4AAD593D" w14:textId="51B3FC7E" w:rsidR="00623383" w:rsidRDefault="00623383" w:rsidP="0066041F">
            <w:pPr>
              <w:pStyle w:val="ListParagraph"/>
              <w:numPr>
                <w:ilvl w:val="0"/>
                <w:numId w:val="33"/>
              </w:numPr>
            </w:pPr>
            <w:r>
              <w:t xml:space="preserve">Identify populations with lower screening and </w:t>
            </w:r>
            <w:r w:rsidR="008E01A9">
              <w:t>blood pressure c</w:t>
            </w:r>
            <w:r>
              <w:t xml:space="preserve">ontrol rates </w:t>
            </w:r>
            <w:r w:rsidR="008E01A9">
              <w:t xml:space="preserve">based on claims data and other relevant information </w:t>
            </w:r>
            <w:r>
              <w:t xml:space="preserve">and create publicly available data visualizations (e.g., GIS maps) </w:t>
            </w:r>
          </w:p>
        </w:tc>
      </w:tr>
      <w:tr w:rsidR="00623383" w14:paraId="38EB319B" w14:textId="77777777" w:rsidTr="005E0C51">
        <w:tc>
          <w:tcPr>
            <w:tcW w:w="1705" w:type="dxa"/>
          </w:tcPr>
          <w:p w14:paraId="3BB8BFB6" w14:textId="77777777" w:rsidR="00623383" w:rsidRDefault="00623383" w:rsidP="0038776A">
            <w:r>
              <w:t>Dentists</w:t>
            </w:r>
          </w:p>
        </w:tc>
        <w:tc>
          <w:tcPr>
            <w:tcW w:w="11250" w:type="dxa"/>
          </w:tcPr>
          <w:p w14:paraId="6DBF4143" w14:textId="77777777" w:rsidR="009304CC" w:rsidRDefault="009304CC" w:rsidP="0066041F">
            <w:pPr>
              <w:pStyle w:val="ListParagraph"/>
              <w:numPr>
                <w:ilvl w:val="0"/>
                <w:numId w:val="33"/>
              </w:numPr>
            </w:pPr>
            <w:r>
              <w:t>Train relevant staff on accurate BP reading annually and at time of hiring</w:t>
            </w:r>
          </w:p>
          <w:p w14:paraId="5D37A7FE" w14:textId="77777777" w:rsidR="009304CC" w:rsidRDefault="009304CC" w:rsidP="009304CC"/>
          <w:p w14:paraId="3B349078" w14:textId="77777777" w:rsidR="009304CC" w:rsidRDefault="009304CC" w:rsidP="0066041F">
            <w:pPr>
              <w:pStyle w:val="ListParagraph"/>
              <w:numPr>
                <w:ilvl w:val="0"/>
                <w:numId w:val="33"/>
              </w:numPr>
            </w:pPr>
            <w:r>
              <w:t>Establish protocols that include thresholds for referral and for hypertensive emergencies</w:t>
            </w:r>
          </w:p>
          <w:p w14:paraId="399F8CD9" w14:textId="77777777" w:rsidR="00623383" w:rsidRDefault="00623383" w:rsidP="0038776A"/>
        </w:tc>
      </w:tr>
    </w:tbl>
    <w:p w14:paraId="31DAD9CE" w14:textId="77777777" w:rsidR="00623383" w:rsidRDefault="00623383" w:rsidP="00623383"/>
    <w:p w14:paraId="33E28D27" w14:textId="77777777" w:rsidR="00623383" w:rsidRDefault="00623383" w:rsidP="00623383">
      <w:r>
        <w:br w:type="page"/>
      </w:r>
    </w:p>
    <w:p w14:paraId="7F25749A" w14:textId="77777777" w:rsidR="00EC71C3" w:rsidRPr="000240D8" w:rsidRDefault="00EC71C3">
      <w:pPr>
        <w:rPr>
          <w:b/>
          <w:bCs/>
          <w:u w:val="single"/>
        </w:rPr>
      </w:pPr>
      <w:r w:rsidRPr="000240D8">
        <w:rPr>
          <w:b/>
          <w:bCs/>
          <w:u w:val="single"/>
        </w:rPr>
        <w:lastRenderedPageBreak/>
        <w:t>Team-Based Care</w:t>
      </w:r>
    </w:p>
    <w:p w14:paraId="04697384" w14:textId="4AFD62D4" w:rsidR="00EC71C3" w:rsidRDefault="00EC71C3">
      <w:r>
        <w:t xml:space="preserve">Team-based care is critical to </w:t>
      </w:r>
      <w:r w:rsidR="0067596D">
        <w:t xml:space="preserve">improving care for </w:t>
      </w:r>
      <w:proofErr w:type="spellStart"/>
      <w:r w:rsidR="0067596D">
        <w:t>patinets</w:t>
      </w:r>
      <w:proofErr w:type="spellEnd"/>
      <w:r w:rsidR="0067596D">
        <w:t xml:space="preserve"> with hypertension, </w:t>
      </w:r>
      <w:proofErr w:type="spellStart"/>
      <w:r w:rsidR="0067596D">
        <w:t>epseically</w:t>
      </w:r>
      <w:proofErr w:type="spellEnd"/>
      <w:r w:rsidR="0067596D">
        <w:t xml:space="preserve"> among populations with higher burden of hypertension.</w:t>
      </w:r>
      <w:r w:rsidR="000514B6">
        <w:t xml:space="preserve"> When team members identify with </w:t>
      </w:r>
      <w:r w:rsidR="00F014C7">
        <w:t>the groups they are serving, team-based care is likely to improve health equity; It is also cost-effective,</w:t>
      </w:r>
      <w:r w:rsidR="002A1C59">
        <w:t xml:space="preserve"> costing less than $50,000 per quality-adjusted life year. Team-based care improves </w:t>
      </w:r>
      <w:r w:rsidR="00993C10">
        <w:t>blood pressure control by providing more patient follow-up</w:t>
      </w:r>
      <w:r w:rsidR="0069049F">
        <w:t xml:space="preserve"> through regular communication through technology, and facilitating use of self-management plan, medication management </w:t>
      </w:r>
      <w:r w:rsidR="009046E2">
        <w:t>through</w:t>
      </w:r>
      <w:r w:rsidR="0069049F">
        <w:t xml:space="preserve"> </w:t>
      </w:r>
      <w:r w:rsidR="009046E2">
        <w:t xml:space="preserve">nonphysician care team members such as pharmacists engaging monitoring and recommendations to the prescribing provider or through direct titration through a collaborative practice agreement. </w:t>
      </w:r>
    </w:p>
    <w:p w14:paraId="4BC28B8C" w14:textId="655FB572" w:rsidR="009F5A9C" w:rsidRDefault="000F49CA">
      <w:r>
        <w:t xml:space="preserve">There is strong evidence behind team-based care for improving outcomes. </w:t>
      </w:r>
      <w:r w:rsidR="00A22DC7">
        <w:t xml:space="preserve">When comparing implementation strategies for blood pressure control in </w:t>
      </w:r>
      <w:r w:rsidR="00251EF8">
        <w:t>patients</w:t>
      </w:r>
      <w:r w:rsidR="00A22DC7">
        <w:t xml:space="preserve"> with hypertension, </w:t>
      </w:r>
      <w:r w:rsidR="00AC7EE6">
        <w:t xml:space="preserve">team-based care with </w:t>
      </w:r>
      <w:r w:rsidR="003A41CE">
        <w:t xml:space="preserve">medication titration from a nonphysician </w:t>
      </w:r>
      <w:r w:rsidR="004D20D3">
        <w:t>is more effective at reducing systolic blood pressure than physician titration or multilevel strategies without team-based care.</w:t>
      </w:r>
      <w:r w:rsidR="006D30B8">
        <w:rPr>
          <w:rStyle w:val="EndnoteReference"/>
        </w:rPr>
        <w:endnoteReference w:id="17"/>
      </w:r>
      <w:r w:rsidR="004D20D3">
        <w:t xml:space="preserve"> </w:t>
      </w:r>
      <w:r w:rsidR="002E5571">
        <w:t>When looking specifically at team-based care as a strategy to improve blood pressure control for people with many barriers to care</w:t>
      </w:r>
      <w:r w:rsidR="003A3C7A">
        <w:t xml:space="preserve">, community health workers and pharmacists are effective when </w:t>
      </w:r>
      <w:r w:rsidR="009F5A9C">
        <w:t>integrated</w:t>
      </w:r>
      <w:r w:rsidR="003A3C7A">
        <w:t xml:space="preserve"> in care workflows.</w:t>
      </w:r>
      <w:r w:rsidR="000240D8">
        <w:rPr>
          <w:rStyle w:val="EndnoteReference"/>
        </w:rPr>
        <w:endnoteReference w:id="18"/>
      </w:r>
      <w:r w:rsidR="003A3C7A">
        <w:t xml:space="preserve"> </w:t>
      </w:r>
    </w:p>
    <w:p w14:paraId="5D9A79C0" w14:textId="3CF6FFE3" w:rsidR="005C28E9" w:rsidRDefault="000E56A6">
      <w:r>
        <w:t xml:space="preserve"> </w:t>
      </w:r>
      <w:r w:rsidR="0005134A">
        <w:t>The American Heart Association and other national guidelines endorse the use of team-based care to support patients with hypertension. The following is a description of  Responsibilities and Roles of the team drawn from the AHA/ACA 2017 guidelines.</w:t>
      </w:r>
    </w:p>
    <w:tbl>
      <w:tblPr>
        <w:tblStyle w:val="TableGrid"/>
        <w:tblW w:w="13045" w:type="dxa"/>
        <w:tblLook w:val="04A0" w:firstRow="1" w:lastRow="0" w:firstColumn="1" w:lastColumn="0" w:noHBand="0" w:noVBand="1"/>
      </w:tblPr>
      <w:tblGrid>
        <w:gridCol w:w="3955"/>
        <w:gridCol w:w="9090"/>
      </w:tblGrid>
      <w:tr w:rsidR="00EC71C3" w:rsidRPr="00E310D0" w14:paraId="561B5F0A" w14:textId="77777777" w:rsidTr="006C24B6">
        <w:tc>
          <w:tcPr>
            <w:tcW w:w="13045" w:type="dxa"/>
            <w:gridSpan w:val="2"/>
          </w:tcPr>
          <w:p w14:paraId="5AF7238B" w14:textId="77777777" w:rsidR="00EC71C3" w:rsidRPr="005F22CF" w:rsidRDefault="00EC71C3" w:rsidP="006C24B6">
            <w:pPr>
              <w:rPr>
                <w:sz w:val="22"/>
                <w:szCs w:val="22"/>
              </w:rPr>
            </w:pPr>
            <w:r>
              <w:rPr>
                <w:sz w:val="22"/>
                <w:szCs w:val="22"/>
              </w:rPr>
              <w:t xml:space="preserve">This table was adapted from the AHA/ACA 2017 High Blood Pressure Guidelines Supplemental Material on team-based care. </w:t>
            </w:r>
            <w:r w:rsidRPr="003A3C7A">
              <w:rPr>
                <w:sz w:val="22"/>
                <w:szCs w:val="22"/>
                <w:highlight w:val="yellow"/>
              </w:rPr>
              <w:t>The team members indicated by an * are from the guidelines.</w:t>
            </w:r>
            <w:r>
              <w:rPr>
                <w:sz w:val="22"/>
                <w:szCs w:val="22"/>
              </w:rPr>
              <w:t xml:space="preserve"> </w:t>
            </w:r>
          </w:p>
        </w:tc>
      </w:tr>
      <w:tr w:rsidR="00EC71C3" w:rsidRPr="00E310D0" w14:paraId="4536DC95" w14:textId="77777777" w:rsidTr="006C24B6">
        <w:tc>
          <w:tcPr>
            <w:tcW w:w="13045" w:type="dxa"/>
            <w:gridSpan w:val="2"/>
          </w:tcPr>
          <w:p w14:paraId="7319F0C6" w14:textId="77777777" w:rsidR="00EC71C3" w:rsidRPr="00E310D0" w:rsidRDefault="00EC71C3" w:rsidP="006C24B6">
            <w:pPr>
              <w:rPr>
                <w:b/>
                <w:bCs/>
                <w:sz w:val="22"/>
                <w:szCs w:val="22"/>
              </w:rPr>
            </w:pPr>
            <w:r w:rsidRPr="00E310D0">
              <w:rPr>
                <w:b/>
                <w:bCs/>
                <w:sz w:val="22"/>
                <w:szCs w:val="22"/>
              </w:rPr>
              <w:t>Hypertension Team Responsibilities</w:t>
            </w:r>
            <w:r w:rsidRPr="00E310D0">
              <w:rPr>
                <w:rStyle w:val="EndnoteReference"/>
                <w:b/>
                <w:bCs/>
                <w:sz w:val="22"/>
                <w:szCs w:val="22"/>
              </w:rPr>
              <w:endnoteReference w:id="19"/>
            </w:r>
          </w:p>
        </w:tc>
      </w:tr>
      <w:tr w:rsidR="00EC71C3" w:rsidRPr="00E310D0" w14:paraId="1D15B1EE" w14:textId="77777777" w:rsidTr="006C24B6">
        <w:tc>
          <w:tcPr>
            <w:tcW w:w="13045" w:type="dxa"/>
            <w:gridSpan w:val="2"/>
          </w:tcPr>
          <w:p w14:paraId="64B91552" w14:textId="77777777" w:rsidR="00EC71C3" w:rsidRPr="00680601" w:rsidRDefault="00EC71C3" w:rsidP="006C24B6">
            <w:pPr>
              <w:pStyle w:val="ListParagraph"/>
              <w:numPr>
                <w:ilvl w:val="0"/>
                <w:numId w:val="36"/>
              </w:numPr>
              <w:rPr>
                <w:sz w:val="22"/>
                <w:szCs w:val="22"/>
              </w:rPr>
            </w:pPr>
            <w:r w:rsidRPr="00E310D0">
              <w:rPr>
                <w:sz w:val="22"/>
                <w:szCs w:val="22"/>
              </w:rPr>
              <w:t xml:space="preserve">Communication and care coordination among various team members, the patient and family members or </w:t>
            </w:r>
            <w:r w:rsidRPr="00680601">
              <w:rPr>
                <w:sz w:val="22"/>
                <w:szCs w:val="22"/>
              </w:rPr>
              <w:t xml:space="preserve">other support persons.  </w:t>
            </w:r>
          </w:p>
          <w:p w14:paraId="2B73D8C9" w14:textId="77777777" w:rsidR="00EC71C3" w:rsidRPr="00E310D0" w:rsidRDefault="00EC71C3" w:rsidP="006C24B6">
            <w:pPr>
              <w:pStyle w:val="ListParagraph"/>
              <w:numPr>
                <w:ilvl w:val="0"/>
                <w:numId w:val="36"/>
              </w:numPr>
              <w:rPr>
                <w:sz w:val="22"/>
                <w:szCs w:val="22"/>
              </w:rPr>
            </w:pPr>
            <w:r w:rsidRPr="00E310D0">
              <w:rPr>
                <w:sz w:val="22"/>
                <w:szCs w:val="22"/>
              </w:rPr>
              <w:t xml:space="preserve">Effective use of evidence-based diagnosis and management guidelines </w:t>
            </w:r>
          </w:p>
          <w:p w14:paraId="16506360" w14:textId="77777777" w:rsidR="00EC71C3" w:rsidRPr="00E310D0" w:rsidRDefault="00EC71C3" w:rsidP="006C24B6">
            <w:pPr>
              <w:pStyle w:val="ListParagraph"/>
              <w:numPr>
                <w:ilvl w:val="0"/>
                <w:numId w:val="36"/>
              </w:numPr>
              <w:rPr>
                <w:sz w:val="22"/>
                <w:szCs w:val="22"/>
              </w:rPr>
            </w:pPr>
            <w:r w:rsidRPr="00E310D0">
              <w:rPr>
                <w:sz w:val="22"/>
                <w:szCs w:val="22"/>
              </w:rPr>
              <w:t xml:space="preserve">Regular, structured follow-up mechanisms and reminder systems to monitor patient progress  </w:t>
            </w:r>
          </w:p>
          <w:p w14:paraId="250110E0" w14:textId="77777777" w:rsidR="00EC71C3" w:rsidRPr="00E310D0" w:rsidRDefault="00EC71C3" w:rsidP="006C24B6">
            <w:pPr>
              <w:pStyle w:val="ListParagraph"/>
              <w:numPr>
                <w:ilvl w:val="0"/>
                <w:numId w:val="36"/>
              </w:numPr>
              <w:rPr>
                <w:sz w:val="22"/>
                <w:szCs w:val="22"/>
              </w:rPr>
            </w:pPr>
            <w:r w:rsidRPr="00E310D0">
              <w:rPr>
                <w:sz w:val="22"/>
                <w:szCs w:val="22"/>
              </w:rPr>
              <w:t xml:space="preserve">Engage patients in their care by shared decision making  </w:t>
            </w:r>
          </w:p>
          <w:p w14:paraId="34F1214A" w14:textId="77777777" w:rsidR="00EC71C3" w:rsidRPr="00E310D0" w:rsidRDefault="00EC71C3" w:rsidP="006C24B6">
            <w:pPr>
              <w:pStyle w:val="ListParagraph"/>
              <w:numPr>
                <w:ilvl w:val="0"/>
                <w:numId w:val="36"/>
              </w:numPr>
              <w:rPr>
                <w:sz w:val="22"/>
                <w:szCs w:val="22"/>
              </w:rPr>
            </w:pPr>
            <w:r w:rsidRPr="00E310D0">
              <w:rPr>
                <w:sz w:val="22"/>
                <w:szCs w:val="22"/>
              </w:rPr>
              <w:t xml:space="preserve">Medication adherence support and appropriate education about hypertension medication </w:t>
            </w:r>
          </w:p>
          <w:p w14:paraId="2196EB67" w14:textId="77777777" w:rsidR="00EC71C3" w:rsidRPr="00E310D0" w:rsidRDefault="00EC71C3" w:rsidP="006C24B6">
            <w:pPr>
              <w:pStyle w:val="ListParagraph"/>
              <w:numPr>
                <w:ilvl w:val="0"/>
                <w:numId w:val="36"/>
              </w:numPr>
              <w:rPr>
                <w:sz w:val="22"/>
                <w:szCs w:val="22"/>
              </w:rPr>
            </w:pPr>
            <w:r w:rsidRPr="00E310D0">
              <w:rPr>
                <w:sz w:val="22"/>
                <w:szCs w:val="22"/>
              </w:rPr>
              <w:t xml:space="preserve">Medication addition and titration using evidence-based treatment algorithms </w:t>
            </w:r>
          </w:p>
          <w:p w14:paraId="35D187E4" w14:textId="77777777" w:rsidR="00EC71C3" w:rsidRPr="00303477" w:rsidRDefault="00EC71C3" w:rsidP="006C24B6">
            <w:pPr>
              <w:pStyle w:val="ListParagraph"/>
              <w:numPr>
                <w:ilvl w:val="0"/>
                <w:numId w:val="36"/>
              </w:numPr>
              <w:rPr>
                <w:sz w:val="22"/>
                <w:szCs w:val="22"/>
              </w:rPr>
            </w:pPr>
            <w:r w:rsidRPr="00E310D0">
              <w:rPr>
                <w:sz w:val="22"/>
                <w:szCs w:val="22"/>
              </w:rPr>
              <w:lastRenderedPageBreak/>
              <w:t xml:space="preserve">Use of evidence-based tools and resources designed to maximize self-management (including health </w:t>
            </w:r>
            <w:r w:rsidRPr="00303477">
              <w:rPr>
                <w:sz w:val="22"/>
                <w:szCs w:val="22"/>
              </w:rPr>
              <w:t xml:space="preserve">behavior change, lifestyle modification, etc.) </w:t>
            </w:r>
          </w:p>
          <w:p w14:paraId="4256F584" w14:textId="77777777" w:rsidR="00EC71C3" w:rsidRPr="00E310D0" w:rsidRDefault="00EC71C3" w:rsidP="006C24B6">
            <w:pPr>
              <w:pStyle w:val="ListParagraph"/>
              <w:numPr>
                <w:ilvl w:val="0"/>
                <w:numId w:val="36"/>
              </w:numPr>
              <w:rPr>
                <w:sz w:val="22"/>
                <w:szCs w:val="22"/>
              </w:rPr>
            </w:pPr>
            <w:r w:rsidRPr="00E310D0">
              <w:rPr>
                <w:sz w:val="22"/>
                <w:szCs w:val="22"/>
              </w:rPr>
              <w:t>Follow a single, personalized plan of care based upon patient characteristics and needs</w:t>
            </w:r>
          </w:p>
        </w:tc>
      </w:tr>
      <w:tr w:rsidR="00EC71C3" w:rsidRPr="00E310D0" w14:paraId="1A504A87" w14:textId="77777777" w:rsidTr="006C24B6">
        <w:tc>
          <w:tcPr>
            <w:tcW w:w="3955" w:type="dxa"/>
          </w:tcPr>
          <w:p w14:paraId="6457BD4B" w14:textId="77777777" w:rsidR="00EC71C3" w:rsidRPr="00E310D0" w:rsidRDefault="00EC71C3" w:rsidP="006C24B6">
            <w:pPr>
              <w:rPr>
                <w:b/>
                <w:bCs/>
                <w:sz w:val="22"/>
                <w:szCs w:val="22"/>
              </w:rPr>
            </w:pPr>
            <w:r w:rsidRPr="00E310D0">
              <w:rPr>
                <w:b/>
                <w:bCs/>
                <w:sz w:val="22"/>
                <w:szCs w:val="22"/>
              </w:rPr>
              <w:lastRenderedPageBreak/>
              <w:t>Individual Hypertension Team Members</w:t>
            </w:r>
          </w:p>
        </w:tc>
        <w:tc>
          <w:tcPr>
            <w:tcW w:w="9090" w:type="dxa"/>
          </w:tcPr>
          <w:p w14:paraId="1505CB2D" w14:textId="77777777" w:rsidR="00EC71C3" w:rsidRPr="00E310D0" w:rsidRDefault="00EC71C3" w:rsidP="006C24B6">
            <w:pPr>
              <w:rPr>
                <w:b/>
                <w:bCs/>
                <w:sz w:val="22"/>
                <w:szCs w:val="22"/>
              </w:rPr>
            </w:pPr>
            <w:r w:rsidRPr="00E310D0">
              <w:rPr>
                <w:b/>
                <w:bCs/>
                <w:sz w:val="22"/>
                <w:szCs w:val="22"/>
              </w:rPr>
              <w:t>Roles (examples)</w:t>
            </w:r>
          </w:p>
        </w:tc>
      </w:tr>
      <w:tr w:rsidR="00EC71C3" w:rsidRPr="00E310D0" w14:paraId="0D0B7D46" w14:textId="77777777" w:rsidTr="006C24B6">
        <w:tc>
          <w:tcPr>
            <w:tcW w:w="3955" w:type="dxa"/>
            <w:shd w:val="clear" w:color="auto" w:fill="auto"/>
          </w:tcPr>
          <w:p w14:paraId="1547D3F8" w14:textId="77777777" w:rsidR="00EC71C3" w:rsidRPr="00FB1B71" w:rsidRDefault="00EC71C3" w:rsidP="006C24B6">
            <w:pPr>
              <w:rPr>
                <w:sz w:val="22"/>
                <w:szCs w:val="22"/>
              </w:rPr>
            </w:pPr>
            <w:bookmarkStart w:id="6" w:name="_Hlk197004360"/>
            <w:r w:rsidRPr="00805E11">
              <w:rPr>
                <w:sz w:val="22"/>
                <w:szCs w:val="22"/>
              </w:rPr>
              <w:t>Patient &amp; Caregivers</w:t>
            </w:r>
          </w:p>
        </w:tc>
        <w:tc>
          <w:tcPr>
            <w:tcW w:w="9090" w:type="dxa"/>
          </w:tcPr>
          <w:p w14:paraId="7F9B8A09" w14:textId="77777777" w:rsidR="00EC71C3" w:rsidRPr="002C7576" w:rsidRDefault="00EC71C3" w:rsidP="006C24B6">
            <w:pPr>
              <w:rPr>
                <w:i/>
                <w:iCs/>
                <w:sz w:val="22"/>
                <w:szCs w:val="22"/>
              </w:rPr>
            </w:pPr>
            <w:r w:rsidRPr="002C7576">
              <w:rPr>
                <w:i/>
                <w:iCs/>
                <w:sz w:val="22"/>
                <w:szCs w:val="22"/>
              </w:rPr>
              <w:t xml:space="preserve">Driver and decision-maker of care. </w:t>
            </w:r>
          </w:p>
        </w:tc>
      </w:tr>
      <w:tr w:rsidR="00EC71C3" w:rsidRPr="00E310D0" w14:paraId="3E061BB9" w14:textId="77777777" w:rsidTr="006C24B6">
        <w:tc>
          <w:tcPr>
            <w:tcW w:w="3955" w:type="dxa"/>
          </w:tcPr>
          <w:p w14:paraId="0CD19F9A" w14:textId="77777777" w:rsidR="00EC71C3" w:rsidRPr="00E310D0" w:rsidRDefault="00EC71C3" w:rsidP="006C24B6">
            <w:pPr>
              <w:rPr>
                <w:sz w:val="22"/>
                <w:szCs w:val="22"/>
              </w:rPr>
            </w:pPr>
            <w:r w:rsidRPr="00E310D0">
              <w:rPr>
                <w:sz w:val="22"/>
                <w:szCs w:val="22"/>
              </w:rPr>
              <w:t>Primary Care Physician, Physician Assistant, Advanced Practice Nurse</w:t>
            </w:r>
            <w:r>
              <w:rPr>
                <w:sz w:val="22"/>
                <w:szCs w:val="22"/>
              </w:rPr>
              <w:t>*</w:t>
            </w:r>
          </w:p>
        </w:tc>
        <w:tc>
          <w:tcPr>
            <w:tcW w:w="9090" w:type="dxa"/>
          </w:tcPr>
          <w:p w14:paraId="60E4A11F" w14:textId="77777777" w:rsidR="00EC71C3" w:rsidRPr="00E310D0" w:rsidRDefault="00EC71C3" w:rsidP="006C24B6">
            <w:pPr>
              <w:rPr>
                <w:sz w:val="22"/>
                <w:szCs w:val="22"/>
              </w:rPr>
            </w:pPr>
            <w:r w:rsidRPr="00E310D0">
              <w:rPr>
                <w:sz w:val="22"/>
                <w:szCs w:val="22"/>
              </w:rPr>
              <w:t>Routine and complex hypertension care, managing primary care issues.</w:t>
            </w:r>
          </w:p>
        </w:tc>
      </w:tr>
      <w:tr w:rsidR="00EC71C3" w:rsidRPr="00E310D0" w14:paraId="19089BA5" w14:textId="77777777" w:rsidTr="006C24B6">
        <w:tc>
          <w:tcPr>
            <w:tcW w:w="3955" w:type="dxa"/>
          </w:tcPr>
          <w:p w14:paraId="0B624C8C" w14:textId="77777777" w:rsidR="00EC71C3" w:rsidRPr="00E310D0" w:rsidRDefault="00EC71C3" w:rsidP="006C24B6">
            <w:pPr>
              <w:rPr>
                <w:sz w:val="22"/>
                <w:szCs w:val="22"/>
              </w:rPr>
            </w:pPr>
            <w:r w:rsidRPr="00E310D0">
              <w:rPr>
                <w:sz w:val="22"/>
                <w:szCs w:val="22"/>
              </w:rPr>
              <w:t>Cardiologist</w:t>
            </w:r>
            <w:r>
              <w:rPr>
                <w:sz w:val="22"/>
                <w:szCs w:val="22"/>
              </w:rPr>
              <w:t>*</w:t>
            </w:r>
          </w:p>
        </w:tc>
        <w:tc>
          <w:tcPr>
            <w:tcW w:w="9090" w:type="dxa"/>
          </w:tcPr>
          <w:p w14:paraId="551F3D26" w14:textId="77777777" w:rsidR="00EC71C3" w:rsidRPr="00E310D0" w:rsidRDefault="00EC71C3" w:rsidP="006C24B6">
            <w:pPr>
              <w:rPr>
                <w:sz w:val="22"/>
                <w:szCs w:val="22"/>
              </w:rPr>
            </w:pPr>
            <w:r w:rsidRPr="00E310D0">
              <w:rPr>
                <w:sz w:val="22"/>
                <w:szCs w:val="22"/>
              </w:rPr>
              <w:t xml:space="preserve">Routine and complex hypertension care, especially for patient with </w:t>
            </w:r>
          </w:p>
          <w:p w14:paraId="2A79ADAD" w14:textId="77777777" w:rsidR="00EC71C3" w:rsidRPr="00E310D0" w:rsidRDefault="00EC71C3" w:rsidP="006C24B6">
            <w:pPr>
              <w:rPr>
                <w:sz w:val="22"/>
                <w:szCs w:val="22"/>
              </w:rPr>
            </w:pPr>
            <w:r w:rsidRPr="00E310D0">
              <w:rPr>
                <w:sz w:val="22"/>
                <w:szCs w:val="22"/>
              </w:rPr>
              <w:t>cardiac disease or high risk for major cardiovascular events.</w:t>
            </w:r>
          </w:p>
        </w:tc>
      </w:tr>
      <w:tr w:rsidR="00EC71C3" w:rsidRPr="00E310D0" w14:paraId="3C10EF2A" w14:textId="77777777" w:rsidTr="006C24B6">
        <w:tc>
          <w:tcPr>
            <w:tcW w:w="3955" w:type="dxa"/>
          </w:tcPr>
          <w:p w14:paraId="7A47BB97" w14:textId="77777777" w:rsidR="00EC71C3" w:rsidRPr="00E310D0" w:rsidRDefault="00EC71C3" w:rsidP="006C24B6">
            <w:pPr>
              <w:rPr>
                <w:sz w:val="22"/>
                <w:szCs w:val="22"/>
              </w:rPr>
            </w:pPr>
            <w:r w:rsidRPr="00E310D0">
              <w:rPr>
                <w:sz w:val="22"/>
                <w:szCs w:val="22"/>
              </w:rPr>
              <w:t>Nephrologist, Endocrinologist, Hypertension Specialist</w:t>
            </w:r>
            <w:r>
              <w:rPr>
                <w:sz w:val="22"/>
                <w:szCs w:val="22"/>
              </w:rPr>
              <w:t>*</w:t>
            </w:r>
          </w:p>
        </w:tc>
        <w:tc>
          <w:tcPr>
            <w:tcW w:w="9090" w:type="dxa"/>
          </w:tcPr>
          <w:p w14:paraId="2CF487F8" w14:textId="77777777" w:rsidR="00EC71C3" w:rsidRPr="00E310D0" w:rsidRDefault="00EC71C3" w:rsidP="006C24B6">
            <w:pPr>
              <w:rPr>
                <w:sz w:val="22"/>
                <w:szCs w:val="22"/>
              </w:rPr>
            </w:pPr>
            <w:r w:rsidRPr="00E310D0">
              <w:rPr>
                <w:sz w:val="22"/>
                <w:szCs w:val="22"/>
              </w:rPr>
              <w:t>Management of complex hypertension care, especially due to secondary causes, and/or resistant hypertension.</w:t>
            </w:r>
          </w:p>
        </w:tc>
      </w:tr>
      <w:tr w:rsidR="00EC71C3" w:rsidRPr="00E310D0" w14:paraId="62C5685E" w14:textId="77777777" w:rsidTr="006C24B6">
        <w:tc>
          <w:tcPr>
            <w:tcW w:w="3955" w:type="dxa"/>
          </w:tcPr>
          <w:p w14:paraId="70B3EF54" w14:textId="77777777" w:rsidR="00EC71C3" w:rsidRPr="00E310D0" w:rsidRDefault="00EC71C3" w:rsidP="006C24B6">
            <w:pPr>
              <w:rPr>
                <w:sz w:val="22"/>
                <w:szCs w:val="22"/>
              </w:rPr>
            </w:pPr>
            <w:r w:rsidRPr="00E310D0">
              <w:rPr>
                <w:sz w:val="22"/>
                <w:szCs w:val="22"/>
              </w:rPr>
              <w:t>Nurse (including in-office, home care, internal and external population health personnel)</w:t>
            </w:r>
            <w:r>
              <w:rPr>
                <w:sz w:val="22"/>
                <w:szCs w:val="22"/>
              </w:rPr>
              <w:t>*</w:t>
            </w:r>
          </w:p>
        </w:tc>
        <w:tc>
          <w:tcPr>
            <w:tcW w:w="9090" w:type="dxa"/>
          </w:tcPr>
          <w:p w14:paraId="41F157E3" w14:textId="77777777" w:rsidR="00EC71C3" w:rsidRPr="00E310D0" w:rsidRDefault="00EC71C3" w:rsidP="006C24B6">
            <w:pPr>
              <w:rPr>
                <w:sz w:val="22"/>
                <w:szCs w:val="22"/>
              </w:rPr>
            </w:pPr>
            <w:r w:rsidRPr="00E310D0">
              <w:rPr>
                <w:sz w:val="22"/>
                <w:szCs w:val="22"/>
              </w:rPr>
              <w:t>Accurate assessment of BP, medication reconciliation, patient education, self-management, lifestyle modification and adherence.</w:t>
            </w:r>
          </w:p>
        </w:tc>
      </w:tr>
      <w:tr w:rsidR="00EC71C3" w:rsidRPr="00E310D0" w14:paraId="44B8BC4C" w14:textId="77777777" w:rsidTr="006C24B6">
        <w:tc>
          <w:tcPr>
            <w:tcW w:w="3955" w:type="dxa"/>
          </w:tcPr>
          <w:p w14:paraId="4A41D43C" w14:textId="77777777" w:rsidR="00EC71C3" w:rsidRPr="00E310D0" w:rsidRDefault="00EC71C3" w:rsidP="006C24B6">
            <w:pPr>
              <w:rPr>
                <w:sz w:val="22"/>
                <w:szCs w:val="22"/>
              </w:rPr>
            </w:pPr>
            <w:r w:rsidRPr="00E310D0">
              <w:rPr>
                <w:sz w:val="22"/>
                <w:szCs w:val="22"/>
              </w:rPr>
              <w:t>Clinical Pharmacist</w:t>
            </w:r>
            <w:r>
              <w:rPr>
                <w:sz w:val="22"/>
                <w:szCs w:val="22"/>
              </w:rPr>
              <w:t>*</w:t>
            </w:r>
          </w:p>
        </w:tc>
        <w:tc>
          <w:tcPr>
            <w:tcW w:w="9090" w:type="dxa"/>
          </w:tcPr>
          <w:p w14:paraId="5A77E5D3" w14:textId="77777777" w:rsidR="00EC71C3" w:rsidRPr="00E310D0" w:rsidRDefault="00EC71C3" w:rsidP="006C24B6">
            <w:pPr>
              <w:rPr>
                <w:sz w:val="22"/>
                <w:szCs w:val="22"/>
              </w:rPr>
            </w:pPr>
            <w:r w:rsidRPr="00E310D0">
              <w:rPr>
                <w:sz w:val="22"/>
                <w:szCs w:val="22"/>
              </w:rPr>
              <w:t>Comprehensive medication management, which involves identification and documentation of medication-related problems, initiating, modifying, and discontinuing medication to address identified problems, and educating patients on their medication regimen.</w:t>
            </w:r>
          </w:p>
        </w:tc>
      </w:tr>
      <w:tr w:rsidR="00EC71C3" w:rsidRPr="00E310D0" w14:paraId="48DF9DF5" w14:textId="77777777" w:rsidTr="006C24B6">
        <w:tc>
          <w:tcPr>
            <w:tcW w:w="3955" w:type="dxa"/>
          </w:tcPr>
          <w:p w14:paraId="7E1C97FB" w14:textId="77777777" w:rsidR="00EC71C3" w:rsidRPr="00E310D0" w:rsidRDefault="00EC71C3" w:rsidP="006C24B6">
            <w:pPr>
              <w:rPr>
                <w:sz w:val="22"/>
                <w:szCs w:val="22"/>
              </w:rPr>
            </w:pPr>
            <w:r w:rsidRPr="00E310D0">
              <w:rPr>
                <w:sz w:val="22"/>
                <w:szCs w:val="22"/>
              </w:rPr>
              <w:t>Dietician</w:t>
            </w:r>
            <w:r>
              <w:rPr>
                <w:sz w:val="22"/>
                <w:szCs w:val="22"/>
              </w:rPr>
              <w:t>*</w:t>
            </w:r>
          </w:p>
        </w:tc>
        <w:tc>
          <w:tcPr>
            <w:tcW w:w="9090" w:type="dxa"/>
          </w:tcPr>
          <w:p w14:paraId="29FF795D" w14:textId="77777777" w:rsidR="00EC71C3" w:rsidRPr="00E310D0" w:rsidRDefault="00EC71C3" w:rsidP="006C24B6">
            <w:pPr>
              <w:rPr>
                <w:sz w:val="22"/>
                <w:szCs w:val="22"/>
              </w:rPr>
            </w:pPr>
            <w:r w:rsidRPr="00E310D0">
              <w:rPr>
                <w:sz w:val="22"/>
                <w:szCs w:val="22"/>
              </w:rPr>
              <w:t>Ongoing patient-centered counseling to assess dietary habits and preferences, set and monitor goals for healthy lifestyle</w:t>
            </w:r>
          </w:p>
        </w:tc>
      </w:tr>
      <w:tr w:rsidR="00EC71C3" w:rsidRPr="00E310D0" w14:paraId="0F605C53" w14:textId="77777777" w:rsidTr="006C24B6">
        <w:tc>
          <w:tcPr>
            <w:tcW w:w="3955" w:type="dxa"/>
          </w:tcPr>
          <w:p w14:paraId="45BB8A2F" w14:textId="77777777" w:rsidR="00EC71C3" w:rsidRPr="00E310D0" w:rsidRDefault="00EC71C3" w:rsidP="006C24B6">
            <w:pPr>
              <w:rPr>
                <w:sz w:val="22"/>
                <w:szCs w:val="22"/>
              </w:rPr>
            </w:pPr>
            <w:r w:rsidRPr="00E310D0">
              <w:rPr>
                <w:sz w:val="22"/>
                <w:szCs w:val="22"/>
              </w:rPr>
              <w:t>Social Worker</w:t>
            </w:r>
            <w:r>
              <w:rPr>
                <w:sz w:val="22"/>
                <w:szCs w:val="22"/>
              </w:rPr>
              <w:t>*</w:t>
            </w:r>
          </w:p>
        </w:tc>
        <w:tc>
          <w:tcPr>
            <w:tcW w:w="9090" w:type="dxa"/>
          </w:tcPr>
          <w:p w14:paraId="46B1002B" w14:textId="77777777" w:rsidR="00EC71C3" w:rsidRPr="00E310D0" w:rsidRDefault="00EC71C3" w:rsidP="006C24B6">
            <w:pPr>
              <w:rPr>
                <w:sz w:val="22"/>
                <w:szCs w:val="22"/>
              </w:rPr>
            </w:pPr>
            <w:r w:rsidRPr="00E310D0">
              <w:rPr>
                <w:sz w:val="22"/>
                <w:szCs w:val="22"/>
              </w:rPr>
              <w:t>Assess for psychosocial, cultural and financial barriers, find solutions to overcome these barriers.</w:t>
            </w:r>
          </w:p>
        </w:tc>
      </w:tr>
      <w:tr w:rsidR="00EC71C3" w:rsidRPr="00E310D0" w14:paraId="7E5762AC" w14:textId="77777777" w:rsidTr="006C24B6">
        <w:tc>
          <w:tcPr>
            <w:tcW w:w="3955" w:type="dxa"/>
          </w:tcPr>
          <w:p w14:paraId="7EC28270" w14:textId="77777777" w:rsidR="00EC71C3" w:rsidRPr="00E310D0" w:rsidRDefault="00EC71C3" w:rsidP="006C24B6">
            <w:pPr>
              <w:rPr>
                <w:sz w:val="22"/>
                <w:szCs w:val="22"/>
              </w:rPr>
            </w:pPr>
            <w:r w:rsidRPr="00E310D0">
              <w:rPr>
                <w:sz w:val="22"/>
                <w:szCs w:val="22"/>
              </w:rPr>
              <w:t xml:space="preserve">Community Health </w:t>
            </w:r>
            <w:r>
              <w:rPr>
                <w:sz w:val="22"/>
                <w:szCs w:val="22"/>
              </w:rPr>
              <w:t>Providers*</w:t>
            </w:r>
          </w:p>
        </w:tc>
        <w:tc>
          <w:tcPr>
            <w:tcW w:w="9090" w:type="dxa"/>
          </w:tcPr>
          <w:p w14:paraId="0712FBED" w14:textId="77777777" w:rsidR="00EC71C3" w:rsidRPr="00E310D0" w:rsidRDefault="00EC71C3" w:rsidP="006C24B6">
            <w:pPr>
              <w:rPr>
                <w:sz w:val="22"/>
                <w:szCs w:val="22"/>
              </w:rPr>
            </w:pPr>
            <w:r w:rsidRPr="00E310D0">
              <w:rPr>
                <w:sz w:val="22"/>
                <w:szCs w:val="22"/>
              </w:rPr>
              <w:t>Assess for psychosocial, cultural and financial barriers, identify and promote acceptable community-based resources to overcome these barriers.</w:t>
            </w:r>
          </w:p>
        </w:tc>
      </w:tr>
      <w:tr w:rsidR="00EC71C3" w:rsidRPr="00E310D0" w14:paraId="59B389BE" w14:textId="77777777" w:rsidTr="006C24B6">
        <w:tc>
          <w:tcPr>
            <w:tcW w:w="3955" w:type="dxa"/>
            <w:shd w:val="clear" w:color="auto" w:fill="auto"/>
          </w:tcPr>
          <w:p w14:paraId="79716DCC" w14:textId="77777777" w:rsidR="00EC71C3" w:rsidRPr="00E310D0" w:rsidRDefault="00EC71C3" w:rsidP="006C24B6">
            <w:pPr>
              <w:rPr>
                <w:sz w:val="22"/>
                <w:szCs w:val="22"/>
              </w:rPr>
            </w:pPr>
            <w:r w:rsidRPr="0007291F">
              <w:rPr>
                <w:sz w:val="22"/>
                <w:szCs w:val="22"/>
              </w:rPr>
              <w:t>Behavioral Health Providers</w:t>
            </w:r>
          </w:p>
        </w:tc>
        <w:tc>
          <w:tcPr>
            <w:tcW w:w="9090" w:type="dxa"/>
          </w:tcPr>
          <w:p w14:paraId="0F8E1B21" w14:textId="77777777" w:rsidR="00EC71C3" w:rsidRPr="002C7576" w:rsidRDefault="00EC71C3" w:rsidP="006C24B6">
            <w:pPr>
              <w:rPr>
                <w:i/>
                <w:iCs/>
                <w:sz w:val="22"/>
                <w:szCs w:val="22"/>
              </w:rPr>
            </w:pPr>
            <w:r w:rsidRPr="002C7576">
              <w:rPr>
                <w:i/>
                <w:iCs/>
                <w:sz w:val="22"/>
                <w:szCs w:val="22"/>
              </w:rPr>
              <w:t>Address mental health, stress, and lifestyle factors; support adoption of sustainable habits.</w:t>
            </w:r>
          </w:p>
        </w:tc>
      </w:tr>
      <w:bookmarkEnd w:id="6"/>
    </w:tbl>
    <w:p w14:paraId="6A381005" w14:textId="26228978" w:rsidR="008C1C72" w:rsidRDefault="008C1C72"/>
    <w:p w14:paraId="164FB1E2" w14:textId="77777777" w:rsidR="0005134A" w:rsidRPr="000240D8" w:rsidRDefault="0005134A" w:rsidP="0005134A">
      <w:pPr>
        <w:rPr>
          <w:u w:val="single"/>
        </w:rPr>
      </w:pPr>
      <w:r w:rsidRPr="000240D8">
        <w:rPr>
          <w:u w:val="single"/>
        </w:rPr>
        <w:t>Payment for Team-based Care</w:t>
      </w:r>
    </w:p>
    <w:p w14:paraId="0A67DCA2" w14:textId="77777777" w:rsidR="0005134A" w:rsidRDefault="0005134A" w:rsidP="0005134A">
      <w:r>
        <w:t xml:space="preserve">A variety of reimbursement models are used in primary care, mostly moving towards alternative, value-based models of care. Some services are billable to the team from fee-for-service models, such as RN billing for chronic care management, or licensed social workers or psychologists billing for some of their visits. However, alternative models offer ways to incent team-based care as a quality improvement intervention. Pay for performance models link payment incentives to metrics, </w:t>
      </w:r>
      <w:r>
        <w:lastRenderedPageBreak/>
        <w:t xml:space="preserve">such as the HEDIS Controlling Blood Pressure (CBP). Capitated alternative payment models incent practices through a per member per month payment to deliver care that will keep the patient well, paying less attention to whether a service is billable or not. Teams can extend the empanelment size which can increase payment with more members per month. </w:t>
      </w:r>
    </w:p>
    <w:p w14:paraId="2D3A8824" w14:textId="57815CB6" w:rsidR="008C1C72" w:rsidRDefault="0005134A" w:rsidP="0005134A">
      <w:r>
        <w:t>Regardless of the payment model being used, reducing variation in blood pressure control between groups based on demographic variables, geographic location and health related social needs is critical to incentivizing high quality blood pressure control team-based care.</w:t>
      </w:r>
      <w:r>
        <w:t xml:space="preserve"> </w:t>
      </w:r>
    </w:p>
    <w:tbl>
      <w:tblPr>
        <w:tblStyle w:val="TableGrid"/>
        <w:tblW w:w="14215" w:type="dxa"/>
        <w:tblLayout w:type="fixed"/>
        <w:tblLook w:val="04A0" w:firstRow="1" w:lastRow="0" w:firstColumn="1" w:lastColumn="0" w:noHBand="0" w:noVBand="1"/>
      </w:tblPr>
      <w:tblGrid>
        <w:gridCol w:w="1075"/>
        <w:gridCol w:w="1350"/>
        <w:gridCol w:w="1170"/>
        <w:gridCol w:w="1170"/>
        <w:gridCol w:w="1170"/>
        <w:gridCol w:w="1170"/>
        <w:gridCol w:w="1260"/>
        <w:gridCol w:w="1170"/>
        <w:gridCol w:w="1170"/>
        <w:gridCol w:w="1170"/>
        <w:gridCol w:w="1170"/>
        <w:gridCol w:w="1170"/>
      </w:tblGrid>
      <w:tr w:rsidR="0005134A" w:rsidRPr="00882275" w14:paraId="3C16D480" w14:textId="77777777" w:rsidTr="006C24B6">
        <w:trPr>
          <w:trHeight w:val="737"/>
        </w:trPr>
        <w:tc>
          <w:tcPr>
            <w:tcW w:w="14215" w:type="dxa"/>
            <w:gridSpan w:val="12"/>
          </w:tcPr>
          <w:p w14:paraId="4FB05E19" w14:textId="77777777" w:rsidR="0005134A" w:rsidRPr="00882275" w:rsidRDefault="0005134A" w:rsidP="006C24B6">
            <w:pPr>
              <w:rPr>
                <w:sz w:val="20"/>
                <w:szCs w:val="20"/>
              </w:rPr>
            </w:pPr>
            <w:r w:rsidRPr="00882275">
              <w:rPr>
                <w:sz w:val="20"/>
                <w:szCs w:val="20"/>
              </w:rPr>
              <w:t xml:space="preserve">This is a matrix of professionals that </w:t>
            </w:r>
            <w:r w:rsidRPr="0005134A">
              <w:rPr>
                <w:sz w:val="20"/>
                <w:szCs w:val="20"/>
                <w:highlight w:val="yellow"/>
              </w:rPr>
              <w:t>the workgroup recommends</w:t>
            </w:r>
            <w:r w:rsidRPr="00882275">
              <w:rPr>
                <w:sz w:val="20"/>
                <w:szCs w:val="20"/>
              </w:rPr>
              <w:t xml:space="preserve"> be included in team-based care for hypertension management in different settings. Team members may vary site to site but should perform the same essential functions that are aligned with their credentials and experience. This list was adapted from the </w:t>
            </w:r>
            <w:hyperlink r:id="rId15" w:anchor="sec-1" w:history="1">
              <w:r w:rsidRPr="00882275">
                <w:rPr>
                  <w:rStyle w:val="Hyperlink"/>
                  <w:sz w:val="20"/>
                  <w:szCs w:val="20"/>
                </w:rPr>
                <w:t>2017 AHA/ACA Hypertension Guidelines</w:t>
              </w:r>
            </w:hyperlink>
            <w:r w:rsidRPr="00882275">
              <w:rPr>
                <w:sz w:val="20"/>
                <w:szCs w:val="20"/>
              </w:rPr>
              <w:t xml:space="preserve">* </w:t>
            </w:r>
          </w:p>
        </w:tc>
      </w:tr>
      <w:tr w:rsidR="0005134A" w:rsidRPr="00882275" w14:paraId="7704D1B3" w14:textId="77777777" w:rsidTr="006C24B6">
        <w:trPr>
          <w:trHeight w:val="737"/>
        </w:trPr>
        <w:tc>
          <w:tcPr>
            <w:tcW w:w="1075" w:type="dxa"/>
          </w:tcPr>
          <w:p w14:paraId="52E31029" w14:textId="77777777" w:rsidR="0005134A" w:rsidRPr="00882275" w:rsidRDefault="0005134A" w:rsidP="006C24B6">
            <w:pPr>
              <w:rPr>
                <w:sz w:val="20"/>
                <w:szCs w:val="20"/>
              </w:rPr>
            </w:pPr>
            <w:r w:rsidRPr="00882275">
              <w:rPr>
                <w:sz w:val="20"/>
                <w:szCs w:val="20"/>
              </w:rPr>
              <w:t>Org Type</w:t>
            </w:r>
          </w:p>
        </w:tc>
        <w:tc>
          <w:tcPr>
            <w:tcW w:w="1350" w:type="dxa"/>
          </w:tcPr>
          <w:p w14:paraId="6BEFD0AE" w14:textId="77777777" w:rsidR="0005134A" w:rsidRPr="00882275" w:rsidRDefault="0005134A" w:rsidP="006C24B6">
            <w:pPr>
              <w:rPr>
                <w:b/>
                <w:bCs/>
                <w:sz w:val="20"/>
                <w:szCs w:val="20"/>
              </w:rPr>
            </w:pPr>
            <w:r w:rsidRPr="00882275">
              <w:rPr>
                <w:b/>
                <w:bCs/>
                <w:sz w:val="20"/>
                <w:szCs w:val="20"/>
              </w:rPr>
              <w:t>Ideal Team Members</w:t>
            </w:r>
          </w:p>
        </w:tc>
        <w:tc>
          <w:tcPr>
            <w:tcW w:w="1170" w:type="dxa"/>
          </w:tcPr>
          <w:p w14:paraId="6A25909B" w14:textId="77777777" w:rsidR="0005134A" w:rsidRPr="00882275" w:rsidRDefault="0005134A" w:rsidP="006C24B6">
            <w:pPr>
              <w:rPr>
                <w:b/>
                <w:bCs/>
                <w:sz w:val="20"/>
                <w:szCs w:val="20"/>
              </w:rPr>
            </w:pPr>
            <w:r w:rsidRPr="00882275">
              <w:rPr>
                <w:b/>
                <w:bCs/>
                <w:sz w:val="20"/>
                <w:szCs w:val="20"/>
              </w:rPr>
              <w:t xml:space="preserve">FHCQs </w:t>
            </w:r>
            <w:r w:rsidRPr="00882275">
              <w:rPr>
                <w:sz w:val="20"/>
                <w:szCs w:val="20"/>
              </w:rPr>
              <w:t>(e.g., ICHS, Family Health Centers)</w:t>
            </w:r>
          </w:p>
        </w:tc>
        <w:tc>
          <w:tcPr>
            <w:tcW w:w="1170" w:type="dxa"/>
          </w:tcPr>
          <w:p w14:paraId="3E296BA4" w14:textId="77777777" w:rsidR="0005134A" w:rsidRPr="00882275" w:rsidRDefault="0005134A" w:rsidP="006C24B6">
            <w:pPr>
              <w:rPr>
                <w:b/>
                <w:bCs/>
                <w:sz w:val="20"/>
                <w:szCs w:val="20"/>
              </w:rPr>
            </w:pPr>
            <w:r w:rsidRPr="00882275">
              <w:rPr>
                <w:b/>
                <w:bCs/>
                <w:sz w:val="20"/>
                <w:szCs w:val="20"/>
              </w:rPr>
              <w:t>Small family practice</w:t>
            </w:r>
          </w:p>
        </w:tc>
        <w:tc>
          <w:tcPr>
            <w:tcW w:w="1170" w:type="dxa"/>
          </w:tcPr>
          <w:p w14:paraId="56134A8B" w14:textId="77777777" w:rsidR="0005134A" w:rsidRPr="00882275" w:rsidRDefault="0005134A" w:rsidP="006C24B6">
            <w:pPr>
              <w:rPr>
                <w:b/>
                <w:bCs/>
                <w:sz w:val="20"/>
                <w:szCs w:val="20"/>
              </w:rPr>
            </w:pPr>
            <w:r w:rsidRPr="00882275">
              <w:rPr>
                <w:b/>
                <w:bCs/>
                <w:sz w:val="20"/>
                <w:szCs w:val="20"/>
              </w:rPr>
              <w:t xml:space="preserve">Large Health System </w:t>
            </w:r>
            <w:r w:rsidRPr="00882275">
              <w:rPr>
                <w:sz w:val="20"/>
                <w:szCs w:val="20"/>
              </w:rPr>
              <w:t>(e.g., UW, KP)</w:t>
            </w:r>
          </w:p>
        </w:tc>
        <w:tc>
          <w:tcPr>
            <w:tcW w:w="1170" w:type="dxa"/>
          </w:tcPr>
          <w:p w14:paraId="3D1F99C7" w14:textId="77777777" w:rsidR="0005134A" w:rsidRPr="00882275" w:rsidRDefault="0005134A" w:rsidP="006C24B6">
            <w:pPr>
              <w:rPr>
                <w:b/>
                <w:bCs/>
                <w:sz w:val="20"/>
                <w:szCs w:val="20"/>
              </w:rPr>
            </w:pPr>
            <w:r w:rsidRPr="00882275">
              <w:rPr>
                <w:b/>
                <w:bCs/>
                <w:sz w:val="20"/>
                <w:szCs w:val="20"/>
              </w:rPr>
              <w:t>Rural Health Clinics</w:t>
            </w:r>
          </w:p>
        </w:tc>
        <w:tc>
          <w:tcPr>
            <w:tcW w:w="1260" w:type="dxa"/>
          </w:tcPr>
          <w:p w14:paraId="005B34A0" w14:textId="77777777" w:rsidR="0005134A" w:rsidRPr="00882275" w:rsidRDefault="0005134A" w:rsidP="006C24B6">
            <w:pPr>
              <w:rPr>
                <w:b/>
                <w:bCs/>
                <w:sz w:val="20"/>
                <w:szCs w:val="20"/>
              </w:rPr>
            </w:pPr>
            <w:r w:rsidRPr="00882275">
              <w:rPr>
                <w:b/>
                <w:bCs/>
                <w:sz w:val="20"/>
                <w:szCs w:val="20"/>
              </w:rPr>
              <w:t xml:space="preserve">Membership/Pay per visit clinic </w:t>
            </w:r>
            <w:r w:rsidRPr="00882275">
              <w:rPr>
                <w:sz w:val="20"/>
                <w:szCs w:val="20"/>
              </w:rPr>
              <w:t xml:space="preserve">(e.g., </w:t>
            </w:r>
            <w:proofErr w:type="spellStart"/>
            <w:r w:rsidRPr="00882275">
              <w:rPr>
                <w:sz w:val="20"/>
                <w:szCs w:val="20"/>
              </w:rPr>
              <w:t>OneMedical</w:t>
            </w:r>
            <w:proofErr w:type="spellEnd"/>
            <w:r w:rsidRPr="00882275">
              <w:rPr>
                <w:sz w:val="20"/>
                <w:szCs w:val="20"/>
              </w:rPr>
              <w:t>)</w:t>
            </w:r>
          </w:p>
        </w:tc>
        <w:tc>
          <w:tcPr>
            <w:tcW w:w="1170" w:type="dxa"/>
          </w:tcPr>
          <w:p w14:paraId="45FE7C9F" w14:textId="77777777" w:rsidR="0005134A" w:rsidRPr="00882275" w:rsidRDefault="0005134A" w:rsidP="006C24B6">
            <w:pPr>
              <w:rPr>
                <w:b/>
                <w:bCs/>
                <w:sz w:val="20"/>
                <w:szCs w:val="20"/>
              </w:rPr>
            </w:pPr>
            <w:r w:rsidRPr="00882275">
              <w:rPr>
                <w:b/>
                <w:bCs/>
                <w:sz w:val="20"/>
                <w:szCs w:val="20"/>
              </w:rPr>
              <w:t>Telehealth only providers</w:t>
            </w:r>
          </w:p>
        </w:tc>
        <w:tc>
          <w:tcPr>
            <w:tcW w:w="1170" w:type="dxa"/>
          </w:tcPr>
          <w:p w14:paraId="4EFFB6D4" w14:textId="77777777" w:rsidR="0005134A" w:rsidRPr="00882275" w:rsidRDefault="0005134A" w:rsidP="006C24B6">
            <w:pPr>
              <w:rPr>
                <w:b/>
                <w:bCs/>
                <w:sz w:val="20"/>
                <w:szCs w:val="20"/>
              </w:rPr>
            </w:pPr>
            <w:r w:rsidRPr="00882275">
              <w:rPr>
                <w:b/>
                <w:bCs/>
                <w:sz w:val="20"/>
                <w:szCs w:val="20"/>
              </w:rPr>
              <w:t xml:space="preserve">Pharmacy Clinics </w:t>
            </w:r>
            <w:r w:rsidRPr="00882275">
              <w:rPr>
                <w:sz w:val="20"/>
                <w:szCs w:val="20"/>
              </w:rPr>
              <w:t>(e.g., Minute Clinic)</w:t>
            </w:r>
          </w:p>
        </w:tc>
        <w:tc>
          <w:tcPr>
            <w:tcW w:w="1170" w:type="dxa"/>
          </w:tcPr>
          <w:p w14:paraId="4315CDCA" w14:textId="77777777" w:rsidR="0005134A" w:rsidRPr="00882275" w:rsidRDefault="0005134A" w:rsidP="006C24B6">
            <w:pPr>
              <w:rPr>
                <w:b/>
                <w:bCs/>
                <w:sz w:val="20"/>
                <w:szCs w:val="20"/>
              </w:rPr>
            </w:pPr>
            <w:r w:rsidRPr="00882275">
              <w:rPr>
                <w:b/>
                <w:bCs/>
                <w:sz w:val="20"/>
                <w:szCs w:val="20"/>
              </w:rPr>
              <w:t xml:space="preserve">CBOs </w:t>
            </w:r>
            <w:r w:rsidRPr="00882275">
              <w:rPr>
                <w:sz w:val="20"/>
                <w:szCs w:val="20"/>
              </w:rPr>
              <w:t>(e.g., YMCA)</w:t>
            </w:r>
          </w:p>
        </w:tc>
        <w:tc>
          <w:tcPr>
            <w:tcW w:w="1170" w:type="dxa"/>
          </w:tcPr>
          <w:p w14:paraId="36849201" w14:textId="77777777" w:rsidR="0005134A" w:rsidRPr="00882275" w:rsidRDefault="0005134A" w:rsidP="006C24B6">
            <w:pPr>
              <w:rPr>
                <w:b/>
                <w:bCs/>
                <w:sz w:val="20"/>
                <w:szCs w:val="20"/>
              </w:rPr>
            </w:pPr>
            <w:r w:rsidRPr="00882275">
              <w:rPr>
                <w:b/>
                <w:bCs/>
                <w:sz w:val="20"/>
                <w:szCs w:val="20"/>
              </w:rPr>
              <w:t>Public health/free clinic</w:t>
            </w:r>
          </w:p>
        </w:tc>
        <w:tc>
          <w:tcPr>
            <w:tcW w:w="1170" w:type="dxa"/>
          </w:tcPr>
          <w:p w14:paraId="16E1FF1E" w14:textId="77777777" w:rsidR="0005134A" w:rsidRPr="00882275" w:rsidRDefault="0005134A" w:rsidP="006C24B6">
            <w:pPr>
              <w:rPr>
                <w:b/>
                <w:bCs/>
                <w:sz w:val="20"/>
                <w:szCs w:val="20"/>
              </w:rPr>
            </w:pPr>
            <w:r w:rsidRPr="00882275">
              <w:rPr>
                <w:b/>
                <w:bCs/>
                <w:sz w:val="20"/>
                <w:szCs w:val="20"/>
              </w:rPr>
              <w:t xml:space="preserve">Mobile units </w:t>
            </w:r>
          </w:p>
        </w:tc>
      </w:tr>
      <w:tr w:rsidR="0005134A" w:rsidRPr="00882275" w14:paraId="715732D5" w14:textId="77777777" w:rsidTr="006C24B6">
        <w:tc>
          <w:tcPr>
            <w:tcW w:w="1075" w:type="dxa"/>
          </w:tcPr>
          <w:p w14:paraId="0EEDBBE3" w14:textId="77777777" w:rsidR="0005134A" w:rsidRPr="00882275" w:rsidRDefault="0005134A" w:rsidP="006C24B6">
            <w:pPr>
              <w:rPr>
                <w:sz w:val="20"/>
                <w:szCs w:val="20"/>
              </w:rPr>
            </w:pPr>
            <w:r w:rsidRPr="00882275">
              <w:rPr>
                <w:sz w:val="20"/>
                <w:szCs w:val="20"/>
              </w:rPr>
              <w:t xml:space="preserve">Professionals </w:t>
            </w:r>
          </w:p>
        </w:tc>
        <w:tc>
          <w:tcPr>
            <w:tcW w:w="1350" w:type="dxa"/>
          </w:tcPr>
          <w:p w14:paraId="514DB0AE" w14:textId="77777777" w:rsidR="0005134A" w:rsidRPr="00882275" w:rsidRDefault="0005134A" w:rsidP="006C24B6">
            <w:pPr>
              <w:rPr>
                <w:sz w:val="20"/>
                <w:szCs w:val="20"/>
              </w:rPr>
            </w:pPr>
            <w:r w:rsidRPr="00882275">
              <w:rPr>
                <w:sz w:val="20"/>
                <w:szCs w:val="20"/>
              </w:rPr>
              <w:t>Patient &amp; Caregivers</w:t>
            </w:r>
          </w:p>
        </w:tc>
        <w:tc>
          <w:tcPr>
            <w:tcW w:w="1170" w:type="dxa"/>
          </w:tcPr>
          <w:p w14:paraId="2C7FEC69" w14:textId="77777777" w:rsidR="0005134A" w:rsidRPr="00882275" w:rsidRDefault="0005134A" w:rsidP="006C24B6">
            <w:pPr>
              <w:rPr>
                <w:sz w:val="20"/>
                <w:szCs w:val="20"/>
              </w:rPr>
            </w:pPr>
            <w:r w:rsidRPr="00882275">
              <w:rPr>
                <w:sz w:val="20"/>
                <w:szCs w:val="20"/>
              </w:rPr>
              <w:t>Necessary</w:t>
            </w:r>
          </w:p>
        </w:tc>
        <w:tc>
          <w:tcPr>
            <w:tcW w:w="1170" w:type="dxa"/>
          </w:tcPr>
          <w:p w14:paraId="429D52E2" w14:textId="77777777" w:rsidR="0005134A" w:rsidRPr="00882275" w:rsidRDefault="0005134A" w:rsidP="006C24B6">
            <w:pPr>
              <w:rPr>
                <w:sz w:val="20"/>
                <w:szCs w:val="20"/>
              </w:rPr>
            </w:pPr>
            <w:r w:rsidRPr="00882275">
              <w:rPr>
                <w:sz w:val="20"/>
                <w:szCs w:val="20"/>
              </w:rPr>
              <w:t>Necessary</w:t>
            </w:r>
          </w:p>
        </w:tc>
        <w:tc>
          <w:tcPr>
            <w:tcW w:w="1170" w:type="dxa"/>
          </w:tcPr>
          <w:p w14:paraId="288180AB" w14:textId="77777777" w:rsidR="0005134A" w:rsidRPr="00882275" w:rsidRDefault="0005134A" w:rsidP="006C24B6">
            <w:pPr>
              <w:rPr>
                <w:sz w:val="20"/>
                <w:szCs w:val="20"/>
              </w:rPr>
            </w:pPr>
            <w:r w:rsidRPr="00882275">
              <w:rPr>
                <w:sz w:val="20"/>
                <w:szCs w:val="20"/>
              </w:rPr>
              <w:t>Necessary</w:t>
            </w:r>
          </w:p>
        </w:tc>
        <w:tc>
          <w:tcPr>
            <w:tcW w:w="1170" w:type="dxa"/>
          </w:tcPr>
          <w:p w14:paraId="0B31EE6D" w14:textId="77777777" w:rsidR="0005134A" w:rsidRPr="00882275" w:rsidRDefault="0005134A" w:rsidP="006C24B6">
            <w:pPr>
              <w:rPr>
                <w:sz w:val="20"/>
                <w:szCs w:val="20"/>
              </w:rPr>
            </w:pPr>
            <w:r w:rsidRPr="00882275">
              <w:rPr>
                <w:sz w:val="20"/>
                <w:szCs w:val="20"/>
              </w:rPr>
              <w:t>Necessary</w:t>
            </w:r>
          </w:p>
        </w:tc>
        <w:tc>
          <w:tcPr>
            <w:tcW w:w="1260" w:type="dxa"/>
          </w:tcPr>
          <w:p w14:paraId="159477F5" w14:textId="77777777" w:rsidR="0005134A" w:rsidRPr="00882275" w:rsidRDefault="0005134A" w:rsidP="006C24B6">
            <w:pPr>
              <w:jc w:val="center"/>
              <w:rPr>
                <w:sz w:val="20"/>
                <w:szCs w:val="20"/>
              </w:rPr>
            </w:pPr>
            <w:r w:rsidRPr="00882275">
              <w:rPr>
                <w:sz w:val="20"/>
                <w:szCs w:val="20"/>
              </w:rPr>
              <w:t>Necessary</w:t>
            </w:r>
          </w:p>
        </w:tc>
        <w:tc>
          <w:tcPr>
            <w:tcW w:w="1170" w:type="dxa"/>
          </w:tcPr>
          <w:p w14:paraId="7BCAB9DB" w14:textId="77777777" w:rsidR="0005134A" w:rsidRPr="00882275" w:rsidRDefault="0005134A" w:rsidP="006C24B6">
            <w:pPr>
              <w:rPr>
                <w:sz w:val="20"/>
                <w:szCs w:val="20"/>
              </w:rPr>
            </w:pPr>
            <w:r w:rsidRPr="00882275">
              <w:rPr>
                <w:sz w:val="20"/>
                <w:szCs w:val="20"/>
              </w:rPr>
              <w:t>Necessary</w:t>
            </w:r>
          </w:p>
        </w:tc>
        <w:tc>
          <w:tcPr>
            <w:tcW w:w="1170" w:type="dxa"/>
          </w:tcPr>
          <w:p w14:paraId="2B490E2E" w14:textId="77777777" w:rsidR="0005134A" w:rsidRPr="00882275" w:rsidRDefault="0005134A" w:rsidP="006C24B6">
            <w:pPr>
              <w:rPr>
                <w:sz w:val="20"/>
                <w:szCs w:val="20"/>
              </w:rPr>
            </w:pPr>
            <w:r w:rsidRPr="00882275">
              <w:rPr>
                <w:sz w:val="20"/>
                <w:szCs w:val="20"/>
              </w:rPr>
              <w:t>Necessary</w:t>
            </w:r>
          </w:p>
        </w:tc>
        <w:tc>
          <w:tcPr>
            <w:tcW w:w="1170" w:type="dxa"/>
          </w:tcPr>
          <w:p w14:paraId="2CB1CBDC" w14:textId="77777777" w:rsidR="0005134A" w:rsidRPr="00882275" w:rsidRDefault="0005134A" w:rsidP="006C24B6">
            <w:pPr>
              <w:rPr>
                <w:sz w:val="20"/>
                <w:szCs w:val="20"/>
              </w:rPr>
            </w:pPr>
            <w:r w:rsidRPr="00882275">
              <w:rPr>
                <w:sz w:val="20"/>
                <w:szCs w:val="20"/>
              </w:rPr>
              <w:t>Necessary</w:t>
            </w:r>
          </w:p>
        </w:tc>
        <w:tc>
          <w:tcPr>
            <w:tcW w:w="1170" w:type="dxa"/>
          </w:tcPr>
          <w:p w14:paraId="3BE685E6" w14:textId="77777777" w:rsidR="0005134A" w:rsidRPr="00882275" w:rsidRDefault="0005134A" w:rsidP="006C24B6">
            <w:pPr>
              <w:rPr>
                <w:sz w:val="20"/>
                <w:szCs w:val="20"/>
              </w:rPr>
            </w:pPr>
            <w:r w:rsidRPr="00882275">
              <w:rPr>
                <w:sz w:val="20"/>
                <w:szCs w:val="20"/>
              </w:rPr>
              <w:t>Necessary</w:t>
            </w:r>
          </w:p>
        </w:tc>
        <w:tc>
          <w:tcPr>
            <w:tcW w:w="1170" w:type="dxa"/>
          </w:tcPr>
          <w:p w14:paraId="15AB8D44" w14:textId="77777777" w:rsidR="0005134A" w:rsidRPr="00882275" w:rsidRDefault="0005134A" w:rsidP="006C24B6">
            <w:pPr>
              <w:rPr>
                <w:sz w:val="20"/>
                <w:szCs w:val="20"/>
              </w:rPr>
            </w:pPr>
            <w:r w:rsidRPr="00882275">
              <w:rPr>
                <w:sz w:val="20"/>
                <w:szCs w:val="20"/>
              </w:rPr>
              <w:t>Necessary</w:t>
            </w:r>
          </w:p>
        </w:tc>
      </w:tr>
      <w:tr w:rsidR="0005134A" w:rsidRPr="00882275" w14:paraId="3706BCAD" w14:textId="77777777" w:rsidTr="006C24B6">
        <w:tc>
          <w:tcPr>
            <w:tcW w:w="1075" w:type="dxa"/>
          </w:tcPr>
          <w:p w14:paraId="3945FA02" w14:textId="77777777" w:rsidR="0005134A" w:rsidRPr="00882275" w:rsidRDefault="0005134A" w:rsidP="006C24B6">
            <w:pPr>
              <w:rPr>
                <w:sz w:val="20"/>
                <w:szCs w:val="20"/>
              </w:rPr>
            </w:pPr>
          </w:p>
        </w:tc>
        <w:tc>
          <w:tcPr>
            <w:tcW w:w="1350" w:type="dxa"/>
          </w:tcPr>
          <w:p w14:paraId="4C94F678" w14:textId="77777777" w:rsidR="0005134A" w:rsidRPr="00882275" w:rsidRDefault="0005134A" w:rsidP="006C24B6">
            <w:pPr>
              <w:rPr>
                <w:sz w:val="20"/>
                <w:szCs w:val="20"/>
              </w:rPr>
            </w:pPr>
            <w:r w:rsidRPr="00882275">
              <w:rPr>
                <w:sz w:val="20"/>
                <w:szCs w:val="20"/>
              </w:rPr>
              <w:t>Primary Care Physician, Physician Assistant, Advanced Practice Nurse*</w:t>
            </w:r>
          </w:p>
        </w:tc>
        <w:tc>
          <w:tcPr>
            <w:tcW w:w="1170" w:type="dxa"/>
          </w:tcPr>
          <w:p w14:paraId="09C027F9" w14:textId="77777777" w:rsidR="0005134A" w:rsidRPr="00882275" w:rsidRDefault="0005134A" w:rsidP="006C24B6">
            <w:pPr>
              <w:rPr>
                <w:sz w:val="20"/>
                <w:szCs w:val="20"/>
              </w:rPr>
            </w:pPr>
            <w:r w:rsidRPr="00882275">
              <w:rPr>
                <w:sz w:val="20"/>
                <w:szCs w:val="20"/>
              </w:rPr>
              <w:t>Necessary</w:t>
            </w:r>
          </w:p>
        </w:tc>
        <w:tc>
          <w:tcPr>
            <w:tcW w:w="1170" w:type="dxa"/>
          </w:tcPr>
          <w:p w14:paraId="2BCA2EC9" w14:textId="77777777" w:rsidR="0005134A" w:rsidRPr="00882275" w:rsidRDefault="0005134A" w:rsidP="006C24B6">
            <w:pPr>
              <w:rPr>
                <w:sz w:val="20"/>
                <w:szCs w:val="20"/>
              </w:rPr>
            </w:pPr>
            <w:r w:rsidRPr="00882275">
              <w:rPr>
                <w:sz w:val="20"/>
                <w:szCs w:val="20"/>
              </w:rPr>
              <w:t>Necessary</w:t>
            </w:r>
          </w:p>
        </w:tc>
        <w:tc>
          <w:tcPr>
            <w:tcW w:w="1170" w:type="dxa"/>
          </w:tcPr>
          <w:p w14:paraId="067198C2" w14:textId="77777777" w:rsidR="0005134A" w:rsidRPr="00882275" w:rsidRDefault="0005134A" w:rsidP="006C24B6">
            <w:pPr>
              <w:rPr>
                <w:sz w:val="20"/>
                <w:szCs w:val="20"/>
              </w:rPr>
            </w:pPr>
            <w:r w:rsidRPr="00882275">
              <w:rPr>
                <w:sz w:val="20"/>
                <w:szCs w:val="20"/>
              </w:rPr>
              <w:t>Necessary</w:t>
            </w:r>
          </w:p>
        </w:tc>
        <w:tc>
          <w:tcPr>
            <w:tcW w:w="1170" w:type="dxa"/>
          </w:tcPr>
          <w:p w14:paraId="4EFE05BF" w14:textId="77777777" w:rsidR="0005134A" w:rsidRPr="00882275" w:rsidRDefault="0005134A" w:rsidP="006C24B6">
            <w:pPr>
              <w:rPr>
                <w:sz w:val="20"/>
                <w:szCs w:val="20"/>
              </w:rPr>
            </w:pPr>
            <w:r w:rsidRPr="00882275">
              <w:rPr>
                <w:sz w:val="20"/>
                <w:szCs w:val="20"/>
              </w:rPr>
              <w:t>Necessary</w:t>
            </w:r>
          </w:p>
        </w:tc>
        <w:tc>
          <w:tcPr>
            <w:tcW w:w="1260" w:type="dxa"/>
          </w:tcPr>
          <w:p w14:paraId="022F3DDE" w14:textId="77777777" w:rsidR="0005134A" w:rsidRPr="00882275" w:rsidRDefault="0005134A" w:rsidP="006C24B6">
            <w:pPr>
              <w:jc w:val="center"/>
              <w:rPr>
                <w:sz w:val="20"/>
                <w:szCs w:val="20"/>
              </w:rPr>
            </w:pPr>
            <w:r w:rsidRPr="00882275">
              <w:rPr>
                <w:sz w:val="20"/>
                <w:szCs w:val="20"/>
              </w:rPr>
              <w:t>Necessary</w:t>
            </w:r>
          </w:p>
        </w:tc>
        <w:tc>
          <w:tcPr>
            <w:tcW w:w="1170" w:type="dxa"/>
          </w:tcPr>
          <w:p w14:paraId="69651A14" w14:textId="77777777" w:rsidR="0005134A" w:rsidRPr="00882275" w:rsidRDefault="0005134A" w:rsidP="006C24B6">
            <w:pPr>
              <w:rPr>
                <w:sz w:val="20"/>
                <w:szCs w:val="20"/>
              </w:rPr>
            </w:pPr>
            <w:r w:rsidRPr="00882275">
              <w:rPr>
                <w:sz w:val="20"/>
                <w:szCs w:val="20"/>
              </w:rPr>
              <w:t>Necessary</w:t>
            </w:r>
          </w:p>
        </w:tc>
        <w:tc>
          <w:tcPr>
            <w:tcW w:w="1170" w:type="dxa"/>
          </w:tcPr>
          <w:p w14:paraId="66A66674" w14:textId="77777777" w:rsidR="0005134A" w:rsidRPr="00882275" w:rsidRDefault="0005134A" w:rsidP="006C24B6">
            <w:pPr>
              <w:rPr>
                <w:sz w:val="20"/>
                <w:szCs w:val="20"/>
              </w:rPr>
            </w:pPr>
            <w:r w:rsidRPr="00882275">
              <w:rPr>
                <w:sz w:val="20"/>
                <w:szCs w:val="20"/>
              </w:rPr>
              <w:t>Referral capacity</w:t>
            </w:r>
          </w:p>
        </w:tc>
        <w:tc>
          <w:tcPr>
            <w:tcW w:w="1170" w:type="dxa"/>
          </w:tcPr>
          <w:p w14:paraId="18B56448" w14:textId="77777777" w:rsidR="0005134A" w:rsidRPr="00882275" w:rsidRDefault="0005134A" w:rsidP="006C24B6">
            <w:pPr>
              <w:rPr>
                <w:sz w:val="20"/>
                <w:szCs w:val="20"/>
              </w:rPr>
            </w:pPr>
            <w:r w:rsidRPr="00882275">
              <w:rPr>
                <w:sz w:val="20"/>
                <w:szCs w:val="20"/>
              </w:rPr>
              <w:t>Referral capacity?</w:t>
            </w:r>
          </w:p>
        </w:tc>
        <w:tc>
          <w:tcPr>
            <w:tcW w:w="1170" w:type="dxa"/>
          </w:tcPr>
          <w:p w14:paraId="01D4E677" w14:textId="77777777" w:rsidR="0005134A" w:rsidRPr="00882275" w:rsidRDefault="0005134A" w:rsidP="006C24B6">
            <w:pPr>
              <w:rPr>
                <w:sz w:val="20"/>
                <w:szCs w:val="20"/>
              </w:rPr>
            </w:pPr>
            <w:r w:rsidRPr="00882275">
              <w:rPr>
                <w:sz w:val="20"/>
                <w:szCs w:val="20"/>
              </w:rPr>
              <w:t>Necessary</w:t>
            </w:r>
          </w:p>
        </w:tc>
        <w:tc>
          <w:tcPr>
            <w:tcW w:w="1170" w:type="dxa"/>
          </w:tcPr>
          <w:p w14:paraId="5F9A2192" w14:textId="77777777" w:rsidR="0005134A" w:rsidRPr="00882275" w:rsidRDefault="0005134A" w:rsidP="006C24B6">
            <w:pPr>
              <w:rPr>
                <w:sz w:val="20"/>
                <w:szCs w:val="20"/>
              </w:rPr>
            </w:pPr>
          </w:p>
        </w:tc>
      </w:tr>
      <w:tr w:rsidR="0005134A" w:rsidRPr="00882275" w14:paraId="3F958D33" w14:textId="77777777" w:rsidTr="006C24B6">
        <w:tc>
          <w:tcPr>
            <w:tcW w:w="1075" w:type="dxa"/>
          </w:tcPr>
          <w:p w14:paraId="18811324" w14:textId="77777777" w:rsidR="0005134A" w:rsidRPr="00882275" w:rsidRDefault="0005134A" w:rsidP="006C24B6">
            <w:pPr>
              <w:rPr>
                <w:sz w:val="20"/>
                <w:szCs w:val="20"/>
              </w:rPr>
            </w:pPr>
          </w:p>
        </w:tc>
        <w:tc>
          <w:tcPr>
            <w:tcW w:w="1350" w:type="dxa"/>
          </w:tcPr>
          <w:p w14:paraId="2AC7FAD6" w14:textId="77777777" w:rsidR="0005134A" w:rsidRPr="00882275" w:rsidRDefault="0005134A" w:rsidP="006C24B6">
            <w:pPr>
              <w:rPr>
                <w:sz w:val="20"/>
                <w:szCs w:val="20"/>
              </w:rPr>
            </w:pPr>
            <w:r w:rsidRPr="00882275">
              <w:rPr>
                <w:sz w:val="20"/>
                <w:szCs w:val="20"/>
              </w:rPr>
              <w:t>Cardiologist*</w:t>
            </w:r>
          </w:p>
        </w:tc>
        <w:tc>
          <w:tcPr>
            <w:tcW w:w="1170" w:type="dxa"/>
          </w:tcPr>
          <w:p w14:paraId="54EEA468" w14:textId="77777777" w:rsidR="0005134A" w:rsidRPr="00882275" w:rsidRDefault="0005134A" w:rsidP="006C24B6">
            <w:pPr>
              <w:rPr>
                <w:sz w:val="20"/>
                <w:szCs w:val="20"/>
              </w:rPr>
            </w:pPr>
            <w:r w:rsidRPr="00882275">
              <w:rPr>
                <w:sz w:val="20"/>
                <w:szCs w:val="20"/>
              </w:rPr>
              <w:t>Referral capacity</w:t>
            </w:r>
          </w:p>
        </w:tc>
        <w:tc>
          <w:tcPr>
            <w:tcW w:w="1170" w:type="dxa"/>
          </w:tcPr>
          <w:p w14:paraId="6225FA41" w14:textId="77777777" w:rsidR="0005134A" w:rsidRPr="00882275" w:rsidRDefault="0005134A" w:rsidP="006C24B6">
            <w:pPr>
              <w:rPr>
                <w:sz w:val="20"/>
                <w:szCs w:val="20"/>
              </w:rPr>
            </w:pPr>
            <w:r w:rsidRPr="00882275">
              <w:rPr>
                <w:sz w:val="20"/>
                <w:szCs w:val="20"/>
              </w:rPr>
              <w:t>Referral capacity</w:t>
            </w:r>
          </w:p>
        </w:tc>
        <w:tc>
          <w:tcPr>
            <w:tcW w:w="1170" w:type="dxa"/>
          </w:tcPr>
          <w:p w14:paraId="65FE6C99" w14:textId="77777777" w:rsidR="0005134A" w:rsidRPr="00882275" w:rsidRDefault="0005134A" w:rsidP="006C24B6">
            <w:pPr>
              <w:rPr>
                <w:sz w:val="20"/>
                <w:szCs w:val="20"/>
              </w:rPr>
            </w:pPr>
            <w:r w:rsidRPr="00882275">
              <w:rPr>
                <w:sz w:val="20"/>
                <w:szCs w:val="20"/>
              </w:rPr>
              <w:t>Necessary</w:t>
            </w:r>
          </w:p>
        </w:tc>
        <w:tc>
          <w:tcPr>
            <w:tcW w:w="1170" w:type="dxa"/>
          </w:tcPr>
          <w:p w14:paraId="6C991361" w14:textId="77777777" w:rsidR="0005134A" w:rsidRPr="00882275" w:rsidRDefault="0005134A" w:rsidP="006C24B6">
            <w:pPr>
              <w:rPr>
                <w:sz w:val="20"/>
                <w:szCs w:val="20"/>
              </w:rPr>
            </w:pPr>
            <w:r w:rsidRPr="00882275">
              <w:rPr>
                <w:sz w:val="20"/>
                <w:szCs w:val="20"/>
              </w:rPr>
              <w:t>Referral capacity</w:t>
            </w:r>
          </w:p>
        </w:tc>
        <w:tc>
          <w:tcPr>
            <w:tcW w:w="1260" w:type="dxa"/>
          </w:tcPr>
          <w:p w14:paraId="47895C5C" w14:textId="77777777" w:rsidR="0005134A" w:rsidRPr="00882275" w:rsidRDefault="0005134A" w:rsidP="006C24B6">
            <w:pPr>
              <w:jc w:val="center"/>
              <w:rPr>
                <w:sz w:val="20"/>
                <w:szCs w:val="20"/>
              </w:rPr>
            </w:pPr>
            <w:r w:rsidRPr="00882275">
              <w:rPr>
                <w:sz w:val="20"/>
                <w:szCs w:val="20"/>
              </w:rPr>
              <w:t>Referral capacity</w:t>
            </w:r>
          </w:p>
        </w:tc>
        <w:tc>
          <w:tcPr>
            <w:tcW w:w="1170" w:type="dxa"/>
          </w:tcPr>
          <w:p w14:paraId="7BA91374" w14:textId="77777777" w:rsidR="0005134A" w:rsidRPr="00882275" w:rsidRDefault="0005134A" w:rsidP="006C24B6">
            <w:pPr>
              <w:rPr>
                <w:sz w:val="20"/>
                <w:szCs w:val="20"/>
              </w:rPr>
            </w:pPr>
            <w:r w:rsidRPr="00882275">
              <w:rPr>
                <w:sz w:val="20"/>
                <w:szCs w:val="20"/>
              </w:rPr>
              <w:t>Referral capacity</w:t>
            </w:r>
          </w:p>
        </w:tc>
        <w:tc>
          <w:tcPr>
            <w:tcW w:w="1170" w:type="dxa"/>
          </w:tcPr>
          <w:p w14:paraId="205C47C6" w14:textId="77777777" w:rsidR="0005134A" w:rsidRPr="00882275" w:rsidRDefault="0005134A" w:rsidP="006C24B6">
            <w:pPr>
              <w:rPr>
                <w:sz w:val="20"/>
                <w:szCs w:val="20"/>
              </w:rPr>
            </w:pPr>
            <w:r w:rsidRPr="00882275">
              <w:rPr>
                <w:sz w:val="20"/>
                <w:szCs w:val="20"/>
              </w:rPr>
              <w:t>Referral capacity</w:t>
            </w:r>
          </w:p>
        </w:tc>
        <w:tc>
          <w:tcPr>
            <w:tcW w:w="1170" w:type="dxa"/>
          </w:tcPr>
          <w:p w14:paraId="0F3A2982" w14:textId="77777777" w:rsidR="0005134A" w:rsidRPr="00882275" w:rsidRDefault="0005134A" w:rsidP="006C24B6">
            <w:pPr>
              <w:rPr>
                <w:sz w:val="20"/>
                <w:szCs w:val="20"/>
              </w:rPr>
            </w:pPr>
          </w:p>
        </w:tc>
        <w:tc>
          <w:tcPr>
            <w:tcW w:w="1170" w:type="dxa"/>
          </w:tcPr>
          <w:p w14:paraId="45572B01" w14:textId="77777777" w:rsidR="0005134A" w:rsidRPr="00882275" w:rsidRDefault="0005134A" w:rsidP="006C24B6">
            <w:pPr>
              <w:rPr>
                <w:sz w:val="20"/>
                <w:szCs w:val="20"/>
              </w:rPr>
            </w:pPr>
            <w:r w:rsidRPr="00882275">
              <w:rPr>
                <w:sz w:val="20"/>
                <w:szCs w:val="20"/>
              </w:rPr>
              <w:t>Referral capacity</w:t>
            </w:r>
          </w:p>
        </w:tc>
        <w:tc>
          <w:tcPr>
            <w:tcW w:w="1170" w:type="dxa"/>
          </w:tcPr>
          <w:p w14:paraId="3C19A9D8" w14:textId="77777777" w:rsidR="0005134A" w:rsidRPr="00882275" w:rsidRDefault="0005134A" w:rsidP="006C24B6">
            <w:pPr>
              <w:rPr>
                <w:sz w:val="20"/>
                <w:szCs w:val="20"/>
              </w:rPr>
            </w:pPr>
          </w:p>
        </w:tc>
      </w:tr>
      <w:tr w:rsidR="0005134A" w:rsidRPr="00882275" w14:paraId="56D3BBDD" w14:textId="77777777" w:rsidTr="006C24B6">
        <w:tc>
          <w:tcPr>
            <w:tcW w:w="1075" w:type="dxa"/>
          </w:tcPr>
          <w:p w14:paraId="6756AD2D" w14:textId="77777777" w:rsidR="0005134A" w:rsidRPr="00882275" w:rsidRDefault="0005134A" w:rsidP="006C24B6">
            <w:pPr>
              <w:rPr>
                <w:sz w:val="20"/>
                <w:szCs w:val="20"/>
              </w:rPr>
            </w:pPr>
          </w:p>
        </w:tc>
        <w:tc>
          <w:tcPr>
            <w:tcW w:w="1350" w:type="dxa"/>
          </w:tcPr>
          <w:p w14:paraId="033E746A" w14:textId="77777777" w:rsidR="0005134A" w:rsidRPr="00882275" w:rsidRDefault="0005134A" w:rsidP="006C24B6">
            <w:pPr>
              <w:rPr>
                <w:sz w:val="20"/>
                <w:szCs w:val="20"/>
              </w:rPr>
            </w:pPr>
            <w:r w:rsidRPr="00882275">
              <w:rPr>
                <w:sz w:val="20"/>
                <w:szCs w:val="20"/>
              </w:rPr>
              <w:t>Nephrologist, Endocrinologist, Hypertension Specialist*</w:t>
            </w:r>
          </w:p>
        </w:tc>
        <w:tc>
          <w:tcPr>
            <w:tcW w:w="1170" w:type="dxa"/>
          </w:tcPr>
          <w:p w14:paraId="0E04AA8D" w14:textId="77777777" w:rsidR="0005134A" w:rsidRPr="00882275" w:rsidRDefault="0005134A" w:rsidP="006C24B6">
            <w:pPr>
              <w:rPr>
                <w:sz w:val="20"/>
                <w:szCs w:val="20"/>
              </w:rPr>
            </w:pPr>
            <w:r w:rsidRPr="00882275">
              <w:rPr>
                <w:sz w:val="20"/>
                <w:szCs w:val="20"/>
              </w:rPr>
              <w:t>Referral capacity</w:t>
            </w:r>
          </w:p>
        </w:tc>
        <w:tc>
          <w:tcPr>
            <w:tcW w:w="1170" w:type="dxa"/>
          </w:tcPr>
          <w:p w14:paraId="640FA4DC" w14:textId="77777777" w:rsidR="0005134A" w:rsidRPr="00882275" w:rsidRDefault="0005134A" w:rsidP="006C24B6">
            <w:pPr>
              <w:rPr>
                <w:sz w:val="20"/>
                <w:szCs w:val="20"/>
              </w:rPr>
            </w:pPr>
            <w:r w:rsidRPr="00882275">
              <w:rPr>
                <w:sz w:val="20"/>
                <w:szCs w:val="20"/>
              </w:rPr>
              <w:t>Referral capacity</w:t>
            </w:r>
          </w:p>
        </w:tc>
        <w:tc>
          <w:tcPr>
            <w:tcW w:w="1170" w:type="dxa"/>
          </w:tcPr>
          <w:p w14:paraId="47348142" w14:textId="77777777" w:rsidR="0005134A" w:rsidRPr="00882275" w:rsidRDefault="0005134A" w:rsidP="006C24B6">
            <w:pPr>
              <w:rPr>
                <w:sz w:val="20"/>
                <w:szCs w:val="20"/>
              </w:rPr>
            </w:pPr>
            <w:r w:rsidRPr="00882275">
              <w:rPr>
                <w:sz w:val="20"/>
                <w:szCs w:val="20"/>
              </w:rPr>
              <w:t>Necessary</w:t>
            </w:r>
          </w:p>
        </w:tc>
        <w:tc>
          <w:tcPr>
            <w:tcW w:w="1170" w:type="dxa"/>
          </w:tcPr>
          <w:p w14:paraId="444FAC0D" w14:textId="77777777" w:rsidR="0005134A" w:rsidRPr="00882275" w:rsidRDefault="0005134A" w:rsidP="006C24B6">
            <w:pPr>
              <w:rPr>
                <w:sz w:val="20"/>
                <w:szCs w:val="20"/>
              </w:rPr>
            </w:pPr>
            <w:r w:rsidRPr="00882275">
              <w:rPr>
                <w:sz w:val="20"/>
                <w:szCs w:val="20"/>
              </w:rPr>
              <w:t>Referral capacity</w:t>
            </w:r>
          </w:p>
        </w:tc>
        <w:tc>
          <w:tcPr>
            <w:tcW w:w="1260" w:type="dxa"/>
          </w:tcPr>
          <w:p w14:paraId="3F8837DA" w14:textId="77777777" w:rsidR="0005134A" w:rsidRPr="00882275" w:rsidRDefault="0005134A" w:rsidP="006C24B6">
            <w:pPr>
              <w:jc w:val="center"/>
              <w:rPr>
                <w:sz w:val="20"/>
                <w:szCs w:val="20"/>
              </w:rPr>
            </w:pPr>
            <w:r w:rsidRPr="00882275">
              <w:rPr>
                <w:sz w:val="20"/>
                <w:szCs w:val="20"/>
              </w:rPr>
              <w:t>Referral capacity</w:t>
            </w:r>
          </w:p>
        </w:tc>
        <w:tc>
          <w:tcPr>
            <w:tcW w:w="1170" w:type="dxa"/>
          </w:tcPr>
          <w:p w14:paraId="67D38AD2" w14:textId="77777777" w:rsidR="0005134A" w:rsidRPr="00882275" w:rsidRDefault="0005134A" w:rsidP="006C24B6">
            <w:pPr>
              <w:rPr>
                <w:sz w:val="20"/>
                <w:szCs w:val="20"/>
              </w:rPr>
            </w:pPr>
            <w:r w:rsidRPr="00882275">
              <w:rPr>
                <w:sz w:val="20"/>
                <w:szCs w:val="20"/>
              </w:rPr>
              <w:t>Referral capacity</w:t>
            </w:r>
          </w:p>
        </w:tc>
        <w:tc>
          <w:tcPr>
            <w:tcW w:w="1170" w:type="dxa"/>
          </w:tcPr>
          <w:p w14:paraId="39819852" w14:textId="77777777" w:rsidR="0005134A" w:rsidRPr="00882275" w:rsidRDefault="0005134A" w:rsidP="006C24B6">
            <w:pPr>
              <w:rPr>
                <w:sz w:val="20"/>
                <w:szCs w:val="20"/>
              </w:rPr>
            </w:pPr>
            <w:r w:rsidRPr="00882275">
              <w:rPr>
                <w:sz w:val="20"/>
                <w:szCs w:val="20"/>
              </w:rPr>
              <w:t>Referral capacity</w:t>
            </w:r>
          </w:p>
        </w:tc>
        <w:tc>
          <w:tcPr>
            <w:tcW w:w="1170" w:type="dxa"/>
          </w:tcPr>
          <w:p w14:paraId="3BBD4932" w14:textId="77777777" w:rsidR="0005134A" w:rsidRPr="00882275" w:rsidRDefault="0005134A" w:rsidP="006C24B6">
            <w:pPr>
              <w:rPr>
                <w:sz w:val="20"/>
                <w:szCs w:val="20"/>
              </w:rPr>
            </w:pPr>
          </w:p>
        </w:tc>
        <w:tc>
          <w:tcPr>
            <w:tcW w:w="1170" w:type="dxa"/>
          </w:tcPr>
          <w:p w14:paraId="67ADE0F9" w14:textId="77777777" w:rsidR="0005134A" w:rsidRPr="00882275" w:rsidRDefault="0005134A" w:rsidP="006C24B6">
            <w:pPr>
              <w:rPr>
                <w:sz w:val="20"/>
                <w:szCs w:val="20"/>
              </w:rPr>
            </w:pPr>
            <w:r w:rsidRPr="00882275">
              <w:rPr>
                <w:sz w:val="20"/>
                <w:szCs w:val="20"/>
              </w:rPr>
              <w:t>Referral capacity</w:t>
            </w:r>
          </w:p>
        </w:tc>
        <w:tc>
          <w:tcPr>
            <w:tcW w:w="1170" w:type="dxa"/>
          </w:tcPr>
          <w:p w14:paraId="149C9A2F" w14:textId="77777777" w:rsidR="0005134A" w:rsidRPr="00882275" w:rsidRDefault="0005134A" w:rsidP="006C24B6">
            <w:pPr>
              <w:rPr>
                <w:sz w:val="20"/>
                <w:szCs w:val="20"/>
              </w:rPr>
            </w:pPr>
          </w:p>
        </w:tc>
      </w:tr>
      <w:tr w:rsidR="0005134A" w:rsidRPr="00882275" w14:paraId="7D0287F5" w14:textId="77777777" w:rsidTr="006C24B6">
        <w:tc>
          <w:tcPr>
            <w:tcW w:w="1075" w:type="dxa"/>
          </w:tcPr>
          <w:p w14:paraId="13DAEF5F" w14:textId="77777777" w:rsidR="0005134A" w:rsidRPr="00882275" w:rsidRDefault="0005134A" w:rsidP="006C24B6">
            <w:pPr>
              <w:rPr>
                <w:sz w:val="20"/>
                <w:szCs w:val="20"/>
              </w:rPr>
            </w:pPr>
          </w:p>
        </w:tc>
        <w:tc>
          <w:tcPr>
            <w:tcW w:w="1350" w:type="dxa"/>
          </w:tcPr>
          <w:p w14:paraId="511DBA12" w14:textId="77777777" w:rsidR="0005134A" w:rsidRPr="00882275" w:rsidRDefault="0005134A" w:rsidP="006C24B6">
            <w:pPr>
              <w:rPr>
                <w:sz w:val="20"/>
                <w:szCs w:val="20"/>
              </w:rPr>
            </w:pPr>
            <w:r w:rsidRPr="00882275">
              <w:rPr>
                <w:sz w:val="20"/>
                <w:szCs w:val="20"/>
              </w:rPr>
              <w:t>Nurse (including in-office, home care, internal and external population health personnel)*</w:t>
            </w:r>
          </w:p>
        </w:tc>
        <w:tc>
          <w:tcPr>
            <w:tcW w:w="1170" w:type="dxa"/>
          </w:tcPr>
          <w:p w14:paraId="7C7824F8" w14:textId="77777777" w:rsidR="0005134A" w:rsidRPr="00882275" w:rsidRDefault="0005134A" w:rsidP="006C24B6">
            <w:pPr>
              <w:rPr>
                <w:sz w:val="20"/>
                <w:szCs w:val="20"/>
              </w:rPr>
            </w:pPr>
            <w:r w:rsidRPr="00882275">
              <w:rPr>
                <w:sz w:val="20"/>
                <w:szCs w:val="20"/>
              </w:rPr>
              <w:t>Necessary</w:t>
            </w:r>
          </w:p>
        </w:tc>
        <w:tc>
          <w:tcPr>
            <w:tcW w:w="1170" w:type="dxa"/>
          </w:tcPr>
          <w:p w14:paraId="282F3588" w14:textId="77777777" w:rsidR="0005134A" w:rsidRPr="00882275" w:rsidRDefault="0005134A" w:rsidP="006C24B6">
            <w:pPr>
              <w:rPr>
                <w:sz w:val="20"/>
                <w:szCs w:val="20"/>
              </w:rPr>
            </w:pPr>
            <w:r>
              <w:rPr>
                <w:sz w:val="20"/>
                <w:szCs w:val="20"/>
              </w:rPr>
              <w:t>Preferred</w:t>
            </w:r>
          </w:p>
        </w:tc>
        <w:tc>
          <w:tcPr>
            <w:tcW w:w="1170" w:type="dxa"/>
          </w:tcPr>
          <w:p w14:paraId="36256A90" w14:textId="77777777" w:rsidR="0005134A" w:rsidRPr="00882275" w:rsidRDefault="0005134A" w:rsidP="006C24B6">
            <w:pPr>
              <w:rPr>
                <w:sz w:val="20"/>
                <w:szCs w:val="20"/>
              </w:rPr>
            </w:pPr>
            <w:r w:rsidRPr="00882275">
              <w:rPr>
                <w:sz w:val="20"/>
                <w:szCs w:val="20"/>
              </w:rPr>
              <w:t>Necessary</w:t>
            </w:r>
          </w:p>
        </w:tc>
        <w:tc>
          <w:tcPr>
            <w:tcW w:w="1170" w:type="dxa"/>
          </w:tcPr>
          <w:p w14:paraId="5475ED14" w14:textId="77777777" w:rsidR="0005134A" w:rsidRPr="00882275" w:rsidRDefault="0005134A" w:rsidP="006C24B6">
            <w:pPr>
              <w:rPr>
                <w:sz w:val="20"/>
                <w:szCs w:val="20"/>
              </w:rPr>
            </w:pPr>
            <w:r>
              <w:rPr>
                <w:sz w:val="20"/>
                <w:szCs w:val="20"/>
              </w:rPr>
              <w:t>Preferred</w:t>
            </w:r>
          </w:p>
        </w:tc>
        <w:tc>
          <w:tcPr>
            <w:tcW w:w="1260" w:type="dxa"/>
          </w:tcPr>
          <w:p w14:paraId="4B14FF24" w14:textId="77777777" w:rsidR="0005134A" w:rsidRPr="00882275" w:rsidRDefault="0005134A" w:rsidP="006C24B6">
            <w:pPr>
              <w:jc w:val="center"/>
              <w:rPr>
                <w:sz w:val="20"/>
                <w:szCs w:val="20"/>
              </w:rPr>
            </w:pPr>
            <w:r w:rsidRPr="00DC1152">
              <w:rPr>
                <w:sz w:val="20"/>
                <w:szCs w:val="20"/>
              </w:rPr>
              <w:t>Necessary</w:t>
            </w:r>
          </w:p>
        </w:tc>
        <w:tc>
          <w:tcPr>
            <w:tcW w:w="1170" w:type="dxa"/>
          </w:tcPr>
          <w:p w14:paraId="7F8CF0F9" w14:textId="77777777" w:rsidR="0005134A" w:rsidRPr="00882275" w:rsidRDefault="0005134A" w:rsidP="006C24B6">
            <w:pPr>
              <w:rPr>
                <w:sz w:val="20"/>
                <w:szCs w:val="20"/>
              </w:rPr>
            </w:pPr>
            <w:r>
              <w:rPr>
                <w:sz w:val="20"/>
                <w:szCs w:val="20"/>
              </w:rPr>
              <w:t>Preferred</w:t>
            </w:r>
          </w:p>
        </w:tc>
        <w:tc>
          <w:tcPr>
            <w:tcW w:w="1170" w:type="dxa"/>
          </w:tcPr>
          <w:p w14:paraId="5D058C0C" w14:textId="77777777" w:rsidR="0005134A" w:rsidRPr="00882275" w:rsidRDefault="0005134A" w:rsidP="006C24B6">
            <w:pPr>
              <w:rPr>
                <w:sz w:val="20"/>
                <w:szCs w:val="20"/>
              </w:rPr>
            </w:pPr>
          </w:p>
        </w:tc>
        <w:tc>
          <w:tcPr>
            <w:tcW w:w="1170" w:type="dxa"/>
          </w:tcPr>
          <w:p w14:paraId="38DA917C" w14:textId="77777777" w:rsidR="0005134A" w:rsidRPr="00882275" w:rsidRDefault="0005134A" w:rsidP="006C24B6">
            <w:pPr>
              <w:rPr>
                <w:sz w:val="20"/>
                <w:szCs w:val="20"/>
              </w:rPr>
            </w:pPr>
          </w:p>
        </w:tc>
        <w:tc>
          <w:tcPr>
            <w:tcW w:w="1170" w:type="dxa"/>
          </w:tcPr>
          <w:p w14:paraId="340C15D1" w14:textId="77777777" w:rsidR="0005134A" w:rsidRPr="00882275" w:rsidRDefault="0005134A" w:rsidP="006C24B6">
            <w:pPr>
              <w:rPr>
                <w:sz w:val="20"/>
                <w:szCs w:val="20"/>
              </w:rPr>
            </w:pPr>
            <w:r>
              <w:rPr>
                <w:sz w:val="20"/>
                <w:szCs w:val="20"/>
              </w:rPr>
              <w:t>Sometimes necessary</w:t>
            </w:r>
          </w:p>
        </w:tc>
        <w:tc>
          <w:tcPr>
            <w:tcW w:w="1170" w:type="dxa"/>
          </w:tcPr>
          <w:p w14:paraId="4EADCF9D" w14:textId="77777777" w:rsidR="0005134A" w:rsidRPr="00882275" w:rsidRDefault="0005134A" w:rsidP="006C24B6">
            <w:pPr>
              <w:rPr>
                <w:sz w:val="20"/>
                <w:szCs w:val="20"/>
              </w:rPr>
            </w:pPr>
            <w:r>
              <w:rPr>
                <w:sz w:val="20"/>
                <w:szCs w:val="20"/>
              </w:rPr>
              <w:t>Sometimes necessary</w:t>
            </w:r>
          </w:p>
        </w:tc>
      </w:tr>
      <w:tr w:rsidR="0005134A" w:rsidRPr="00882275" w14:paraId="2A0FDEDD" w14:textId="77777777" w:rsidTr="006C24B6">
        <w:tc>
          <w:tcPr>
            <w:tcW w:w="1075" w:type="dxa"/>
          </w:tcPr>
          <w:p w14:paraId="6526BE9C" w14:textId="77777777" w:rsidR="0005134A" w:rsidRPr="00882275" w:rsidRDefault="0005134A" w:rsidP="006C24B6">
            <w:pPr>
              <w:rPr>
                <w:sz w:val="20"/>
                <w:szCs w:val="20"/>
              </w:rPr>
            </w:pPr>
          </w:p>
        </w:tc>
        <w:tc>
          <w:tcPr>
            <w:tcW w:w="1350" w:type="dxa"/>
          </w:tcPr>
          <w:p w14:paraId="1A6B4336" w14:textId="77777777" w:rsidR="0005134A" w:rsidRPr="00882275" w:rsidRDefault="0005134A" w:rsidP="006C24B6">
            <w:pPr>
              <w:rPr>
                <w:sz w:val="20"/>
                <w:szCs w:val="20"/>
              </w:rPr>
            </w:pPr>
            <w:r w:rsidRPr="00882275">
              <w:rPr>
                <w:sz w:val="20"/>
                <w:szCs w:val="20"/>
              </w:rPr>
              <w:t>Clinical Pharmacist*</w:t>
            </w:r>
          </w:p>
        </w:tc>
        <w:tc>
          <w:tcPr>
            <w:tcW w:w="1170" w:type="dxa"/>
          </w:tcPr>
          <w:p w14:paraId="1FFE2E9C" w14:textId="77777777" w:rsidR="0005134A" w:rsidRPr="00882275" w:rsidRDefault="0005134A" w:rsidP="006C24B6">
            <w:pPr>
              <w:rPr>
                <w:sz w:val="20"/>
                <w:szCs w:val="20"/>
              </w:rPr>
            </w:pPr>
            <w:r w:rsidRPr="00DC1152">
              <w:rPr>
                <w:sz w:val="20"/>
                <w:szCs w:val="20"/>
              </w:rPr>
              <w:t>Necessary</w:t>
            </w:r>
          </w:p>
        </w:tc>
        <w:tc>
          <w:tcPr>
            <w:tcW w:w="1170" w:type="dxa"/>
          </w:tcPr>
          <w:p w14:paraId="754ECECA" w14:textId="77777777" w:rsidR="0005134A" w:rsidRPr="00882275" w:rsidRDefault="0005134A" w:rsidP="006C24B6">
            <w:pPr>
              <w:rPr>
                <w:sz w:val="20"/>
                <w:szCs w:val="20"/>
              </w:rPr>
            </w:pPr>
            <w:r>
              <w:rPr>
                <w:sz w:val="20"/>
                <w:szCs w:val="20"/>
              </w:rPr>
              <w:t>Preferred</w:t>
            </w:r>
          </w:p>
        </w:tc>
        <w:tc>
          <w:tcPr>
            <w:tcW w:w="1170" w:type="dxa"/>
          </w:tcPr>
          <w:p w14:paraId="6B601D75" w14:textId="77777777" w:rsidR="0005134A" w:rsidRPr="00882275" w:rsidRDefault="0005134A" w:rsidP="006C24B6">
            <w:pPr>
              <w:rPr>
                <w:sz w:val="20"/>
                <w:szCs w:val="20"/>
              </w:rPr>
            </w:pPr>
            <w:r w:rsidRPr="00DC1152">
              <w:rPr>
                <w:sz w:val="20"/>
                <w:szCs w:val="20"/>
              </w:rPr>
              <w:t>Necessary</w:t>
            </w:r>
          </w:p>
        </w:tc>
        <w:tc>
          <w:tcPr>
            <w:tcW w:w="1170" w:type="dxa"/>
          </w:tcPr>
          <w:p w14:paraId="6156F7EE" w14:textId="77777777" w:rsidR="0005134A" w:rsidRPr="00882275" w:rsidRDefault="0005134A" w:rsidP="006C24B6">
            <w:pPr>
              <w:rPr>
                <w:sz w:val="20"/>
                <w:szCs w:val="20"/>
              </w:rPr>
            </w:pPr>
            <w:r>
              <w:rPr>
                <w:sz w:val="20"/>
                <w:szCs w:val="20"/>
              </w:rPr>
              <w:t>Preferred</w:t>
            </w:r>
          </w:p>
        </w:tc>
        <w:tc>
          <w:tcPr>
            <w:tcW w:w="1260" w:type="dxa"/>
          </w:tcPr>
          <w:p w14:paraId="60724AFD" w14:textId="77777777" w:rsidR="0005134A" w:rsidRPr="00882275" w:rsidRDefault="0005134A" w:rsidP="006C24B6">
            <w:pPr>
              <w:jc w:val="center"/>
              <w:rPr>
                <w:sz w:val="20"/>
                <w:szCs w:val="20"/>
              </w:rPr>
            </w:pPr>
            <w:r w:rsidRPr="00DC1152">
              <w:rPr>
                <w:sz w:val="20"/>
                <w:szCs w:val="20"/>
              </w:rPr>
              <w:t>Necessary</w:t>
            </w:r>
          </w:p>
        </w:tc>
        <w:tc>
          <w:tcPr>
            <w:tcW w:w="1170" w:type="dxa"/>
          </w:tcPr>
          <w:p w14:paraId="1BB3AA79" w14:textId="77777777" w:rsidR="0005134A" w:rsidRPr="00882275" w:rsidRDefault="0005134A" w:rsidP="006C24B6">
            <w:pPr>
              <w:rPr>
                <w:sz w:val="20"/>
                <w:szCs w:val="20"/>
              </w:rPr>
            </w:pPr>
            <w:r>
              <w:rPr>
                <w:sz w:val="20"/>
                <w:szCs w:val="20"/>
              </w:rPr>
              <w:t>Preferred</w:t>
            </w:r>
          </w:p>
        </w:tc>
        <w:tc>
          <w:tcPr>
            <w:tcW w:w="1170" w:type="dxa"/>
          </w:tcPr>
          <w:p w14:paraId="569FA046" w14:textId="77777777" w:rsidR="0005134A" w:rsidRPr="00882275" w:rsidRDefault="0005134A" w:rsidP="006C24B6">
            <w:pPr>
              <w:rPr>
                <w:sz w:val="20"/>
                <w:szCs w:val="20"/>
              </w:rPr>
            </w:pPr>
            <w:r w:rsidRPr="00DC1152">
              <w:rPr>
                <w:sz w:val="20"/>
                <w:szCs w:val="20"/>
              </w:rPr>
              <w:t>Necessary</w:t>
            </w:r>
          </w:p>
        </w:tc>
        <w:tc>
          <w:tcPr>
            <w:tcW w:w="1170" w:type="dxa"/>
          </w:tcPr>
          <w:p w14:paraId="44D47FBC" w14:textId="77777777" w:rsidR="0005134A" w:rsidRPr="00882275" w:rsidRDefault="0005134A" w:rsidP="006C24B6">
            <w:pPr>
              <w:rPr>
                <w:sz w:val="20"/>
                <w:szCs w:val="20"/>
              </w:rPr>
            </w:pPr>
          </w:p>
        </w:tc>
        <w:tc>
          <w:tcPr>
            <w:tcW w:w="1170" w:type="dxa"/>
          </w:tcPr>
          <w:p w14:paraId="27353520" w14:textId="77777777" w:rsidR="0005134A" w:rsidRPr="00882275" w:rsidRDefault="0005134A" w:rsidP="006C24B6">
            <w:pPr>
              <w:rPr>
                <w:sz w:val="20"/>
                <w:szCs w:val="20"/>
              </w:rPr>
            </w:pPr>
            <w:r>
              <w:rPr>
                <w:sz w:val="20"/>
                <w:szCs w:val="20"/>
              </w:rPr>
              <w:t>Preferred</w:t>
            </w:r>
          </w:p>
        </w:tc>
        <w:tc>
          <w:tcPr>
            <w:tcW w:w="1170" w:type="dxa"/>
          </w:tcPr>
          <w:p w14:paraId="3F43E0B2" w14:textId="77777777" w:rsidR="0005134A" w:rsidRPr="00882275" w:rsidRDefault="0005134A" w:rsidP="006C24B6">
            <w:pPr>
              <w:rPr>
                <w:sz w:val="20"/>
                <w:szCs w:val="20"/>
              </w:rPr>
            </w:pPr>
            <w:r>
              <w:rPr>
                <w:sz w:val="20"/>
                <w:szCs w:val="20"/>
              </w:rPr>
              <w:t>Necessary</w:t>
            </w:r>
          </w:p>
        </w:tc>
      </w:tr>
      <w:tr w:rsidR="0005134A" w:rsidRPr="00882275" w14:paraId="2F3FE6B8" w14:textId="77777777" w:rsidTr="006C24B6">
        <w:tc>
          <w:tcPr>
            <w:tcW w:w="1075" w:type="dxa"/>
          </w:tcPr>
          <w:p w14:paraId="3DE581BA" w14:textId="77777777" w:rsidR="0005134A" w:rsidRPr="00882275" w:rsidRDefault="0005134A" w:rsidP="006C24B6">
            <w:pPr>
              <w:rPr>
                <w:sz w:val="20"/>
                <w:szCs w:val="20"/>
              </w:rPr>
            </w:pPr>
          </w:p>
        </w:tc>
        <w:tc>
          <w:tcPr>
            <w:tcW w:w="1350" w:type="dxa"/>
          </w:tcPr>
          <w:p w14:paraId="28AE9450" w14:textId="77777777" w:rsidR="0005134A" w:rsidRPr="00882275" w:rsidRDefault="0005134A" w:rsidP="006C24B6">
            <w:pPr>
              <w:rPr>
                <w:sz w:val="20"/>
                <w:szCs w:val="20"/>
              </w:rPr>
            </w:pPr>
            <w:r w:rsidRPr="00882275">
              <w:rPr>
                <w:sz w:val="20"/>
                <w:szCs w:val="20"/>
              </w:rPr>
              <w:t>Dietician*</w:t>
            </w:r>
          </w:p>
        </w:tc>
        <w:tc>
          <w:tcPr>
            <w:tcW w:w="1170" w:type="dxa"/>
          </w:tcPr>
          <w:p w14:paraId="4C7C8F70" w14:textId="77777777" w:rsidR="0005134A" w:rsidRPr="00882275" w:rsidRDefault="0005134A" w:rsidP="006C24B6">
            <w:pPr>
              <w:rPr>
                <w:sz w:val="20"/>
                <w:szCs w:val="20"/>
              </w:rPr>
            </w:pPr>
            <w:r w:rsidRPr="005468FD">
              <w:rPr>
                <w:sz w:val="20"/>
                <w:szCs w:val="20"/>
              </w:rPr>
              <w:t>Necessary</w:t>
            </w:r>
          </w:p>
        </w:tc>
        <w:tc>
          <w:tcPr>
            <w:tcW w:w="1170" w:type="dxa"/>
          </w:tcPr>
          <w:p w14:paraId="61979560" w14:textId="77777777" w:rsidR="0005134A" w:rsidRPr="00882275" w:rsidRDefault="0005134A" w:rsidP="006C24B6">
            <w:pPr>
              <w:rPr>
                <w:sz w:val="20"/>
                <w:szCs w:val="20"/>
              </w:rPr>
            </w:pPr>
            <w:r>
              <w:rPr>
                <w:sz w:val="20"/>
                <w:szCs w:val="20"/>
              </w:rPr>
              <w:t>Preferred</w:t>
            </w:r>
          </w:p>
        </w:tc>
        <w:tc>
          <w:tcPr>
            <w:tcW w:w="1170" w:type="dxa"/>
          </w:tcPr>
          <w:p w14:paraId="0F4A6DFA" w14:textId="77777777" w:rsidR="0005134A" w:rsidRPr="00882275" w:rsidRDefault="0005134A" w:rsidP="006C24B6">
            <w:pPr>
              <w:rPr>
                <w:sz w:val="20"/>
                <w:szCs w:val="20"/>
              </w:rPr>
            </w:pPr>
            <w:r w:rsidRPr="005468FD">
              <w:rPr>
                <w:sz w:val="20"/>
                <w:szCs w:val="20"/>
              </w:rPr>
              <w:t>Necessary</w:t>
            </w:r>
          </w:p>
        </w:tc>
        <w:tc>
          <w:tcPr>
            <w:tcW w:w="1170" w:type="dxa"/>
          </w:tcPr>
          <w:p w14:paraId="3569CB17" w14:textId="77777777" w:rsidR="0005134A" w:rsidRPr="00882275" w:rsidRDefault="0005134A" w:rsidP="006C24B6">
            <w:pPr>
              <w:rPr>
                <w:sz w:val="20"/>
                <w:szCs w:val="20"/>
              </w:rPr>
            </w:pPr>
            <w:r>
              <w:rPr>
                <w:sz w:val="20"/>
                <w:szCs w:val="20"/>
              </w:rPr>
              <w:t>Preferred</w:t>
            </w:r>
          </w:p>
        </w:tc>
        <w:tc>
          <w:tcPr>
            <w:tcW w:w="1260" w:type="dxa"/>
          </w:tcPr>
          <w:p w14:paraId="36A0FED5" w14:textId="77777777" w:rsidR="0005134A" w:rsidRPr="00882275" w:rsidRDefault="0005134A" w:rsidP="006C24B6">
            <w:pPr>
              <w:jc w:val="center"/>
              <w:rPr>
                <w:sz w:val="20"/>
                <w:szCs w:val="20"/>
              </w:rPr>
            </w:pPr>
            <w:r>
              <w:rPr>
                <w:sz w:val="20"/>
                <w:szCs w:val="20"/>
              </w:rPr>
              <w:t>Preferred</w:t>
            </w:r>
          </w:p>
        </w:tc>
        <w:tc>
          <w:tcPr>
            <w:tcW w:w="1170" w:type="dxa"/>
          </w:tcPr>
          <w:p w14:paraId="595D042C" w14:textId="77777777" w:rsidR="0005134A" w:rsidRPr="00882275" w:rsidRDefault="0005134A" w:rsidP="006C24B6">
            <w:pPr>
              <w:rPr>
                <w:sz w:val="20"/>
                <w:szCs w:val="20"/>
              </w:rPr>
            </w:pPr>
            <w:r>
              <w:rPr>
                <w:sz w:val="20"/>
                <w:szCs w:val="20"/>
              </w:rPr>
              <w:t>Preferred</w:t>
            </w:r>
          </w:p>
        </w:tc>
        <w:tc>
          <w:tcPr>
            <w:tcW w:w="1170" w:type="dxa"/>
          </w:tcPr>
          <w:p w14:paraId="6076012C" w14:textId="77777777" w:rsidR="0005134A" w:rsidRPr="00882275" w:rsidRDefault="0005134A" w:rsidP="006C24B6">
            <w:pPr>
              <w:rPr>
                <w:sz w:val="20"/>
                <w:szCs w:val="20"/>
              </w:rPr>
            </w:pPr>
          </w:p>
        </w:tc>
        <w:tc>
          <w:tcPr>
            <w:tcW w:w="1170" w:type="dxa"/>
          </w:tcPr>
          <w:p w14:paraId="2A17D21F" w14:textId="77777777" w:rsidR="0005134A" w:rsidRPr="00882275" w:rsidRDefault="0005134A" w:rsidP="006C24B6">
            <w:pPr>
              <w:rPr>
                <w:sz w:val="20"/>
                <w:szCs w:val="20"/>
              </w:rPr>
            </w:pPr>
          </w:p>
        </w:tc>
        <w:tc>
          <w:tcPr>
            <w:tcW w:w="1170" w:type="dxa"/>
          </w:tcPr>
          <w:p w14:paraId="6EE4C0A2" w14:textId="77777777" w:rsidR="0005134A" w:rsidRPr="00882275" w:rsidRDefault="0005134A" w:rsidP="006C24B6">
            <w:pPr>
              <w:rPr>
                <w:sz w:val="20"/>
                <w:szCs w:val="20"/>
              </w:rPr>
            </w:pPr>
            <w:r>
              <w:rPr>
                <w:sz w:val="20"/>
                <w:szCs w:val="20"/>
              </w:rPr>
              <w:t>Preferred</w:t>
            </w:r>
          </w:p>
        </w:tc>
        <w:tc>
          <w:tcPr>
            <w:tcW w:w="1170" w:type="dxa"/>
          </w:tcPr>
          <w:p w14:paraId="58BEEABB" w14:textId="77777777" w:rsidR="0005134A" w:rsidRPr="00882275" w:rsidRDefault="0005134A" w:rsidP="006C24B6">
            <w:pPr>
              <w:rPr>
                <w:sz w:val="20"/>
                <w:szCs w:val="20"/>
              </w:rPr>
            </w:pPr>
          </w:p>
        </w:tc>
      </w:tr>
      <w:tr w:rsidR="0005134A" w:rsidRPr="00882275" w14:paraId="3D6A713F" w14:textId="77777777" w:rsidTr="006C24B6">
        <w:tc>
          <w:tcPr>
            <w:tcW w:w="1075" w:type="dxa"/>
          </w:tcPr>
          <w:p w14:paraId="4182F211" w14:textId="77777777" w:rsidR="0005134A" w:rsidRPr="00882275" w:rsidRDefault="0005134A" w:rsidP="006C24B6">
            <w:pPr>
              <w:rPr>
                <w:sz w:val="20"/>
                <w:szCs w:val="20"/>
              </w:rPr>
            </w:pPr>
          </w:p>
        </w:tc>
        <w:tc>
          <w:tcPr>
            <w:tcW w:w="1350" w:type="dxa"/>
          </w:tcPr>
          <w:p w14:paraId="578D4C1E" w14:textId="77777777" w:rsidR="0005134A" w:rsidRPr="00882275" w:rsidRDefault="0005134A" w:rsidP="006C24B6">
            <w:pPr>
              <w:rPr>
                <w:sz w:val="20"/>
                <w:szCs w:val="20"/>
              </w:rPr>
            </w:pPr>
            <w:r w:rsidRPr="00882275">
              <w:rPr>
                <w:sz w:val="20"/>
                <w:szCs w:val="20"/>
              </w:rPr>
              <w:t>Social Worker*</w:t>
            </w:r>
          </w:p>
        </w:tc>
        <w:tc>
          <w:tcPr>
            <w:tcW w:w="1170" w:type="dxa"/>
          </w:tcPr>
          <w:p w14:paraId="62AE01D9" w14:textId="77777777" w:rsidR="0005134A" w:rsidRPr="00882275" w:rsidRDefault="0005134A" w:rsidP="006C24B6">
            <w:pPr>
              <w:rPr>
                <w:sz w:val="20"/>
                <w:szCs w:val="20"/>
              </w:rPr>
            </w:pPr>
            <w:r w:rsidRPr="00DC1152">
              <w:rPr>
                <w:sz w:val="20"/>
                <w:szCs w:val="20"/>
              </w:rPr>
              <w:t>Necessary</w:t>
            </w:r>
          </w:p>
        </w:tc>
        <w:tc>
          <w:tcPr>
            <w:tcW w:w="1170" w:type="dxa"/>
          </w:tcPr>
          <w:p w14:paraId="4889D1B3" w14:textId="77777777" w:rsidR="0005134A" w:rsidRPr="00882275" w:rsidRDefault="0005134A" w:rsidP="006C24B6">
            <w:pPr>
              <w:rPr>
                <w:sz w:val="20"/>
                <w:szCs w:val="20"/>
              </w:rPr>
            </w:pPr>
            <w:r>
              <w:rPr>
                <w:sz w:val="20"/>
                <w:szCs w:val="20"/>
              </w:rPr>
              <w:t>Preferred</w:t>
            </w:r>
          </w:p>
        </w:tc>
        <w:tc>
          <w:tcPr>
            <w:tcW w:w="1170" w:type="dxa"/>
          </w:tcPr>
          <w:p w14:paraId="6A3EA122" w14:textId="77777777" w:rsidR="0005134A" w:rsidRPr="00882275" w:rsidRDefault="0005134A" w:rsidP="006C24B6">
            <w:pPr>
              <w:rPr>
                <w:sz w:val="20"/>
                <w:szCs w:val="20"/>
              </w:rPr>
            </w:pPr>
            <w:r w:rsidRPr="00DC1152">
              <w:rPr>
                <w:sz w:val="20"/>
                <w:szCs w:val="20"/>
              </w:rPr>
              <w:t>Necessary</w:t>
            </w:r>
          </w:p>
        </w:tc>
        <w:tc>
          <w:tcPr>
            <w:tcW w:w="1170" w:type="dxa"/>
          </w:tcPr>
          <w:p w14:paraId="7FB87EC6" w14:textId="77777777" w:rsidR="0005134A" w:rsidRPr="00882275" w:rsidRDefault="0005134A" w:rsidP="006C24B6">
            <w:pPr>
              <w:rPr>
                <w:sz w:val="20"/>
                <w:szCs w:val="20"/>
              </w:rPr>
            </w:pPr>
            <w:r>
              <w:rPr>
                <w:sz w:val="20"/>
                <w:szCs w:val="20"/>
              </w:rPr>
              <w:t>Preferred</w:t>
            </w:r>
          </w:p>
        </w:tc>
        <w:tc>
          <w:tcPr>
            <w:tcW w:w="1260" w:type="dxa"/>
          </w:tcPr>
          <w:p w14:paraId="63E46192" w14:textId="77777777" w:rsidR="0005134A" w:rsidRPr="00882275" w:rsidRDefault="0005134A" w:rsidP="006C24B6">
            <w:pPr>
              <w:jc w:val="center"/>
              <w:rPr>
                <w:sz w:val="20"/>
                <w:szCs w:val="20"/>
              </w:rPr>
            </w:pPr>
            <w:r>
              <w:rPr>
                <w:sz w:val="20"/>
                <w:szCs w:val="20"/>
              </w:rPr>
              <w:t>Preferred</w:t>
            </w:r>
          </w:p>
        </w:tc>
        <w:tc>
          <w:tcPr>
            <w:tcW w:w="1170" w:type="dxa"/>
          </w:tcPr>
          <w:p w14:paraId="4B8010C1" w14:textId="77777777" w:rsidR="0005134A" w:rsidRPr="00882275" w:rsidRDefault="0005134A" w:rsidP="006C24B6">
            <w:pPr>
              <w:rPr>
                <w:sz w:val="20"/>
                <w:szCs w:val="20"/>
              </w:rPr>
            </w:pPr>
            <w:r>
              <w:rPr>
                <w:sz w:val="20"/>
                <w:szCs w:val="20"/>
              </w:rPr>
              <w:t>Preferred</w:t>
            </w:r>
          </w:p>
        </w:tc>
        <w:tc>
          <w:tcPr>
            <w:tcW w:w="1170" w:type="dxa"/>
          </w:tcPr>
          <w:p w14:paraId="0B0F997A" w14:textId="77777777" w:rsidR="0005134A" w:rsidRPr="00882275" w:rsidRDefault="0005134A" w:rsidP="006C24B6">
            <w:pPr>
              <w:rPr>
                <w:sz w:val="20"/>
                <w:szCs w:val="20"/>
              </w:rPr>
            </w:pPr>
          </w:p>
        </w:tc>
        <w:tc>
          <w:tcPr>
            <w:tcW w:w="1170" w:type="dxa"/>
          </w:tcPr>
          <w:p w14:paraId="707F9D3B" w14:textId="77777777" w:rsidR="0005134A" w:rsidRPr="00882275" w:rsidRDefault="0005134A" w:rsidP="006C24B6">
            <w:pPr>
              <w:rPr>
                <w:sz w:val="20"/>
                <w:szCs w:val="20"/>
              </w:rPr>
            </w:pPr>
          </w:p>
        </w:tc>
        <w:tc>
          <w:tcPr>
            <w:tcW w:w="1170" w:type="dxa"/>
          </w:tcPr>
          <w:p w14:paraId="6ABFDE50" w14:textId="77777777" w:rsidR="0005134A" w:rsidRPr="00882275" w:rsidRDefault="0005134A" w:rsidP="006C24B6">
            <w:pPr>
              <w:rPr>
                <w:sz w:val="20"/>
                <w:szCs w:val="20"/>
              </w:rPr>
            </w:pPr>
            <w:r>
              <w:rPr>
                <w:sz w:val="20"/>
                <w:szCs w:val="20"/>
              </w:rPr>
              <w:t>Preferred</w:t>
            </w:r>
          </w:p>
        </w:tc>
        <w:tc>
          <w:tcPr>
            <w:tcW w:w="1170" w:type="dxa"/>
          </w:tcPr>
          <w:p w14:paraId="5DC082E5" w14:textId="77777777" w:rsidR="0005134A" w:rsidRPr="00882275" w:rsidRDefault="0005134A" w:rsidP="006C24B6">
            <w:pPr>
              <w:rPr>
                <w:sz w:val="20"/>
                <w:szCs w:val="20"/>
              </w:rPr>
            </w:pPr>
          </w:p>
        </w:tc>
      </w:tr>
      <w:tr w:rsidR="0005134A" w:rsidRPr="00882275" w14:paraId="031C0D6C" w14:textId="77777777" w:rsidTr="006C24B6">
        <w:tc>
          <w:tcPr>
            <w:tcW w:w="1075" w:type="dxa"/>
          </w:tcPr>
          <w:p w14:paraId="37874080" w14:textId="77777777" w:rsidR="0005134A" w:rsidRPr="00882275" w:rsidRDefault="0005134A" w:rsidP="006C24B6">
            <w:pPr>
              <w:rPr>
                <w:sz w:val="20"/>
                <w:szCs w:val="20"/>
              </w:rPr>
            </w:pPr>
          </w:p>
        </w:tc>
        <w:tc>
          <w:tcPr>
            <w:tcW w:w="1350" w:type="dxa"/>
          </w:tcPr>
          <w:p w14:paraId="5AC23455" w14:textId="77777777" w:rsidR="0005134A" w:rsidRPr="00882275" w:rsidRDefault="0005134A" w:rsidP="006C24B6">
            <w:pPr>
              <w:rPr>
                <w:sz w:val="20"/>
                <w:szCs w:val="20"/>
              </w:rPr>
            </w:pPr>
            <w:r w:rsidRPr="00882275">
              <w:rPr>
                <w:sz w:val="20"/>
                <w:szCs w:val="20"/>
              </w:rPr>
              <w:t>Community Health Providers*</w:t>
            </w:r>
          </w:p>
        </w:tc>
        <w:tc>
          <w:tcPr>
            <w:tcW w:w="1170" w:type="dxa"/>
          </w:tcPr>
          <w:p w14:paraId="675E85CE" w14:textId="77777777" w:rsidR="0005134A" w:rsidRPr="00882275" w:rsidRDefault="0005134A" w:rsidP="006C24B6">
            <w:pPr>
              <w:rPr>
                <w:sz w:val="20"/>
                <w:szCs w:val="20"/>
              </w:rPr>
            </w:pPr>
            <w:r w:rsidRPr="00DC1152">
              <w:rPr>
                <w:sz w:val="20"/>
                <w:szCs w:val="20"/>
              </w:rPr>
              <w:t>Necessary</w:t>
            </w:r>
          </w:p>
        </w:tc>
        <w:tc>
          <w:tcPr>
            <w:tcW w:w="1170" w:type="dxa"/>
          </w:tcPr>
          <w:p w14:paraId="30402360" w14:textId="77777777" w:rsidR="0005134A" w:rsidRPr="00882275" w:rsidRDefault="0005134A" w:rsidP="006C24B6">
            <w:pPr>
              <w:rPr>
                <w:sz w:val="20"/>
                <w:szCs w:val="20"/>
              </w:rPr>
            </w:pPr>
            <w:r>
              <w:rPr>
                <w:sz w:val="20"/>
                <w:szCs w:val="20"/>
              </w:rPr>
              <w:t>Preferred</w:t>
            </w:r>
          </w:p>
        </w:tc>
        <w:tc>
          <w:tcPr>
            <w:tcW w:w="1170" w:type="dxa"/>
          </w:tcPr>
          <w:p w14:paraId="2799F72A" w14:textId="77777777" w:rsidR="0005134A" w:rsidRPr="00882275" w:rsidRDefault="0005134A" w:rsidP="006C24B6">
            <w:pPr>
              <w:rPr>
                <w:sz w:val="20"/>
                <w:szCs w:val="20"/>
              </w:rPr>
            </w:pPr>
            <w:r w:rsidRPr="00DC1152">
              <w:rPr>
                <w:sz w:val="20"/>
                <w:szCs w:val="20"/>
              </w:rPr>
              <w:t>Necessary</w:t>
            </w:r>
          </w:p>
        </w:tc>
        <w:tc>
          <w:tcPr>
            <w:tcW w:w="1170" w:type="dxa"/>
          </w:tcPr>
          <w:p w14:paraId="58ABBF34" w14:textId="77777777" w:rsidR="0005134A" w:rsidRPr="00882275" w:rsidRDefault="0005134A" w:rsidP="006C24B6">
            <w:pPr>
              <w:rPr>
                <w:sz w:val="20"/>
                <w:szCs w:val="20"/>
              </w:rPr>
            </w:pPr>
            <w:r>
              <w:rPr>
                <w:sz w:val="20"/>
                <w:szCs w:val="20"/>
              </w:rPr>
              <w:t>Preferred</w:t>
            </w:r>
          </w:p>
        </w:tc>
        <w:tc>
          <w:tcPr>
            <w:tcW w:w="1260" w:type="dxa"/>
          </w:tcPr>
          <w:p w14:paraId="4FD30987" w14:textId="77777777" w:rsidR="0005134A" w:rsidRPr="00882275" w:rsidRDefault="0005134A" w:rsidP="006C24B6">
            <w:pPr>
              <w:jc w:val="center"/>
              <w:rPr>
                <w:sz w:val="20"/>
                <w:szCs w:val="20"/>
              </w:rPr>
            </w:pPr>
            <w:r>
              <w:rPr>
                <w:sz w:val="20"/>
                <w:szCs w:val="20"/>
              </w:rPr>
              <w:t>Preferred</w:t>
            </w:r>
          </w:p>
        </w:tc>
        <w:tc>
          <w:tcPr>
            <w:tcW w:w="1170" w:type="dxa"/>
          </w:tcPr>
          <w:p w14:paraId="6E215F80" w14:textId="77777777" w:rsidR="0005134A" w:rsidRPr="00882275" w:rsidRDefault="0005134A" w:rsidP="006C24B6">
            <w:pPr>
              <w:rPr>
                <w:sz w:val="20"/>
                <w:szCs w:val="20"/>
              </w:rPr>
            </w:pPr>
          </w:p>
        </w:tc>
        <w:tc>
          <w:tcPr>
            <w:tcW w:w="1170" w:type="dxa"/>
          </w:tcPr>
          <w:p w14:paraId="11599B14" w14:textId="77777777" w:rsidR="0005134A" w:rsidRPr="00882275" w:rsidRDefault="0005134A" w:rsidP="006C24B6">
            <w:pPr>
              <w:rPr>
                <w:sz w:val="20"/>
                <w:szCs w:val="20"/>
              </w:rPr>
            </w:pPr>
          </w:p>
        </w:tc>
        <w:tc>
          <w:tcPr>
            <w:tcW w:w="1170" w:type="dxa"/>
          </w:tcPr>
          <w:p w14:paraId="359EFF32" w14:textId="77777777" w:rsidR="0005134A" w:rsidRPr="00882275" w:rsidRDefault="0005134A" w:rsidP="006C24B6">
            <w:pPr>
              <w:rPr>
                <w:sz w:val="20"/>
                <w:szCs w:val="20"/>
              </w:rPr>
            </w:pPr>
          </w:p>
        </w:tc>
        <w:tc>
          <w:tcPr>
            <w:tcW w:w="1170" w:type="dxa"/>
          </w:tcPr>
          <w:p w14:paraId="2FB0EC18" w14:textId="77777777" w:rsidR="0005134A" w:rsidRPr="00882275" w:rsidRDefault="0005134A" w:rsidP="006C24B6">
            <w:pPr>
              <w:rPr>
                <w:sz w:val="20"/>
                <w:szCs w:val="20"/>
              </w:rPr>
            </w:pPr>
            <w:r>
              <w:rPr>
                <w:sz w:val="20"/>
                <w:szCs w:val="20"/>
              </w:rPr>
              <w:t>Preferred</w:t>
            </w:r>
          </w:p>
        </w:tc>
        <w:tc>
          <w:tcPr>
            <w:tcW w:w="1170" w:type="dxa"/>
          </w:tcPr>
          <w:p w14:paraId="315E20C6" w14:textId="77777777" w:rsidR="0005134A" w:rsidRPr="00882275" w:rsidRDefault="0005134A" w:rsidP="006C24B6">
            <w:pPr>
              <w:rPr>
                <w:sz w:val="20"/>
                <w:szCs w:val="20"/>
              </w:rPr>
            </w:pPr>
            <w:r>
              <w:rPr>
                <w:sz w:val="20"/>
                <w:szCs w:val="20"/>
              </w:rPr>
              <w:t>Preferred</w:t>
            </w:r>
          </w:p>
        </w:tc>
      </w:tr>
      <w:tr w:rsidR="0005134A" w:rsidRPr="00882275" w14:paraId="54EB98BE" w14:textId="77777777" w:rsidTr="006C24B6">
        <w:tc>
          <w:tcPr>
            <w:tcW w:w="1075" w:type="dxa"/>
          </w:tcPr>
          <w:p w14:paraId="663B9244" w14:textId="77777777" w:rsidR="0005134A" w:rsidRPr="00882275" w:rsidRDefault="0005134A" w:rsidP="006C24B6">
            <w:pPr>
              <w:rPr>
                <w:sz w:val="20"/>
                <w:szCs w:val="20"/>
              </w:rPr>
            </w:pPr>
          </w:p>
        </w:tc>
        <w:tc>
          <w:tcPr>
            <w:tcW w:w="1350" w:type="dxa"/>
          </w:tcPr>
          <w:p w14:paraId="16673717" w14:textId="77777777" w:rsidR="0005134A" w:rsidRPr="00882275" w:rsidRDefault="0005134A" w:rsidP="006C24B6">
            <w:pPr>
              <w:rPr>
                <w:sz w:val="20"/>
                <w:szCs w:val="20"/>
              </w:rPr>
            </w:pPr>
            <w:r w:rsidRPr="00882275">
              <w:rPr>
                <w:sz w:val="20"/>
                <w:szCs w:val="20"/>
              </w:rPr>
              <w:t>Behavioral Health Providers</w:t>
            </w:r>
          </w:p>
        </w:tc>
        <w:tc>
          <w:tcPr>
            <w:tcW w:w="1170" w:type="dxa"/>
          </w:tcPr>
          <w:p w14:paraId="10B9258E" w14:textId="77777777" w:rsidR="0005134A" w:rsidRPr="00882275" w:rsidRDefault="0005134A" w:rsidP="006C24B6">
            <w:pPr>
              <w:rPr>
                <w:sz w:val="20"/>
                <w:szCs w:val="20"/>
              </w:rPr>
            </w:pPr>
            <w:r w:rsidRPr="00DC1152">
              <w:rPr>
                <w:sz w:val="20"/>
                <w:szCs w:val="20"/>
              </w:rPr>
              <w:t>Necessary</w:t>
            </w:r>
          </w:p>
        </w:tc>
        <w:tc>
          <w:tcPr>
            <w:tcW w:w="1170" w:type="dxa"/>
          </w:tcPr>
          <w:p w14:paraId="29E274E8" w14:textId="77777777" w:rsidR="0005134A" w:rsidRPr="00882275" w:rsidRDefault="0005134A" w:rsidP="006C24B6">
            <w:pPr>
              <w:rPr>
                <w:sz w:val="20"/>
                <w:szCs w:val="20"/>
              </w:rPr>
            </w:pPr>
            <w:r>
              <w:rPr>
                <w:sz w:val="20"/>
                <w:szCs w:val="20"/>
              </w:rPr>
              <w:t>Preferred</w:t>
            </w:r>
          </w:p>
        </w:tc>
        <w:tc>
          <w:tcPr>
            <w:tcW w:w="1170" w:type="dxa"/>
          </w:tcPr>
          <w:p w14:paraId="6FABA439" w14:textId="77777777" w:rsidR="0005134A" w:rsidRPr="00882275" w:rsidRDefault="0005134A" w:rsidP="006C24B6">
            <w:pPr>
              <w:rPr>
                <w:sz w:val="20"/>
                <w:szCs w:val="20"/>
              </w:rPr>
            </w:pPr>
            <w:r w:rsidRPr="00DC1152">
              <w:rPr>
                <w:sz w:val="20"/>
                <w:szCs w:val="20"/>
              </w:rPr>
              <w:t>Necessary</w:t>
            </w:r>
          </w:p>
        </w:tc>
        <w:tc>
          <w:tcPr>
            <w:tcW w:w="1170" w:type="dxa"/>
          </w:tcPr>
          <w:p w14:paraId="26C80489" w14:textId="77777777" w:rsidR="0005134A" w:rsidRPr="00882275" w:rsidRDefault="0005134A" w:rsidP="006C24B6">
            <w:pPr>
              <w:rPr>
                <w:sz w:val="20"/>
                <w:szCs w:val="20"/>
              </w:rPr>
            </w:pPr>
            <w:r>
              <w:rPr>
                <w:sz w:val="20"/>
                <w:szCs w:val="20"/>
              </w:rPr>
              <w:t>Preferred</w:t>
            </w:r>
          </w:p>
        </w:tc>
        <w:tc>
          <w:tcPr>
            <w:tcW w:w="1260" w:type="dxa"/>
          </w:tcPr>
          <w:p w14:paraId="6262CFEA" w14:textId="77777777" w:rsidR="0005134A" w:rsidRPr="00882275" w:rsidRDefault="0005134A" w:rsidP="006C24B6">
            <w:pPr>
              <w:jc w:val="center"/>
              <w:rPr>
                <w:sz w:val="20"/>
                <w:szCs w:val="20"/>
              </w:rPr>
            </w:pPr>
            <w:r>
              <w:rPr>
                <w:sz w:val="20"/>
                <w:szCs w:val="20"/>
              </w:rPr>
              <w:t>Preferred</w:t>
            </w:r>
          </w:p>
        </w:tc>
        <w:tc>
          <w:tcPr>
            <w:tcW w:w="1170" w:type="dxa"/>
          </w:tcPr>
          <w:p w14:paraId="03CF1D2D" w14:textId="77777777" w:rsidR="0005134A" w:rsidRPr="00882275" w:rsidRDefault="0005134A" w:rsidP="006C24B6">
            <w:pPr>
              <w:rPr>
                <w:sz w:val="20"/>
                <w:szCs w:val="20"/>
              </w:rPr>
            </w:pPr>
            <w:r>
              <w:rPr>
                <w:sz w:val="20"/>
                <w:szCs w:val="20"/>
              </w:rPr>
              <w:t>Referral capacity</w:t>
            </w:r>
          </w:p>
        </w:tc>
        <w:tc>
          <w:tcPr>
            <w:tcW w:w="1170" w:type="dxa"/>
          </w:tcPr>
          <w:p w14:paraId="3B9F00AB" w14:textId="77777777" w:rsidR="0005134A" w:rsidRPr="00882275" w:rsidRDefault="0005134A" w:rsidP="006C24B6">
            <w:pPr>
              <w:jc w:val="center"/>
              <w:rPr>
                <w:sz w:val="20"/>
                <w:szCs w:val="20"/>
              </w:rPr>
            </w:pPr>
          </w:p>
        </w:tc>
        <w:tc>
          <w:tcPr>
            <w:tcW w:w="1170" w:type="dxa"/>
          </w:tcPr>
          <w:p w14:paraId="5DE9783C" w14:textId="77777777" w:rsidR="0005134A" w:rsidRPr="00882275" w:rsidRDefault="0005134A" w:rsidP="006C24B6">
            <w:pPr>
              <w:rPr>
                <w:sz w:val="20"/>
                <w:szCs w:val="20"/>
              </w:rPr>
            </w:pPr>
          </w:p>
        </w:tc>
        <w:tc>
          <w:tcPr>
            <w:tcW w:w="1170" w:type="dxa"/>
          </w:tcPr>
          <w:p w14:paraId="60B68703" w14:textId="77777777" w:rsidR="0005134A" w:rsidRPr="00882275" w:rsidRDefault="0005134A" w:rsidP="006C24B6">
            <w:pPr>
              <w:rPr>
                <w:sz w:val="20"/>
                <w:szCs w:val="20"/>
              </w:rPr>
            </w:pPr>
            <w:r>
              <w:rPr>
                <w:sz w:val="20"/>
                <w:szCs w:val="20"/>
              </w:rPr>
              <w:t>Preferred/Referral capacity?</w:t>
            </w:r>
          </w:p>
        </w:tc>
        <w:tc>
          <w:tcPr>
            <w:tcW w:w="1170" w:type="dxa"/>
          </w:tcPr>
          <w:p w14:paraId="55666989" w14:textId="77777777" w:rsidR="0005134A" w:rsidRPr="00882275" w:rsidRDefault="0005134A" w:rsidP="006C24B6">
            <w:pPr>
              <w:rPr>
                <w:sz w:val="20"/>
                <w:szCs w:val="20"/>
              </w:rPr>
            </w:pPr>
          </w:p>
        </w:tc>
      </w:tr>
    </w:tbl>
    <w:p w14:paraId="53A1423D" w14:textId="77777777" w:rsidR="008C1C72" w:rsidRDefault="008C1C72"/>
    <w:p w14:paraId="147ABE2A" w14:textId="77777777" w:rsidR="007F6364" w:rsidRDefault="007F6364"/>
    <w:p w14:paraId="0B06BF96" w14:textId="77777777" w:rsidR="0005134A" w:rsidRDefault="0005134A">
      <w:pPr>
        <w:rPr>
          <w:b/>
          <w:bCs/>
          <w:u w:val="single"/>
        </w:rPr>
      </w:pPr>
      <w:r>
        <w:rPr>
          <w:b/>
          <w:bCs/>
          <w:u w:val="single"/>
        </w:rPr>
        <w:br w:type="page"/>
      </w:r>
    </w:p>
    <w:p w14:paraId="154DD86D" w14:textId="480BE2C0" w:rsidR="00623383" w:rsidRDefault="00505275" w:rsidP="00623383">
      <w:r w:rsidRPr="008C1C72">
        <w:rPr>
          <w:b/>
          <w:bCs/>
          <w:u w:val="single"/>
        </w:rPr>
        <w:lastRenderedPageBreak/>
        <w:t xml:space="preserve">Appendix A. </w:t>
      </w:r>
      <w:r w:rsidR="00623383" w:rsidRPr="008C1C72">
        <w:rPr>
          <w:b/>
          <w:bCs/>
          <w:u w:val="single"/>
        </w:rPr>
        <w:t xml:space="preserve">Community-based Screening through </w:t>
      </w:r>
      <w:r w:rsidR="00EB5E23" w:rsidRPr="008C1C72">
        <w:rPr>
          <w:b/>
          <w:bCs/>
          <w:u w:val="single"/>
        </w:rPr>
        <w:t>Delivery Systems</w:t>
      </w:r>
      <w:r w:rsidR="002E1D7F" w:rsidRPr="008C1C72">
        <w:rPr>
          <w:b/>
          <w:bCs/>
          <w:u w:val="single"/>
        </w:rPr>
        <w:t xml:space="preserve"> </w:t>
      </w:r>
      <w:r w:rsidR="002E1D7F">
        <w:t xml:space="preserve">(based off </w:t>
      </w:r>
      <w:hyperlink r:id="rId16" w:history="1">
        <w:r w:rsidR="003F26B4" w:rsidRPr="003F26B4">
          <w:rPr>
            <w:rStyle w:val="Hyperlink"/>
          </w:rPr>
          <w:t>Cancer Commission Standards for Cancer Screening</w:t>
        </w:r>
      </w:hyperlink>
      <w:r w:rsidR="003F26B4">
        <w:t>)</w:t>
      </w:r>
    </w:p>
    <w:p w14:paraId="66749D78" w14:textId="77777777" w:rsidR="00623383" w:rsidRPr="008C1C72" w:rsidRDefault="00623383" w:rsidP="00623383">
      <w:pPr>
        <w:rPr>
          <w:u w:val="single"/>
        </w:rPr>
      </w:pPr>
      <w:r w:rsidRPr="008C1C72">
        <w:rPr>
          <w:u w:val="single"/>
        </w:rPr>
        <w:t xml:space="preserve">Definition and Requirements </w:t>
      </w:r>
    </w:p>
    <w:p w14:paraId="22C9F690" w14:textId="77777777" w:rsidR="00623383" w:rsidRDefault="00623383" w:rsidP="00623383">
      <w:r>
        <w:t xml:space="preserve">Blood pressure screening, as part of other preventive screening events or independently, detects increased blood pressure which offers opportunity to intervene early on to address blood pressure and It is recommended that each health system organization, through partnering with community organizations, host events focused on preventive screening including but not limited to blood pressure. Examples of community organizations include, but are not limited to, religious institutions, schools, health districts, local gyms, and others. </w:t>
      </w:r>
    </w:p>
    <w:p w14:paraId="3904B05B" w14:textId="77777777" w:rsidR="00623383" w:rsidRDefault="00623383" w:rsidP="00623383">
      <w:r>
        <w:t>The event should be based on evidence-based national guidelines and interventions, where applicable, and have a formal process for follow up on all positive screening. Resources for evidence-based national guidelines and interventions include but are not limited to:</w:t>
      </w:r>
    </w:p>
    <w:p w14:paraId="03EE55D3" w14:textId="77777777" w:rsidR="00623383" w:rsidRDefault="00623383" w:rsidP="00623383">
      <w:pPr>
        <w:pStyle w:val="ListParagraph"/>
        <w:numPr>
          <w:ilvl w:val="0"/>
          <w:numId w:val="30"/>
        </w:numPr>
        <w:spacing w:line="278" w:lineRule="auto"/>
      </w:pPr>
      <w:r>
        <w:t>American Heart Association</w:t>
      </w:r>
    </w:p>
    <w:p w14:paraId="695F2D0F" w14:textId="77777777" w:rsidR="00623383" w:rsidRDefault="00623383" w:rsidP="00623383">
      <w:pPr>
        <w:pStyle w:val="ListParagraph"/>
        <w:numPr>
          <w:ilvl w:val="0"/>
          <w:numId w:val="30"/>
        </w:numPr>
        <w:spacing w:line="278" w:lineRule="auto"/>
      </w:pPr>
      <w:r>
        <w:t>American Medical Association</w:t>
      </w:r>
    </w:p>
    <w:p w14:paraId="03507524" w14:textId="77777777" w:rsidR="00623383" w:rsidRDefault="00623383" w:rsidP="00623383">
      <w:pPr>
        <w:pStyle w:val="ListParagraph"/>
        <w:numPr>
          <w:ilvl w:val="0"/>
          <w:numId w:val="30"/>
        </w:numPr>
        <w:spacing w:line="278" w:lineRule="auto"/>
      </w:pPr>
      <w:r>
        <w:t>Agency for Healthcare Research and Quality</w:t>
      </w:r>
    </w:p>
    <w:p w14:paraId="40AA8DA4" w14:textId="77777777" w:rsidR="00623383" w:rsidRDefault="00623383" w:rsidP="00623383">
      <w:pPr>
        <w:pStyle w:val="ListParagraph"/>
        <w:numPr>
          <w:ilvl w:val="0"/>
          <w:numId w:val="30"/>
        </w:numPr>
        <w:spacing w:line="278" w:lineRule="auto"/>
      </w:pPr>
      <w:r>
        <w:t>United States Preventive Task Force</w:t>
      </w:r>
    </w:p>
    <w:p w14:paraId="6A08A2D2" w14:textId="77777777" w:rsidR="00623383" w:rsidRPr="008C1C72" w:rsidRDefault="00623383" w:rsidP="00623383">
      <w:pPr>
        <w:rPr>
          <w:u w:val="single"/>
        </w:rPr>
      </w:pPr>
      <w:r w:rsidRPr="008C1C72">
        <w:rPr>
          <w:u w:val="single"/>
        </w:rPr>
        <w:t>Examples of non-compliant programs/events include, but are not limited to:</w:t>
      </w:r>
    </w:p>
    <w:p w14:paraId="685B45C0" w14:textId="77777777" w:rsidR="00623383" w:rsidRDefault="00623383" w:rsidP="00623383">
      <w:pPr>
        <w:pStyle w:val="ListParagraph"/>
        <w:numPr>
          <w:ilvl w:val="0"/>
          <w:numId w:val="31"/>
        </w:numPr>
        <w:spacing w:line="278" w:lineRule="auto"/>
      </w:pPr>
      <w:r w:rsidRPr="00EA3AD2">
        <w:t>Screening programs performed in the regular course of business</w:t>
      </w:r>
    </w:p>
    <w:p w14:paraId="108FD36F" w14:textId="77777777" w:rsidR="00623383" w:rsidRDefault="00623383" w:rsidP="00623383">
      <w:pPr>
        <w:pStyle w:val="ListParagraph"/>
        <w:numPr>
          <w:ilvl w:val="0"/>
          <w:numId w:val="31"/>
        </w:numPr>
        <w:spacing w:line="278" w:lineRule="auto"/>
      </w:pPr>
      <w:r w:rsidRPr="00EA3AD2">
        <w:t xml:space="preserve">Events or programs that educate </w:t>
      </w:r>
      <w:r>
        <w:t>about blood pressure screening</w:t>
      </w:r>
      <w:r w:rsidRPr="00EA3AD2">
        <w:t xml:space="preserve"> or</w:t>
      </w:r>
      <w:r>
        <w:t xml:space="preserve"> lifestyle interventions for heart disease but</w:t>
      </w:r>
      <w:r w:rsidRPr="00EA3AD2">
        <w:t xml:space="preserve"> that do not provide an actual screening</w:t>
      </w:r>
    </w:p>
    <w:p w14:paraId="78AF0663" w14:textId="77777777" w:rsidR="00623383" w:rsidRDefault="00623383" w:rsidP="00623383">
      <w:pPr>
        <w:pStyle w:val="ListParagraph"/>
      </w:pPr>
    </w:p>
    <w:p w14:paraId="6D950597" w14:textId="77777777" w:rsidR="00623383" w:rsidRPr="008C1C72" w:rsidRDefault="00623383" w:rsidP="00623383">
      <w:pPr>
        <w:rPr>
          <w:u w:val="single"/>
        </w:rPr>
      </w:pPr>
      <w:r w:rsidRPr="008C1C72">
        <w:rPr>
          <w:u w:val="single"/>
        </w:rPr>
        <w:t>Report</w:t>
      </w:r>
    </w:p>
    <w:p w14:paraId="090454FD" w14:textId="77777777" w:rsidR="00623383" w:rsidRDefault="00623383" w:rsidP="00623383">
      <w:commentRangeStart w:id="7"/>
      <w:r>
        <w:t>An event summary must be presented to and discussed wi</w:t>
      </w:r>
      <w:commentRangeEnd w:id="7"/>
      <w:r>
        <w:rPr>
          <w:rStyle w:val="CommentReference"/>
        </w:rPr>
        <w:commentReference w:id="7"/>
      </w:r>
      <w:r>
        <w:t xml:space="preserve">th …. The summary must include the following information: the event site, the focus of screening activities (e.g., blood pressure only, blood pressure and diabetes, etc.), the partnering </w:t>
      </w:r>
      <w:r>
        <w:lastRenderedPageBreak/>
        <w:t xml:space="preserve">community organizations where applicable, data-driven identification of target audience for screening based on groups with lower than average blood pressure screening or blood pressure control rates, guidelines used in planning the screening event, the detailed process for follow up based on screened blood pressure based on guidelines (e.g., protocols for emergency level blood pressure screening) </w:t>
      </w:r>
      <w:r w:rsidRPr="00EA3AD2">
        <w:t>While it is encouraged that cancer programs hold as many screening events as appropriate for their needs, only one event is submitted for purposes of this standard.</w:t>
      </w:r>
    </w:p>
    <w:p w14:paraId="063D2D61" w14:textId="77777777" w:rsidR="00623383" w:rsidRPr="008C1C72" w:rsidRDefault="00623383" w:rsidP="00623383">
      <w:pPr>
        <w:rPr>
          <w:b/>
          <w:bCs/>
          <w:u w:val="single"/>
        </w:rPr>
      </w:pPr>
      <w:r w:rsidRPr="008C1C72">
        <w:rPr>
          <w:b/>
          <w:bCs/>
          <w:u w:val="single"/>
        </w:rPr>
        <w:t xml:space="preserve">Suggested </w:t>
      </w:r>
      <w:commentRangeStart w:id="8"/>
      <w:r w:rsidRPr="008C1C72">
        <w:rPr>
          <w:b/>
          <w:bCs/>
          <w:u w:val="single"/>
        </w:rPr>
        <w:t xml:space="preserve">Measures of Compliance </w:t>
      </w:r>
      <w:commentRangeEnd w:id="8"/>
      <w:r w:rsidRPr="008C1C72">
        <w:rPr>
          <w:rStyle w:val="CommentReference"/>
          <w:u w:val="single"/>
        </w:rPr>
        <w:commentReference w:id="8"/>
      </w:r>
    </w:p>
    <w:p w14:paraId="74028FF1" w14:textId="77777777" w:rsidR="00623383" w:rsidRDefault="00623383" w:rsidP="00623383">
      <w:r w:rsidRPr="00EA3AD2">
        <w:t xml:space="preserve">Each calendar year, the </w:t>
      </w:r>
      <w:r>
        <w:t>organization</w:t>
      </w:r>
      <w:r w:rsidRPr="00EA3AD2">
        <w:t xml:space="preserve"> fulfills all of the compliance criteria: </w:t>
      </w:r>
    </w:p>
    <w:p w14:paraId="2159091D" w14:textId="77777777" w:rsidR="00623383" w:rsidRDefault="00623383" w:rsidP="00623383">
      <w:pPr>
        <w:pStyle w:val="ListParagraph"/>
        <w:numPr>
          <w:ilvl w:val="0"/>
          <w:numId w:val="32"/>
        </w:numPr>
        <w:spacing w:line="278" w:lineRule="auto"/>
      </w:pPr>
      <w:r>
        <w:t>T</w:t>
      </w:r>
      <w:r w:rsidRPr="00EA3AD2">
        <w:t xml:space="preserve">he </w:t>
      </w:r>
      <w:r>
        <w:t>organization</w:t>
      </w:r>
      <w:r w:rsidRPr="00EA3AD2">
        <w:t xml:space="preserve"> offers at least one screening event</w:t>
      </w:r>
      <w:r>
        <w:t xml:space="preserve"> annually.</w:t>
      </w:r>
    </w:p>
    <w:p w14:paraId="64C05BF8" w14:textId="7DD366EF" w:rsidR="00EB5E23" w:rsidRDefault="00EB5E23" w:rsidP="00623383">
      <w:pPr>
        <w:pStyle w:val="ListParagraph"/>
        <w:numPr>
          <w:ilvl w:val="0"/>
          <w:numId w:val="32"/>
        </w:numPr>
        <w:spacing w:line="278" w:lineRule="auto"/>
      </w:pPr>
      <w:r>
        <w:t>Blood pressure screening programs use validated blood pressure measuring devices</w:t>
      </w:r>
    </w:p>
    <w:p w14:paraId="6FBF5B0C" w14:textId="77777777" w:rsidR="00623383" w:rsidRDefault="00623383" w:rsidP="00623383">
      <w:pPr>
        <w:pStyle w:val="ListParagraph"/>
        <w:numPr>
          <w:ilvl w:val="0"/>
          <w:numId w:val="32"/>
        </w:numPr>
        <w:spacing w:line="278" w:lineRule="auto"/>
      </w:pPr>
      <w:r w:rsidRPr="00EA3AD2">
        <w:t xml:space="preserve">Where applicable, the screening event is consistent with evidence-based national guidelines and interventions. </w:t>
      </w:r>
    </w:p>
    <w:p w14:paraId="1B14E06F" w14:textId="77777777" w:rsidR="00623383" w:rsidRDefault="00623383" w:rsidP="00623383">
      <w:pPr>
        <w:pStyle w:val="ListParagraph"/>
        <w:numPr>
          <w:ilvl w:val="0"/>
          <w:numId w:val="32"/>
        </w:numPr>
        <w:spacing w:line="278" w:lineRule="auto"/>
      </w:pPr>
      <w:r w:rsidRPr="00EA3AD2">
        <w:t xml:space="preserve">The screening event has a process for follow up on all </w:t>
      </w:r>
      <w:r>
        <w:t>positive screening findings.</w:t>
      </w:r>
      <w:r w:rsidRPr="00EA3AD2">
        <w:t xml:space="preserve"> </w:t>
      </w:r>
    </w:p>
    <w:p w14:paraId="0AF2CC95" w14:textId="77777777" w:rsidR="00623383" w:rsidRDefault="00623383" w:rsidP="00623383">
      <w:pPr>
        <w:pStyle w:val="ListParagraph"/>
        <w:numPr>
          <w:ilvl w:val="0"/>
          <w:numId w:val="32"/>
        </w:numPr>
        <w:spacing w:line="278" w:lineRule="auto"/>
      </w:pPr>
      <w:r w:rsidRPr="00EA3AD2">
        <w:t xml:space="preserve">A summary of the screening event is presented to the </w:t>
      </w:r>
      <w:r>
        <w:t>…</w:t>
      </w:r>
      <w:r w:rsidRPr="00EA3AD2">
        <w:t xml:space="preserve"> and </w:t>
      </w:r>
      <w:r>
        <w:t>documentation is submitted.</w:t>
      </w:r>
      <w:r w:rsidRPr="00EA3AD2">
        <w:t xml:space="preserve"> </w:t>
      </w:r>
    </w:p>
    <w:p w14:paraId="372A8DAE" w14:textId="7319D8E4" w:rsidR="00623383" w:rsidRDefault="00623383">
      <w:pPr>
        <w:rPr>
          <w:u w:val="single"/>
        </w:rPr>
      </w:pPr>
    </w:p>
    <w:p w14:paraId="63F32B0F" w14:textId="061234CD" w:rsidR="00BA6AEC" w:rsidRPr="00BA6AEC" w:rsidRDefault="00C74E79" w:rsidP="00BA6AEC">
      <w:pPr>
        <w:rPr>
          <w:b/>
          <w:bCs/>
          <w:u w:val="single"/>
        </w:rPr>
      </w:pPr>
      <w:r>
        <w:rPr>
          <w:u w:val="single"/>
        </w:rPr>
        <w:br w:type="column"/>
      </w:r>
      <w:r w:rsidRPr="00BA6AEC">
        <w:rPr>
          <w:b/>
          <w:bCs/>
          <w:u w:val="single"/>
        </w:rPr>
        <w:lastRenderedPageBreak/>
        <w:t>Accurate Blood Pressure Screening</w:t>
      </w:r>
    </w:p>
    <w:p w14:paraId="2148D06B" w14:textId="0120E673" w:rsidR="00BA6AEC" w:rsidRDefault="00BA6AEC" w:rsidP="00BA6AEC">
      <w:r w:rsidRPr="00BA6AEC">
        <w:t xml:space="preserve">Accurate blood pressure measurement is a </w:t>
      </w:r>
      <w:r>
        <w:t xml:space="preserve">critical to accurately identifying </w:t>
      </w:r>
      <w:r w:rsidR="00FF63BD">
        <w:t xml:space="preserve">patients with elevated blood pressure or hypertension, and informing clinicians and patients for treatment planning and setting goals of care. </w:t>
      </w:r>
      <w:r w:rsidRPr="00BA6AEC">
        <w:t>Clinicians should adhere to standardized protocols to minimize errors and obtain reliable readings. The following steps provide a detailed guide for ensuring accuracy during blood pressure screening:</w:t>
      </w:r>
    </w:p>
    <w:p w14:paraId="314EAC77" w14:textId="2B9E427D" w:rsidR="00FF63BD" w:rsidRDefault="00FF63BD" w:rsidP="002F0D7E">
      <w:pPr>
        <w:ind w:left="720"/>
      </w:pPr>
      <w:r>
        <w:t>Step 1: Preparation</w:t>
      </w:r>
    </w:p>
    <w:p w14:paraId="0F0182E9" w14:textId="0834748F" w:rsidR="00BA6AEC" w:rsidRDefault="00BA6AEC" w:rsidP="002F0D7E">
      <w:pPr>
        <w:ind w:left="720"/>
      </w:pPr>
      <w:r w:rsidRPr="00BA6AEC">
        <w:t xml:space="preserve">Instruct patients to avoid consuming caffeine, smoking, or engaging in physical exercise for at least 30 minutes before </w:t>
      </w:r>
      <w:r w:rsidR="00FF63BD">
        <w:t xml:space="preserve">appointments. Recommend not eating a heavy meal and emptying their bladder before reading. </w:t>
      </w:r>
    </w:p>
    <w:p w14:paraId="3F5E8B35" w14:textId="20244C4F" w:rsidR="00FF63BD" w:rsidRDefault="00FF63BD" w:rsidP="002F0D7E">
      <w:pPr>
        <w:ind w:left="720"/>
      </w:pPr>
      <w:r>
        <w:t>Step 2: Positioning</w:t>
      </w:r>
    </w:p>
    <w:p w14:paraId="1CD816CA" w14:textId="604A6574" w:rsidR="00BA6AEC" w:rsidRDefault="00BA6AEC" w:rsidP="002F0D7E">
      <w:pPr>
        <w:ind w:left="720"/>
      </w:pPr>
      <w:r w:rsidRPr="00BA6AEC">
        <w:t>The patient should be seated in a quiet room, free from distractions, and instructed to rest for 3 to 5 minutes without engaging in conversation. Their back should be supported by the chair, with legs uncrossed and feet flat on the floor. The arm used for measurement should be bare, supported at heart level, with the palm facing upward and muscles fully relaxed.</w:t>
      </w:r>
    </w:p>
    <w:p w14:paraId="560F3227" w14:textId="6ACF73E0" w:rsidR="00FF63BD" w:rsidRDefault="00FF63BD" w:rsidP="002F0D7E">
      <w:pPr>
        <w:ind w:left="720"/>
      </w:pPr>
      <w:r>
        <w:t>Step 3: Applying and Using the Cuff</w:t>
      </w:r>
    </w:p>
    <w:p w14:paraId="331BBDDD" w14:textId="762A7D8F" w:rsidR="00BA6AEC" w:rsidRDefault="00BA6AEC" w:rsidP="002F0D7E">
      <w:pPr>
        <w:ind w:left="720"/>
      </w:pPr>
      <w:r w:rsidRPr="00BA6AEC">
        <w:t xml:space="preserve">Place the blood pressure cuff on the upper arm, ensuring it is secured above the elbow at mid-arm level. Confirm that the cuff fits snugly but is not overly tight, and position it so the inflatable bladder lies over the brachial artery. The arm should remain stable and supported throughout </w:t>
      </w:r>
      <w:r w:rsidR="00FF63BD">
        <w:t xml:space="preserve">measurement. </w:t>
      </w:r>
    </w:p>
    <w:p w14:paraId="1383004F" w14:textId="0E659F4E" w:rsidR="00FF63BD" w:rsidRDefault="00FF63BD" w:rsidP="002F0D7E">
      <w:pPr>
        <w:ind w:left="720"/>
      </w:pPr>
      <w:r>
        <w:t>Step 4: Taking the Measurement</w:t>
      </w:r>
    </w:p>
    <w:p w14:paraId="1BF1C6CE" w14:textId="77777777" w:rsidR="00BA6AEC" w:rsidRDefault="00BA6AEC" w:rsidP="002F0D7E">
      <w:pPr>
        <w:ind w:left="720"/>
      </w:pPr>
      <w:r w:rsidRPr="00BA6AEC">
        <w:t>Once the cuff is properly positioned, obtain the blood pressure reading. Encourage the patient to remain still and silent during the process. If the reading is elevated (systolic blood pressure ≥130 mmHg or diastolic blood pressure ≥80 mmHg) or abnormally low (systolic ≤90 mmHg or diastolic ≤60 mmHg), allow the patient to rest for 1 to 2 minutes and then repeat the measurement. Multiple readings can help confirm the accuracy of the result.</w:t>
      </w:r>
    </w:p>
    <w:p w14:paraId="345B49D7" w14:textId="2C49C3FE" w:rsidR="00817E8F" w:rsidRPr="00817E8F" w:rsidRDefault="00817E8F" w:rsidP="00BA6AEC">
      <w:pPr>
        <w:rPr>
          <w:u w:val="single"/>
        </w:rPr>
      </w:pPr>
      <w:r w:rsidRPr="00817E8F">
        <w:rPr>
          <w:u w:val="single"/>
        </w:rPr>
        <w:lastRenderedPageBreak/>
        <w:t>Confirming a Diagnosis of Hypertension</w:t>
      </w:r>
    </w:p>
    <w:p w14:paraId="35119099" w14:textId="6BCB93A2" w:rsidR="00BA6AEC" w:rsidRDefault="00BA6AEC" w:rsidP="00BA6AEC">
      <w:r w:rsidRPr="00BA6AEC">
        <w:t xml:space="preserve">For patients with consistently elevated readings, clinicians should follow the most updated guidelines from the American Heart Association. </w:t>
      </w:r>
      <w:r w:rsidR="002F0D7E">
        <w:t>This</w:t>
      </w:r>
      <w:r w:rsidRPr="00BA6AEC">
        <w:t xml:space="preserve"> includes taking out-of-office measurements to confirm the diagnosis of hypertension or to titrate medications as needed. Home blood pressure monitoring or 24-hour ambulatory blood pressure monitoring may provide additional data for more precise evaluation.</w:t>
      </w:r>
      <w:r w:rsidR="00817E8F">
        <w:t xml:space="preserve"> </w:t>
      </w:r>
      <w:r w:rsidR="002F0D7E">
        <w:t xml:space="preserve">International Consensus Guidelines on Hypertension recommend 2-3 office visits of a blood pressure &gt;/= 140/90 mmHg indicates hypertension. </w:t>
      </w:r>
    </w:p>
    <w:p w14:paraId="63869E55" w14:textId="68598E99" w:rsidR="00C74E79" w:rsidRDefault="002E1D7F">
      <w:r>
        <w:t>Resources for Accurate Blood Pressure Reading</w:t>
      </w:r>
    </w:p>
    <w:p w14:paraId="4598E0B9" w14:textId="0D7E02F8" w:rsidR="002E1D7F" w:rsidRPr="002E1D7F" w:rsidRDefault="002E1D7F">
      <w:hyperlink r:id="rId17" w:history="1">
        <w:r w:rsidRPr="002E1D7F">
          <w:rPr>
            <w:rStyle w:val="Hyperlink"/>
          </w:rPr>
          <w:t>Target BP Graphic</w:t>
        </w:r>
      </w:hyperlink>
    </w:p>
    <w:p w14:paraId="772A865D" w14:textId="77777777" w:rsidR="002E1D7F" w:rsidRDefault="002E1D7F">
      <w:pPr>
        <w:rPr>
          <w:b/>
          <w:bCs/>
        </w:rPr>
      </w:pPr>
      <w:r>
        <w:rPr>
          <w:b/>
          <w:bCs/>
        </w:rPr>
        <w:br w:type="page"/>
      </w:r>
    </w:p>
    <w:p w14:paraId="34EDF665" w14:textId="29A69839" w:rsidR="00FF1178" w:rsidRPr="00880289" w:rsidRDefault="00837766" w:rsidP="00E308F4">
      <w:pPr>
        <w:rPr>
          <w:b/>
          <w:bCs/>
        </w:rPr>
      </w:pPr>
      <w:r w:rsidRPr="00880289">
        <w:rPr>
          <w:b/>
          <w:bCs/>
        </w:rPr>
        <w:lastRenderedPageBreak/>
        <w:t>Applying SDOH Health Equity Framework for Hypertension Care</w:t>
      </w:r>
    </w:p>
    <w:tbl>
      <w:tblPr>
        <w:tblStyle w:val="TableGrid"/>
        <w:tblW w:w="0" w:type="auto"/>
        <w:tblLook w:val="04A0" w:firstRow="1" w:lastRow="0" w:firstColumn="1" w:lastColumn="0" w:noHBand="0" w:noVBand="1"/>
      </w:tblPr>
      <w:tblGrid>
        <w:gridCol w:w="1590"/>
        <w:gridCol w:w="4310"/>
        <w:gridCol w:w="3861"/>
        <w:gridCol w:w="3189"/>
      </w:tblGrid>
      <w:tr w:rsidR="00990C5B" w:rsidRPr="00E308F4" w14:paraId="1A870F58" w14:textId="65B09DE0" w:rsidTr="00E308F4">
        <w:tc>
          <w:tcPr>
            <w:tcW w:w="1590" w:type="dxa"/>
          </w:tcPr>
          <w:p w14:paraId="69C62D03" w14:textId="7BCD9221" w:rsidR="007A367B" w:rsidRPr="00E308F4" w:rsidRDefault="00275FB9" w:rsidP="00E308F4">
            <w:r w:rsidRPr="00E308F4">
              <w:t>Focus Area</w:t>
            </w:r>
          </w:p>
        </w:tc>
        <w:tc>
          <w:tcPr>
            <w:tcW w:w="4310" w:type="dxa"/>
          </w:tcPr>
          <w:p w14:paraId="72B9B5F6" w14:textId="43A8D1F7" w:rsidR="007A367B" w:rsidRPr="00E308F4" w:rsidRDefault="00275FB9" w:rsidP="00E308F4">
            <w:r w:rsidRPr="00E308F4">
              <w:t>Action Steps: Social Determinants of Health</w:t>
            </w:r>
          </w:p>
        </w:tc>
        <w:tc>
          <w:tcPr>
            <w:tcW w:w="3861" w:type="dxa"/>
          </w:tcPr>
          <w:p w14:paraId="59869175" w14:textId="77F0CBFF" w:rsidR="007A367B" w:rsidRPr="00E308F4" w:rsidRDefault="00275FB9" w:rsidP="00E308F4">
            <w:r w:rsidRPr="00E308F4">
              <w:t>Action Steps: Health Equity</w:t>
            </w:r>
          </w:p>
        </w:tc>
        <w:tc>
          <w:tcPr>
            <w:tcW w:w="3189" w:type="dxa"/>
            <w:shd w:val="clear" w:color="auto" w:fill="D9F2D0" w:themeFill="accent6" w:themeFillTint="33"/>
          </w:tcPr>
          <w:p w14:paraId="43A576D6" w14:textId="7FCB06EF" w:rsidR="007A367B" w:rsidRPr="00E308F4" w:rsidRDefault="00275FB9" w:rsidP="00E308F4">
            <w:pPr>
              <w:rPr>
                <w:i/>
                <w:iCs/>
              </w:rPr>
            </w:pPr>
            <w:r w:rsidRPr="00E308F4">
              <w:rPr>
                <w:i/>
                <w:iCs/>
              </w:rPr>
              <w:t>Hypertension Specific Examples</w:t>
            </w:r>
          </w:p>
        </w:tc>
      </w:tr>
      <w:tr w:rsidR="00990C5B" w:rsidRPr="00E308F4" w14:paraId="76C43D8A" w14:textId="3BF76FC6" w:rsidTr="00E308F4">
        <w:tc>
          <w:tcPr>
            <w:tcW w:w="1590" w:type="dxa"/>
          </w:tcPr>
          <w:p w14:paraId="4A6474A4" w14:textId="1FB5BA31" w:rsidR="007A367B" w:rsidRPr="00E308F4" w:rsidRDefault="00275FB9" w:rsidP="00E308F4">
            <w:r w:rsidRPr="00E308F4">
              <w:t>Planning</w:t>
            </w:r>
          </w:p>
        </w:tc>
        <w:tc>
          <w:tcPr>
            <w:tcW w:w="4310" w:type="dxa"/>
          </w:tcPr>
          <w:p w14:paraId="09ADEF77" w14:textId="77777777" w:rsidR="00E50557" w:rsidRPr="00E308F4" w:rsidRDefault="00E50557" w:rsidP="00E308F4">
            <w:r w:rsidRPr="00E308F4">
              <w:t>Develop buy-in and educate staff about upstream factors, trauma informed care, being mindful of stigma and bias, and the importance of screening to support whole-person health independent of ability to meet that need.</w:t>
            </w:r>
          </w:p>
          <w:p w14:paraId="5305F562" w14:textId="2783E326" w:rsidR="00E50557" w:rsidRPr="00E308F4" w:rsidRDefault="00E50557" w:rsidP="00E308F4">
            <w:r w:rsidRPr="00E308F4">
              <w:t xml:space="preserve"> </w:t>
            </w:r>
          </w:p>
          <w:p w14:paraId="119C1335" w14:textId="77777777" w:rsidR="00E112B5" w:rsidRPr="00E308F4" w:rsidRDefault="00E50557" w:rsidP="00E308F4">
            <w:r w:rsidRPr="00E308F4">
              <w:t xml:space="preserve">Adopt existing or develop communication tools to discuss social determinants of health screening and intervention with patients (e.g., do not use jargon, explain how life situation impacts health) </w:t>
            </w:r>
          </w:p>
          <w:p w14:paraId="28931CDC" w14:textId="2E51C269" w:rsidR="00E50557" w:rsidRPr="00E308F4" w:rsidRDefault="00E50557" w:rsidP="00E308F4">
            <w:pPr>
              <w:pStyle w:val="ListParagraph"/>
              <w:numPr>
                <w:ilvl w:val="0"/>
                <w:numId w:val="19"/>
              </w:numPr>
            </w:pPr>
            <w:r w:rsidRPr="00E308F4">
              <w:t xml:space="preserve">Clarify that screening for social needs does not necessarily mean that the provider, health, or site will be able to meet that need. </w:t>
            </w:r>
          </w:p>
          <w:p w14:paraId="1E33AADE" w14:textId="77777777" w:rsidR="00E50557" w:rsidRPr="00E308F4" w:rsidRDefault="00E50557" w:rsidP="00E308F4">
            <w:pPr>
              <w:ind w:left="720"/>
            </w:pPr>
          </w:p>
          <w:p w14:paraId="6FD55D65" w14:textId="7874CFE6" w:rsidR="004D2521" w:rsidRPr="00E308F4" w:rsidRDefault="00E50557" w:rsidP="00E308F4">
            <w:r w:rsidRPr="00E308F4">
              <w:t>Identify how patient demographics, your location, and/or other</w:t>
            </w:r>
            <w:r w:rsidR="00800C31" w:rsidRPr="00E308F4">
              <w:t xml:space="preserve"> </w:t>
            </w:r>
            <w:r w:rsidRPr="00E308F4">
              <w:t>assessments done in your region may inform the social needs of your patients.</w:t>
            </w:r>
          </w:p>
          <w:p w14:paraId="572CD2C0" w14:textId="77777777" w:rsidR="004D2521" w:rsidRPr="00E308F4" w:rsidRDefault="004D2521" w:rsidP="00E308F4"/>
          <w:p w14:paraId="57CA4169" w14:textId="77777777" w:rsidR="004D2521" w:rsidRPr="00E308F4" w:rsidRDefault="00E50557" w:rsidP="00E308F4">
            <w:r w:rsidRPr="00E308F4">
              <w:t xml:space="preserve">Prioritize a subset of your population (e.g., pediatrics, diabetes </w:t>
            </w:r>
            <w:r w:rsidRPr="00E308F4">
              <w:lastRenderedPageBreak/>
              <w:t xml:space="preserve">management) prior to rolling out universal screening </w:t>
            </w:r>
          </w:p>
          <w:p w14:paraId="729C3249" w14:textId="77777777" w:rsidR="004D2521" w:rsidRPr="00E308F4" w:rsidRDefault="004D2521" w:rsidP="00E308F4"/>
          <w:p w14:paraId="450BA4B5" w14:textId="77777777" w:rsidR="004D2521" w:rsidRPr="00E308F4" w:rsidRDefault="00E50557" w:rsidP="00E308F4">
            <w:r w:rsidRPr="00E308F4">
              <w:t xml:space="preserve">Develop a data collection strategy that will protect patient safety and inform best care for patients. </w:t>
            </w:r>
          </w:p>
          <w:p w14:paraId="11A8D3F7" w14:textId="77777777" w:rsidR="004D2521" w:rsidRPr="00E308F4" w:rsidRDefault="004D2521" w:rsidP="00E308F4"/>
          <w:p w14:paraId="0ADB90F9" w14:textId="6ABA8C64" w:rsidR="007A367B" w:rsidRPr="00E308F4" w:rsidRDefault="00E50557" w:rsidP="00E308F4">
            <w:r w:rsidRPr="00E308F4">
              <w:t xml:space="preserve">Identify roles and responsibilities for staff in the </w:t>
            </w:r>
            <w:proofErr w:type="spellStart"/>
            <w:r w:rsidRPr="00E308F4">
              <w:t>SDoH</w:t>
            </w:r>
            <w:proofErr w:type="spellEnd"/>
            <w:r w:rsidRPr="00E308F4">
              <w:t xml:space="preserve"> workflow including how to keep the person’s provider and care team informed of</w:t>
            </w:r>
          </w:p>
        </w:tc>
        <w:tc>
          <w:tcPr>
            <w:tcW w:w="3861" w:type="dxa"/>
          </w:tcPr>
          <w:p w14:paraId="2F7BC842" w14:textId="77777777" w:rsidR="004D2521" w:rsidRPr="00E308F4" w:rsidRDefault="00E50557" w:rsidP="00E308F4">
            <w:r w:rsidRPr="00E308F4">
              <w:lastRenderedPageBreak/>
              <w:t xml:space="preserve">Embed equity principles into organizational mission, vision, values and programming. Follow guidelines from the Institute for Healthcare Improvement or the American Hospital Association for achieving health equity. </w:t>
            </w:r>
          </w:p>
          <w:p w14:paraId="34C23B32" w14:textId="77777777" w:rsidR="004D2521" w:rsidRPr="00E308F4" w:rsidRDefault="004D2521" w:rsidP="00E308F4"/>
          <w:p w14:paraId="63EE51F4" w14:textId="3ABE61FF" w:rsidR="004D2521" w:rsidRPr="00E308F4" w:rsidRDefault="00E50557" w:rsidP="00E308F4">
            <w:r w:rsidRPr="00E308F4">
              <w:t xml:space="preserve">Educate staff about health equity, health disparities, and the legacy of historical trauma on a person’s health. </w:t>
            </w:r>
          </w:p>
          <w:p w14:paraId="2AF5619F" w14:textId="77777777" w:rsidR="004D2521" w:rsidRPr="00E308F4" w:rsidRDefault="004D2521" w:rsidP="00E308F4"/>
          <w:p w14:paraId="79154831" w14:textId="48CAE664" w:rsidR="004D2521" w:rsidRPr="00E308F4" w:rsidRDefault="00E50557" w:rsidP="00E308F4">
            <w:r w:rsidRPr="00E308F4">
              <w:t xml:space="preserve">Facilitate organizational culture of destigmatizing talking about bias including from race through level setting and fostering staff buy-in; uncomfortable conversations that reduce barriers to empathy and understanding </w:t>
            </w:r>
          </w:p>
          <w:p w14:paraId="74D789B2" w14:textId="77777777" w:rsidR="004D2521" w:rsidRPr="00E308F4" w:rsidRDefault="004D2521" w:rsidP="00E308F4"/>
          <w:p w14:paraId="5F595A2D" w14:textId="407F75D0" w:rsidR="004D2521" w:rsidRPr="00E308F4" w:rsidRDefault="00E50557" w:rsidP="00E308F4">
            <w:r w:rsidRPr="00E308F4">
              <w:t xml:space="preserve">Provide implicit bias training and/or cultural competence training for all staff and board members </w:t>
            </w:r>
          </w:p>
          <w:p w14:paraId="5891D49C" w14:textId="77777777" w:rsidR="004D2521" w:rsidRPr="00E308F4" w:rsidRDefault="004D2521" w:rsidP="00E308F4"/>
          <w:p w14:paraId="7AF87C38" w14:textId="01E5664A" w:rsidR="004D2521" w:rsidRPr="00E308F4" w:rsidRDefault="00E50557" w:rsidP="00E308F4">
            <w:r w:rsidRPr="00E308F4">
              <w:lastRenderedPageBreak/>
              <w:t xml:space="preserve">Provide training on data collection best practices to staff who will collect demographic data </w:t>
            </w:r>
          </w:p>
          <w:p w14:paraId="3BF6C194" w14:textId="77777777" w:rsidR="004D2521" w:rsidRPr="00E308F4" w:rsidRDefault="004D2521" w:rsidP="00E308F4"/>
          <w:p w14:paraId="24554852" w14:textId="6D96598F" w:rsidR="007A367B" w:rsidRPr="00E308F4" w:rsidRDefault="00E50557" w:rsidP="00E308F4">
            <w:r w:rsidRPr="00E308F4">
              <w:t>Understand the stages of change when designing health equity interventions that address provider bias</w:t>
            </w:r>
          </w:p>
        </w:tc>
        <w:tc>
          <w:tcPr>
            <w:tcW w:w="3189" w:type="dxa"/>
            <w:shd w:val="clear" w:color="auto" w:fill="D9F2D0" w:themeFill="accent6" w:themeFillTint="33"/>
          </w:tcPr>
          <w:p w14:paraId="4AA9979E" w14:textId="2DFC88B2" w:rsidR="00D37880" w:rsidRPr="00E308F4" w:rsidRDefault="00D37880" w:rsidP="00E308F4">
            <w:pPr>
              <w:rPr>
                <w:i/>
                <w:iCs/>
              </w:rPr>
            </w:pPr>
            <w:r w:rsidRPr="00E308F4">
              <w:rPr>
                <w:i/>
                <w:iCs/>
              </w:rPr>
              <w:lastRenderedPageBreak/>
              <w:t>Identify populations/areas with higher hypertension burden and/or lower hypertension control in your region to inform population needs.</w:t>
            </w:r>
          </w:p>
          <w:p w14:paraId="628E52BB" w14:textId="77777777" w:rsidR="00D37880" w:rsidRPr="00E308F4" w:rsidRDefault="00D37880" w:rsidP="00E308F4">
            <w:pPr>
              <w:rPr>
                <w:i/>
                <w:iCs/>
              </w:rPr>
            </w:pPr>
          </w:p>
          <w:p w14:paraId="4780BC0E" w14:textId="77777777" w:rsidR="007A367B" w:rsidRPr="00E308F4" w:rsidRDefault="005104DA" w:rsidP="00E308F4">
            <w:pPr>
              <w:rPr>
                <w:i/>
                <w:iCs/>
              </w:rPr>
            </w:pPr>
            <w:r w:rsidRPr="00E308F4">
              <w:rPr>
                <w:i/>
                <w:iCs/>
              </w:rPr>
              <w:t>Prioritize a subset of your population and tailor hypertension interventions to meet specific needs of that population (e.g., educational materials in Spanish)</w:t>
            </w:r>
          </w:p>
          <w:p w14:paraId="18CBEE65" w14:textId="77777777" w:rsidR="00980ED3" w:rsidRPr="00E308F4" w:rsidRDefault="00980ED3" w:rsidP="00E308F4">
            <w:pPr>
              <w:rPr>
                <w:i/>
                <w:iCs/>
              </w:rPr>
            </w:pPr>
          </w:p>
          <w:p w14:paraId="1E87C298" w14:textId="68F0FC18" w:rsidR="00980ED3" w:rsidRPr="00E308F4" w:rsidRDefault="00980ED3" w:rsidP="00E308F4">
            <w:pPr>
              <w:rPr>
                <w:i/>
                <w:iCs/>
              </w:rPr>
            </w:pPr>
            <w:r w:rsidRPr="00E308F4">
              <w:rPr>
                <w:i/>
                <w:iCs/>
              </w:rPr>
              <w:t xml:space="preserve">Identify roles and responsibilities for care teams in hypertension care, including in implementation of </w:t>
            </w:r>
            <w:proofErr w:type="spellStart"/>
            <w:r w:rsidRPr="00E308F4">
              <w:rPr>
                <w:i/>
                <w:iCs/>
              </w:rPr>
              <w:t>self blood</w:t>
            </w:r>
            <w:proofErr w:type="spellEnd"/>
            <w:r w:rsidRPr="00E308F4">
              <w:rPr>
                <w:i/>
                <w:iCs/>
              </w:rPr>
              <w:t xml:space="preserve"> pressure monitoring programs</w:t>
            </w:r>
            <w:r w:rsidR="00E308F4" w:rsidRPr="00E308F4">
              <w:rPr>
                <w:i/>
                <w:iCs/>
              </w:rPr>
              <w:t xml:space="preserve">. Consider outlines such as through the American Heart Association’s example. </w:t>
            </w:r>
          </w:p>
        </w:tc>
      </w:tr>
      <w:tr w:rsidR="00990C5B" w:rsidRPr="00E308F4" w14:paraId="6C127E8C" w14:textId="2650A36E" w:rsidTr="00E308F4">
        <w:tc>
          <w:tcPr>
            <w:tcW w:w="1590" w:type="dxa"/>
            <w:shd w:val="clear" w:color="auto" w:fill="auto"/>
          </w:tcPr>
          <w:p w14:paraId="6179C979" w14:textId="5577068B" w:rsidR="007A367B" w:rsidRPr="00E308F4" w:rsidRDefault="00311D3D" w:rsidP="00E308F4">
            <w:r w:rsidRPr="00E308F4">
              <w:t>Identification</w:t>
            </w:r>
          </w:p>
        </w:tc>
        <w:tc>
          <w:tcPr>
            <w:tcW w:w="4310" w:type="dxa"/>
            <w:shd w:val="clear" w:color="auto" w:fill="auto"/>
          </w:tcPr>
          <w:p w14:paraId="78FE5548" w14:textId="77777777" w:rsidR="007A367B" w:rsidRPr="00E308F4" w:rsidRDefault="00311D3D" w:rsidP="00E308F4">
            <w:r w:rsidRPr="00E308F4">
              <w:t>Solicit informed consent and emphasize relationship-building with patients prior to screening.</w:t>
            </w:r>
          </w:p>
          <w:p w14:paraId="29ED7D04" w14:textId="77777777" w:rsidR="00311D3D" w:rsidRPr="00E308F4" w:rsidRDefault="00311D3D" w:rsidP="00E308F4"/>
          <w:p w14:paraId="514C635D" w14:textId="77777777" w:rsidR="00311D3D" w:rsidRPr="00E308F4" w:rsidRDefault="00311D3D" w:rsidP="00E308F4">
            <w:r w:rsidRPr="00E308F4">
              <w:t>Screen for social determinants of health using a tool adopted from the SIREN and KP Systematic Review of Social Risk Screening Tools, prioritizing at least four domains: housing security, food security, transportation need, and one other high priority/common need identified by the community.</w:t>
            </w:r>
          </w:p>
          <w:p w14:paraId="3B2EE5D4" w14:textId="77777777" w:rsidR="007C75CA" w:rsidRPr="00E308F4" w:rsidRDefault="007C75CA" w:rsidP="00E308F4">
            <w:pPr>
              <w:pStyle w:val="ListParagraph"/>
              <w:numPr>
                <w:ilvl w:val="0"/>
                <w:numId w:val="19"/>
              </w:numPr>
            </w:pPr>
            <w:r w:rsidRPr="00E308F4">
              <w:t>M</w:t>
            </w:r>
            <w:r w:rsidRPr="00E308F4">
              <w:t xml:space="preserve">ake sure the tool is reliable and valid when possible. </w:t>
            </w:r>
          </w:p>
          <w:p w14:paraId="3AA8BA66" w14:textId="77777777" w:rsidR="007C75CA" w:rsidRPr="00E308F4" w:rsidRDefault="007C75CA" w:rsidP="00E308F4">
            <w:pPr>
              <w:pStyle w:val="ListParagraph"/>
              <w:numPr>
                <w:ilvl w:val="0"/>
                <w:numId w:val="19"/>
              </w:numPr>
            </w:pPr>
            <w:r w:rsidRPr="00E308F4">
              <w:t xml:space="preserve">Screening can be integrated in both inpatient and outpatient settings to inform care plans, discharge planning, and follow-up care. </w:t>
            </w:r>
          </w:p>
          <w:p w14:paraId="072887E7" w14:textId="77777777" w:rsidR="007C75CA" w:rsidRPr="00E308F4" w:rsidRDefault="007C75CA" w:rsidP="00E308F4">
            <w:pPr>
              <w:pStyle w:val="ListParagraph"/>
              <w:numPr>
                <w:ilvl w:val="0"/>
                <w:numId w:val="19"/>
              </w:numPr>
            </w:pPr>
            <w:r w:rsidRPr="00E308F4">
              <w:lastRenderedPageBreak/>
              <w:t>Follow-up screening should occur every time a person interacts with the health system, with a minimum of annual screening updates.</w:t>
            </w:r>
          </w:p>
          <w:p w14:paraId="68752029" w14:textId="77777777" w:rsidR="00092523" w:rsidRPr="00E308F4" w:rsidRDefault="00092523" w:rsidP="00E308F4">
            <w:pPr>
              <w:ind w:left="720"/>
            </w:pPr>
          </w:p>
          <w:p w14:paraId="216A4C2D" w14:textId="77777777" w:rsidR="007C75CA" w:rsidRPr="00E308F4" w:rsidRDefault="007C75CA" w:rsidP="00E308F4">
            <w:r w:rsidRPr="00E308F4">
              <w:t>Develop predictive analytics to help gauge social need, especially for those enrolled in health plans and benefits programs but do not access health care services.</w:t>
            </w:r>
          </w:p>
          <w:p w14:paraId="3FE19A53" w14:textId="77777777" w:rsidR="00092523" w:rsidRPr="00E308F4" w:rsidRDefault="00092523" w:rsidP="00E308F4"/>
          <w:p w14:paraId="58893C68" w14:textId="77777777" w:rsidR="00092523" w:rsidRPr="00E308F4" w:rsidRDefault="00092523" w:rsidP="00E308F4">
            <w:r w:rsidRPr="00E308F4">
              <w:t>C</w:t>
            </w:r>
            <w:r w:rsidRPr="00E308F4">
              <w:t>ommunicate patient screening results across their care spectrum, including behavioral and physical health settings.</w:t>
            </w:r>
          </w:p>
          <w:p w14:paraId="485219AA" w14:textId="77777777" w:rsidR="00092523" w:rsidRPr="00E308F4" w:rsidRDefault="00092523" w:rsidP="00E308F4"/>
          <w:p w14:paraId="3E019B18" w14:textId="77777777" w:rsidR="00092523" w:rsidRPr="00E308F4" w:rsidRDefault="00092523" w:rsidP="00E308F4">
            <w:r w:rsidRPr="00E308F4">
              <w:t>Ensure that screening for social determinants of health is free of liability for providers and clinicians</w:t>
            </w:r>
          </w:p>
          <w:p w14:paraId="66266C32" w14:textId="77777777" w:rsidR="00092523" w:rsidRPr="00E308F4" w:rsidRDefault="00092523" w:rsidP="00E308F4"/>
          <w:p w14:paraId="183307FE" w14:textId="34D35D28" w:rsidR="00092523" w:rsidRPr="00E308F4" w:rsidRDefault="00092523" w:rsidP="00E308F4">
            <w:r w:rsidRPr="00E308F4">
              <w:t xml:space="preserve">Integrate </w:t>
            </w:r>
            <w:proofErr w:type="spellStart"/>
            <w:r w:rsidRPr="00E308F4">
              <w:t>SDoH</w:t>
            </w:r>
            <w:proofErr w:type="spellEnd"/>
            <w:r w:rsidRPr="00E308F4">
              <w:t xml:space="preserve"> questions into pre-screen workflows (e.g. depression, alcohol use) if using written forms. Train staff on handling sensitive conversations (e.g. trauma-informed discussions, motivational interviewing, or “empathic inquiry”) if using a verbal screener.</w:t>
            </w:r>
          </w:p>
        </w:tc>
        <w:tc>
          <w:tcPr>
            <w:tcW w:w="3861" w:type="dxa"/>
            <w:shd w:val="clear" w:color="auto" w:fill="auto"/>
          </w:tcPr>
          <w:p w14:paraId="5FA83570" w14:textId="77777777" w:rsidR="007A367B" w:rsidRPr="00E308F4" w:rsidRDefault="00092523" w:rsidP="00E308F4">
            <w:r w:rsidRPr="00E308F4">
              <w:lastRenderedPageBreak/>
              <w:t>Collect patient demographic information that includes race, ethnicity and language (</w:t>
            </w:r>
            <w:proofErr w:type="spellStart"/>
            <w:r w:rsidRPr="00E308F4">
              <w:t>REaL</w:t>
            </w:r>
            <w:proofErr w:type="spellEnd"/>
            <w:r w:rsidRPr="00E308F4">
              <w:t>). When possible, use the 1997 Office of Management and Budget (OMB) standard categories.</w:t>
            </w:r>
          </w:p>
          <w:p w14:paraId="33599EBB" w14:textId="77777777" w:rsidR="00092523" w:rsidRPr="00E308F4" w:rsidRDefault="00092523" w:rsidP="00E308F4"/>
          <w:p w14:paraId="28AF2C0A" w14:textId="77777777" w:rsidR="00092523" w:rsidRPr="00E308F4" w:rsidRDefault="00092523" w:rsidP="00E308F4">
            <w:r w:rsidRPr="00E308F4">
              <w:t>Encourage collection of granular race, ethnicity, and nationality data that roll up into the OMB categories</w:t>
            </w:r>
          </w:p>
          <w:p w14:paraId="278E4BC8" w14:textId="77777777" w:rsidR="00F13AFE" w:rsidRPr="00E308F4" w:rsidRDefault="00F13AFE" w:rsidP="00E308F4"/>
          <w:p w14:paraId="3D24E767" w14:textId="77777777" w:rsidR="00F13AFE" w:rsidRPr="00E308F4" w:rsidRDefault="00F13AFE" w:rsidP="00E308F4">
            <w:r w:rsidRPr="00E308F4">
              <w:t>Allow people to select more than one race category, but avoid the category “multiracial” which is not possible to disaggregate and leads to vanishing data</w:t>
            </w:r>
          </w:p>
          <w:p w14:paraId="3F110CA9" w14:textId="77777777" w:rsidR="00F13AFE" w:rsidRPr="00E308F4" w:rsidRDefault="00F13AFE" w:rsidP="00E308F4"/>
          <w:p w14:paraId="05B70ADF" w14:textId="77777777" w:rsidR="00F13AFE" w:rsidRPr="00E308F4" w:rsidRDefault="00F13AFE" w:rsidP="00E308F4">
            <w:r w:rsidRPr="00E308F4">
              <w:t xml:space="preserve">Develop data collection strategies for demographic data on other </w:t>
            </w:r>
            <w:r w:rsidRPr="00E308F4">
              <w:lastRenderedPageBreak/>
              <w:t>underserved communities, including sexual orientation and gender identity (SOGI) as well as disability status.</w:t>
            </w:r>
          </w:p>
          <w:p w14:paraId="6978A10D" w14:textId="77777777" w:rsidR="00F13AFE" w:rsidRPr="00E308F4" w:rsidRDefault="00F13AFE" w:rsidP="00E308F4"/>
          <w:p w14:paraId="6300F665" w14:textId="77777777" w:rsidR="00F13AFE" w:rsidRPr="00E308F4" w:rsidRDefault="00F13AFE" w:rsidP="00E308F4">
            <w:r w:rsidRPr="00E308F4">
              <w:t>Collect demographic data using self-report best practices to ensure data completeness. Update demographic data at least annually, as personal identities may change.</w:t>
            </w:r>
          </w:p>
          <w:p w14:paraId="19184DCD" w14:textId="77777777" w:rsidR="00F13AFE" w:rsidRPr="00E308F4" w:rsidRDefault="00F13AFE" w:rsidP="00E308F4"/>
          <w:p w14:paraId="78C6575D" w14:textId="2C3BA049" w:rsidR="00F13AFE" w:rsidRPr="00E308F4" w:rsidRDefault="00F13AFE" w:rsidP="00E308F4">
            <w:r w:rsidRPr="00E308F4">
              <w:t>Ensure that predictive modeling and data analytics processes are free of racial bias.</w:t>
            </w:r>
          </w:p>
        </w:tc>
        <w:tc>
          <w:tcPr>
            <w:tcW w:w="3189" w:type="dxa"/>
            <w:shd w:val="clear" w:color="auto" w:fill="D9F2D0" w:themeFill="accent6" w:themeFillTint="33"/>
          </w:tcPr>
          <w:p w14:paraId="7E9A854E" w14:textId="2C71C6B6" w:rsidR="007A367B" w:rsidRPr="00E308F4" w:rsidRDefault="00D1530F" w:rsidP="00E308F4">
            <w:pPr>
              <w:rPr>
                <w:i/>
                <w:iCs/>
              </w:rPr>
            </w:pPr>
            <w:r w:rsidRPr="00E308F4">
              <w:rPr>
                <w:i/>
                <w:iCs/>
              </w:rPr>
              <w:lastRenderedPageBreak/>
              <w:t xml:space="preserve">Integrate </w:t>
            </w:r>
            <w:proofErr w:type="spellStart"/>
            <w:r w:rsidRPr="00E308F4">
              <w:rPr>
                <w:i/>
                <w:iCs/>
              </w:rPr>
              <w:t>SDoH</w:t>
            </w:r>
            <w:proofErr w:type="spellEnd"/>
            <w:r w:rsidRPr="00E308F4">
              <w:rPr>
                <w:i/>
                <w:iCs/>
              </w:rPr>
              <w:t xml:space="preserve"> screening data into care planning for patients with hypertension. Adjust treatment plan with the patient taking into account identified health-related social needs. </w:t>
            </w:r>
          </w:p>
        </w:tc>
      </w:tr>
      <w:tr w:rsidR="00990C5B" w:rsidRPr="00E308F4" w14:paraId="0CCAA518" w14:textId="6C5F8F11" w:rsidTr="00E308F4">
        <w:tc>
          <w:tcPr>
            <w:tcW w:w="1590" w:type="dxa"/>
            <w:shd w:val="clear" w:color="auto" w:fill="auto"/>
          </w:tcPr>
          <w:p w14:paraId="1C8DB321" w14:textId="14C0BFA9" w:rsidR="007A367B" w:rsidRPr="00E308F4" w:rsidRDefault="00990C5B" w:rsidP="00E308F4">
            <w:r w:rsidRPr="00E308F4">
              <w:t>Follow-Up</w:t>
            </w:r>
          </w:p>
        </w:tc>
        <w:tc>
          <w:tcPr>
            <w:tcW w:w="4310" w:type="dxa"/>
            <w:shd w:val="clear" w:color="auto" w:fill="auto"/>
          </w:tcPr>
          <w:p w14:paraId="2B9EEEA2" w14:textId="77777777" w:rsidR="007A367B" w:rsidRPr="00E308F4" w:rsidRDefault="00D16660" w:rsidP="00E308F4">
            <w:r w:rsidRPr="00E308F4">
              <w:t xml:space="preserve">For patients with relatively lower risks or barriers: Provide a resource list that </w:t>
            </w:r>
            <w:r w:rsidRPr="00E308F4">
              <w:lastRenderedPageBreak/>
              <w:t>is clinic-specific or region-specific. In absence of such a list, partner with an existing community information exchange (CIE) or social service resource locator (SSRL) that is patient-friendly, timely, and updated frequently.</w:t>
            </w:r>
          </w:p>
          <w:p w14:paraId="1EEED7FD" w14:textId="77777777" w:rsidR="00D16660" w:rsidRPr="00E308F4" w:rsidRDefault="00D16660" w:rsidP="00E308F4"/>
          <w:p w14:paraId="6E413F5B" w14:textId="77777777" w:rsidR="00D16660" w:rsidRPr="00E308F4" w:rsidRDefault="00D16660" w:rsidP="00E308F4">
            <w:r w:rsidRPr="00E308F4">
              <w:t xml:space="preserve">For patients with relatively high risks or barriers: If available, </w:t>
            </w:r>
            <w:r w:rsidRPr="00E308F4">
              <w:t>d</w:t>
            </w:r>
            <w:r w:rsidRPr="00E308F4">
              <w:t>ocumentation of identified need and notification of relevant team members occurs that same day or within 7 days of positive screen by a community health worker, social worker, or patient navigator who can provide care coordination, case management, or warm handoffs to known services.</w:t>
            </w:r>
          </w:p>
          <w:p w14:paraId="267CC109" w14:textId="77777777" w:rsidR="00D16660" w:rsidRPr="00E308F4" w:rsidRDefault="00D16660" w:rsidP="00E308F4"/>
          <w:p w14:paraId="6199E2D5" w14:textId="77777777" w:rsidR="00D16660" w:rsidRPr="00E308F4" w:rsidRDefault="00D16660" w:rsidP="00E308F4">
            <w:r w:rsidRPr="00E308F4">
              <w:t>I</w:t>
            </w:r>
            <w:r w:rsidRPr="00E308F4">
              <w:t xml:space="preserve">ntegrate intervention workflows into the EHR, through auto-populated referral lists or flagging patients with identified social risk for follow-up. </w:t>
            </w:r>
          </w:p>
          <w:p w14:paraId="7D7C5F68" w14:textId="77777777" w:rsidR="00D16660" w:rsidRPr="00E308F4" w:rsidRDefault="00D16660" w:rsidP="00E308F4"/>
          <w:p w14:paraId="11B8E55E" w14:textId="77777777" w:rsidR="00D16660" w:rsidRPr="00E308F4" w:rsidRDefault="00D16660" w:rsidP="00E308F4">
            <w:r w:rsidRPr="00E308F4">
              <w:t xml:space="preserve">Participate/invest in a CIE or SSRL that follows Human Services Data Specifications standards and is inclusive of referral management across key stakeholders to facilitate communication and closed loop referrals </w:t>
            </w:r>
          </w:p>
          <w:p w14:paraId="35400ECC" w14:textId="77777777" w:rsidR="00D16660" w:rsidRPr="00E308F4" w:rsidRDefault="00D16660" w:rsidP="00E308F4"/>
          <w:p w14:paraId="0F0D2C80" w14:textId="77777777" w:rsidR="00D16660" w:rsidRPr="00E308F4" w:rsidRDefault="00D16660" w:rsidP="00E308F4">
            <w:r w:rsidRPr="00E308F4">
              <w:t xml:space="preserve">Build relationships with local community-based organizations and understand capacity and eligibility requirements. </w:t>
            </w:r>
          </w:p>
          <w:p w14:paraId="13A107B9" w14:textId="77777777" w:rsidR="00D16660" w:rsidRPr="00E308F4" w:rsidRDefault="00D16660" w:rsidP="00E308F4"/>
          <w:p w14:paraId="56CF7861" w14:textId="77777777" w:rsidR="00D16660" w:rsidRPr="00E308F4" w:rsidRDefault="00D16660" w:rsidP="00E308F4">
            <w:r w:rsidRPr="00E308F4">
              <w:t xml:space="preserve">In the absence of a closed-loop referral system, follow-up with patients who screened positive for social need at least annually. </w:t>
            </w:r>
          </w:p>
          <w:p w14:paraId="63068ADB" w14:textId="77777777" w:rsidR="00D16660" w:rsidRPr="00E308F4" w:rsidRDefault="00D16660" w:rsidP="00E308F4"/>
          <w:p w14:paraId="031DAC9E" w14:textId="704A074A" w:rsidR="00D16660" w:rsidRPr="00E308F4" w:rsidRDefault="00D16660" w:rsidP="00E308F4">
            <w:r w:rsidRPr="00E308F4">
              <w:t>Co-locate social and healthcare services to ensure closed loop referrals and integrated health/social service delivery.</w:t>
            </w:r>
          </w:p>
        </w:tc>
        <w:tc>
          <w:tcPr>
            <w:tcW w:w="3861" w:type="dxa"/>
            <w:shd w:val="clear" w:color="auto" w:fill="auto"/>
          </w:tcPr>
          <w:p w14:paraId="7DBD748D" w14:textId="77777777" w:rsidR="00310214" w:rsidRPr="00E308F4" w:rsidRDefault="00310214" w:rsidP="00E308F4">
            <w:r w:rsidRPr="00E308F4">
              <w:lastRenderedPageBreak/>
              <w:t xml:space="preserve">Perform the four-stage iterative process Plan-Do Study-Act (PDSA) </w:t>
            </w:r>
            <w:r w:rsidRPr="00E308F4">
              <w:lastRenderedPageBreak/>
              <w:t xml:space="preserve">to intervene where racial disparities are identified. </w:t>
            </w:r>
          </w:p>
          <w:p w14:paraId="290A1829" w14:textId="77777777" w:rsidR="00310214" w:rsidRPr="00E308F4" w:rsidRDefault="00310214" w:rsidP="00E308F4"/>
          <w:p w14:paraId="2473E2A5" w14:textId="682D32FE" w:rsidR="007A367B" w:rsidRPr="00E308F4" w:rsidRDefault="00310214" w:rsidP="00E308F4">
            <w:r w:rsidRPr="00E308F4">
              <w:t>Build relationships and engage with communities that are affected by health disparities to develop interventions to close the gap.</w:t>
            </w:r>
          </w:p>
        </w:tc>
        <w:tc>
          <w:tcPr>
            <w:tcW w:w="3189" w:type="dxa"/>
            <w:shd w:val="clear" w:color="auto" w:fill="D9F2D0" w:themeFill="accent6" w:themeFillTint="33"/>
          </w:tcPr>
          <w:p w14:paraId="41E2C5C2" w14:textId="14177C21" w:rsidR="001B5E22" w:rsidRPr="00E308F4" w:rsidRDefault="00B94500" w:rsidP="00E308F4">
            <w:pPr>
              <w:rPr>
                <w:i/>
                <w:iCs/>
              </w:rPr>
            </w:pPr>
            <w:r w:rsidRPr="00E308F4">
              <w:rPr>
                <w:i/>
                <w:iCs/>
              </w:rPr>
              <w:lastRenderedPageBreak/>
              <w:t xml:space="preserve">Integrate </w:t>
            </w:r>
            <w:r w:rsidR="007D4A6C" w:rsidRPr="00E308F4">
              <w:rPr>
                <w:i/>
                <w:iCs/>
              </w:rPr>
              <w:t xml:space="preserve">intervention workflows for blood </w:t>
            </w:r>
            <w:r w:rsidR="007D4A6C" w:rsidRPr="00E308F4">
              <w:rPr>
                <w:i/>
                <w:iCs/>
              </w:rPr>
              <w:lastRenderedPageBreak/>
              <w:t xml:space="preserve">pressure medication management and referral to </w:t>
            </w:r>
            <w:proofErr w:type="spellStart"/>
            <w:r w:rsidR="007D4A6C" w:rsidRPr="00E308F4">
              <w:rPr>
                <w:i/>
                <w:iCs/>
              </w:rPr>
              <w:t>self blood</w:t>
            </w:r>
            <w:proofErr w:type="spellEnd"/>
            <w:r w:rsidR="007D4A6C" w:rsidRPr="00E308F4">
              <w:rPr>
                <w:i/>
                <w:iCs/>
              </w:rPr>
              <w:t xml:space="preserve"> pressure monitoring program </w:t>
            </w:r>
            <w:r w:rsidR="00A14AB0" w:rsidRPr="00E308F4">
              <w:rPr>
                <w:i/>
                <w:iCs/>
              </w:rPr>
              <w:t>either internally or externally</w:t>
            </w:r>
          </w:p>
          <w:p w14:paraId="522D115E" w14:textId="77777777" w:rsidR="001B5E22" w:rsidRPr="00E308F4" w:rsidRDefault="001B5E22" w:rsidP="00E308F4">
            <w:pPr>
              <w:rPr>
                <w:i/>
                <w:iCs/>
              </w:rPr>
            </w:pPr>
          </w:p>
          <w:p w14:paraId="1B6B89DD" w14:textId="6362018F" w:rsidR="007A367B" w:rsidRPr="00E308F4" w:rsidRDefault="00990C5B" w:rsidP="00E308F4">
            <w:pPr>
              <w:rPr>
                <w:i/>
                <w:iCs/>
              </w:rPr>
            </w:pPr>
            <w:r w:rsidRPr="00E308F4">
              <w:rPr>
                <w:i/>
                <w:iCs/>
              </w:rPr>
              <w:t>Perform iterative quality improvement cycles (PDSA) to intervene for disparities in hypertension control when identified</w:t>
            </w:r>
          </w:p>
          <w:p w14:paraId="6D3A080C" w14:textId="77777777" w:rsidR="00990C5B" w:rsidRPr="00E308F4" w:rsidRDefault="00990C5B" w:rsidP="00E308F4">
            <w:pPr>
              <w:rPr>
                <w:i/>
                <w:iCs/>
              </w:rPr>
            </w:pPr>
          </w:p>
          <w:p w14:paraId="29006FF2" w14:textId="78A5CFAB" w:rsidR="00990C5B" w:rsidRPr="00E308F4" w:rsidRDefault="00990C5B" w:rsidP="00E308F4">
            <w:pPr>
              <w:rPr>
                <w:i/>
                <w:iCs/>
              </w:rPr>
            </w:pPr>
            <w:r w:rsidRPr="00E308F4">
              <w:rPr>
                <w:i/>
                <w:iCs/>
              </w:rPr>
              <w:t xml:space="preserve">Build relationships and engage with communities disproportionately impacted by hypertension </w:t>
            </w:r>
          </w:p>
        </w:tc>
      </w:tr>
      <w:tr w:rsidR="00366DA9" w14:paraId="6E5A3E6C" w14:textId="5684609D" w:rsidTr="00E308F4">
        <w:tc>
          <w:tcPr>
            <w:tcW w:w="1590" w:type="dxa"/>
            <w:shd w:val="clear" w:color="auto" w:fill="auto"/>
          </w:tcPr>
          <w:p w14:paraId="552C4955" w14:textId="66B93202" w:rsidR="00366DA9" w:rsidRPr="00E308F4" w:rsidRDefault="00366DA9" w:rsidP="00E308F4">
            <w:r w:rsidRPr="00E308F4">
              <w:lastRenderedPageBreak/>
              <w:t>Incentives and Investments</w:t>
            </w:r>
          </w:p>
        </w:tc>
        <w:tc>
          <w:tcPr>
            <w:tcW w:w="4310" w:type="dxa"/>
            <w:shd w:val="clear" w:color="auto" w:fill="auto"/>
          </w:tcPr>
          <w:p w14:paraId="5F74B70E" w14:textId="77777777" w:rsidR="00366DA9" w:rsidRPr="00E308F4" w:rsidRDefault="00366DA9" w:rsidP="00E308F4">
            <w:r w:rsidRPr="00E308F4">
              <w:t xml:space="preserve">Incent screening for and collecting data on </w:t>
            </w:r>
            <w:proofErr w:type="spellStart"/>
            <w:r w:rsidRPr="00E308F4">
              <w:t>SDoH</w:t>
            </w:r>
            <w:proofErr w:type="spellEnd"/>
            <w:r w:rsidRPr="00E308F4">
              <w:t xml:space="preserve"> along the continuum from fee-for-service (FFS) to value-based reimbursement models, aligning with community movement toward VBP</w:t>
            </w:r>
          </w:p>
          <w:p w14:paraId="0E1C7375" w14:textId="77777777" w:rsidR="00434B38" w:rsidRPr="00E308F4" w:rsidRDefault="00366DA9" w:rsidP="00E308F4">
            <w:pPr>
              <w:pStyle w:val="ListParagraph"/>
              <w:numPr>
                <w:ilvl w:val="0"/>
                <w:numId w:val="19"/>
              </w:numPr>
            </w:pPr>
            <w:r w:rsidRPr="00E308F4">
              <w:t xml:space="preserve">Reimburse directly for SDOH activities like screening and EHR data collection </w:t>
            </w:r>
          </w:p>
          <w:p w14:paraId="3255DD83" w14:textId="77777777" w:rsidR="00434B38" w:rsidRPr="00E308F4" w:rsidRDefault="00366DA9" w:rsidP="00E308F4">
            <w:pPr>
              <w:pStyle w:val="ListParagraph"/>
              <w:numPr>
                <w:ilvl w:val="0"/>
                <w:numId w:val="19"/>
              </w:numPr>
            </w:pPr>
            <w:r w:rsidRPr="00E308F4">
              <w:t xml:space="preserve">Use “pay for success” or provide risk-adjusted capitation and quality payments to free up funds for SDOH interventions. </w:t>
            </w:r>
          </w:p>
          <w:p w14:paraId="734EF214" w14:textId="77777777" w:rsidR="00434B38" w:rsidRPr="00E308F4" w:rsidRDefault="00366DA9" w:rsidP="00E308F4">
            <w:pPr>
              <w:pStyle w:val="ListParagraph"/>
              <w:numPr>
                <w:ilvl w:val="0"/>
                <w:numId w:val="19"/>
              </w:numPr>
            </w:pPr>
            <w:r w:rsidRPr="00E308F4">
              <w:t xml:space="preserve">Reimburse for social determinant conversations and case management/community health workers in clinical care. </w:t>
            </w:r>
          </w:p>
          <w:p w14:paraId="3C877F88" w14:textId="77777777" w:rsidR="00434B38" w:rsidRPr="00E308F4" w:rsidRDefault="00366DA9" w:rsidP="00E308F4">
            <w:pPr>
              <w:pStyle w:val="ListParagraph"/>
              <w:numPr>
                <w:ilvl w:val="0"/>
                <w:numId w:val="19"/>
              </w:numPr>
            </w:pPr>
            <w:r w:rsidRPr="00E308F4">
              <w:lastRenderedPageBreak/>
              <w:t xml:space="preserve">Federal programs like the Health Homes model can provide a framework for reimbursing care coordination as a social determinant intervention </w:t>
            </w:r>
          </w:p>
          <w:p w14:paraId="1F0623E3" w14:textId="62A81D97" w:rsidR="00366DA9" w:rsidRPr="00E308F4" w:rsidRDefault="00366DA9" w:rsidP="00E308F4">
            <w:pPr>
              <w:pStyle w:val="ListParagraph"/>
              <w:numPr>
                <w:ilvl w:val="0"/>
                <w:numId w:val="19"/>
              </w:numPr>
            </w:pPr>
            <w:r w:rsidRPr="00E308F4">
              <w:t>Include SDOH reporting requirements in contracts but do NOT</w:t>
            </w:r>
            <w:r w:rsidR="00434B38" w:rsidRPr="00E308F4">
              <w:t xml:space="preserve"> i</w:t>
            </w:r>
            <w:r w:rsidRPr="00E308F4">
              <w:t>nclude cost- or gain-sharing reimbursements for sites based on ability to meet social need.</w:t>
            </w:r>
          </w:p>
        </w:tc>
        <w:tc>
          <w:tcPr>
            <w:tcW w:w="3861" w:type="dxa"/>
            <w:shd w:val="clear" w:color="auto" w:fill="auto"/>
          </w:tcPr>
          <w:p w14:paraId="588227E6" w14:textId="77777777" w:rsidR="00366DA9" w:rsidRPr="00E308F4" w:rsidRDefault="00366DA9" w:rsidP="00E308F4">
            <w:r w:rsidRPr="00E308F4">
              <w:lastRenderedPageBreak/>
              <w:t xml:space="preserve">Enforce collection and reporting of race and ethnicity by </w:t>
            </w:r>
          </w:p>
          <w:p w14:paraId="1441969F" w14:textId="77777777" w:rsidR="00366DA9" w:rsidRPr="00E308F4" w:rsidRDefault="00366DA9" w:rsidP="00E308F4">
            <w:r w:rsidRPr="00E308F4">
              <w:t xml:space="preserve">providing resources, training, and incentives </w:t>
            </w:r>
          </w:p>
          <w:p w14:paraId="333C131A" w14:textId="77777777" w:rsidR="00366DA9" w:rsidRPr="00E308F4" w:rsidRDefault="00366DA9" w:rsidP="00E308F4"/>
          <w:p w14:paraId="49DDF34E" w14:textId="107CB497" w:rsidR="00366DA9" w:rsidRPr="00E308F4" w:rsidRDefault="00366DA9" w:rsidP="00E308F4">
            <w:r w:rsidRPr="00E308F4">
              <w:t xml:space="preserve">Incorporate </w:t>
            </w:r>
            <w:proofErr w:type="spellStart"/>
            <w:r w:rsidRPr="00E308F4">
              <w:t>REaL</w:t>
            </w:r>
            <w:proofErr w:type="spellEnd"/>
            <w:r w:rsidRPr="00E308F4">
              <w:t xml:space="preserve">, SOGI, and disability status demographic data collection requirements in purchasing contracts. </w:t>
            </w:r>
          </w:p>
          <w:p w14:paraId="62CBC3C3" w14:textId="77777777" w:rsidR="00366DA9" w:rsidRPr="00E308F4" w:rsidRDefault="00366DA9" w:rsidP="00E308F4"/>
          <w:p w14:paraId="3E21F42B" w14:textId="77777777" w:rsidR="00366DA9" w:rsidRPr="00E308F4" w:rsidRDefault="00366DA9" w:rsidP="00E308F4">
            <w:r w:rsidRPr="00E308F4">
              <w:t xml:space="preserve">Require stratification of key measures by race, ethnicity, </w:t>
            </w:r>
          </w:p>
          <w:p w14:paraId="37A0F7C7" w14:textId="77777777" w:rsidR="00366DA9" w:rsidRPr="00E308F4" w:rsidRDefault="00366DA9" w:rsidP="00E308F4">
            <w:r w:rsidRPr="00E308F4">
              <w:t xml:space="preserve">and language categories for accreditation and reporting </w:t>
            </w:r>
          </w:p>
          <w:p w14:paraId="354E652F" w14:textId="77777777" w:rsidR="00366DA9" w:rsidRPr="00E308F4" w:rsidRDefault="00366DA9" w:rsidP="00E308F4">
            <w:r w:rsidRPr="00E308F4">
              <w:t xml:space="preserve">on state-wide measures. </w:t>
            </w:r>
          </w:p>
          <w:p w14:paraId="1B8C9863" w14:textId="77777777" w:rsidR="00366DA9" w:rsidRPr="00E308F4" w:rsidRDefault="00366DA9" w:rsidP="00E308F4"/>
          <w:p w14:paraId="7BBEDF69" w14:textId="77777777" w:rsidR="00366DA9" w:rsidRPr="00E308F4" w:rsidRDefault="00366DA9" w:rsidP="00E308F4">
            <w:r w:rsidRPr="00E308F4">
              <w:lastRenderedPageBreak/>
              <w:t xml:space="preserve">Invest in data convening collaboratives that publicly </w:t>
            </w:r>
          </w:p>
          <w:p w14:paraId="648DA9FE" w14:textId="77777777" w:rsidR="00366DA9" w:rsidRPr="00E308F4" w:rsidRDefault="00366DA9" w:rsidP="00E308F4">
            <w:r w:rsidRPr="00E308F4">
              <w:t xml:space="preserve">report out health disparities on a state-wide level  </w:t>
            </w:r>
          </w:p>
          <w:p w14:paraId="29BF5003" w14:textId="77777777" w:rsidR="00366DA9" w:rsidRPr="00E308F4" w:rsidRDefault="00366DA9" w:rsidP="00E308F4"/>
          <w:p w14:paraId="2B6D5BA8" w14:textId="77777777" w:rsidR="00366DA9" w:rsidRPr="00E308F4" w:rsidRDefault="00366DA9" w:rsidP="00E308F4">
            <w:r w:rsidRPr="00E308F4">
              <w:t xml:space="preserve">Invest in antiracism training and education for health </w:t>
            </w:r>
          </w:p>
          <w:p w14:paraId="1D620A55" w14:textId="77777777" w:rsidR="00366DA9" w:rsidRPr="00E308F4" w:rsidRDefault="00366DA9" w:rsidP="00E308F4">
            <w:r w:rsidRPr="00E308F4">
              <w:t xml:space="preserve">care professionals </w:t>
            </w:r>
          </w:p>
          <w:p w14:paraId="55333199" w14:textId="77777777" w:rsidR="00366DA9" w:rsidRPr="00E308F4" w:rsidRDefault="00366DA9" w:rsidP="00E308F4"/>
          <w:p w14:paraId="499B856B" w14:textId="1EC15937" w:rsidR="00366DA9" w:rsidRPr="00E308F4" w:rsidRDefault="00366DA9" w:rsidP="00E308F4">
            <w:r w:rsidRPr="00E308F4">
              <w:t>Provide funding for community-based organizations that are working toward health equity.</w:t>
            </w:r>
          </w:p>
        </w:tc>
        <w:tc>
          <w:tcPr>
            <w:tcW w:w="3189" w:type="dxa"/>
            <w:shd w:val="clear" w:color="auto" w:fill="D9F2D0" w:themeFill="accent6" w:themeFillTint="33"/>
          </w:tcPr>
          <w:p w14:paraId="769F8A56" w14:textId="508AA349" w:rsidR="0085493C" w:rsidRPr="00E308F4" w:rsidRDefault="0085493C" w:rsidP="00E308F4">
            <w:pPr>
              <w:rPr>
                <w:i/>
                <w:iCs/>
              </w:rPr>
            </w:pPr>
            <w:r w:rsidRPr="00E308F4">
              <w:rPr>
                <w:i/>
                <w:iCs/>
              </w:rPr>
              <w:lastRenderedPageBreak/>
              <w:t>Use “pay for success” or provide risk-adjusted capitation and quality payments to support funds for team-based care in primary care</w:t>
            </w:r>
          </w:p>
          <w:p w14:paraId="30112AE7" w14:textId="77777777" w:rsidR="0085493C" w:rsidRPr="00E308F4" w:rsidRDefault="0085493C" w:rsidP="00E308F4">
            <w:pPr>
              <w:rPr>
                <w:i/>
                <w:iCs/>
              </w:rPr>
            </w:pPr>
          </w:p>
          <w:p w14:paraId="46BC1714" w14:textId="3A5382D0" w:rsidR="0085493C" w:rsidRPr="00E308F4" w:rsidRDefault="001B5E22" w:rsidP="00E308F4">
            <w:pPr>
              <w:rPr>
                <w:i/>
                <w:iCs/>
              </w:rPr>
            </w:pPr>
            <w:r w:rsidRPr="00E308F4">
              <w:rPr>
                <w:i/>
                <w:iCs/>
              </w:rPr>
              <w:t>Include models that support framework for reimbursing care coordination support and frequent monitoring visits for blood pressure control management</w:t>
            </w:r>
          </w:p>
          <w:p w14:paraId="701EA9B9" w14:textId="77777777" w:rsidR="001B5E22" w:rsidRPr="00E308F4" w:rsidRDefault="001B5E22" w:rsidP="00E308F4">
            <w:pPr>
              <w:rPr>
                <w:i/>
                <w:iCs/>
              </w:rPr>
            </w:pPr>
          </w:p>
          <w:p w14:paraId="46481FB4" w14:textId="27294DEF" w:rsidR="00366DA9" w:rsidRPr="00E308F4" w:rsidRDefault="00366DA9" w:rsidP="00E308F4">
            <w:pPr>
              <w:rPr>
                <w:i/>
                <w:iCs/>
              </w:rPr>
            </w:pPr>
            <w:r w:rsidRPr="00E308F4">
              <w:rPr>
                <w:i/>
                <w:iCs/>
              </w:rPr>
              <w:t xml:space="preserve">For purchasing contracts for primary healthcare, </w:t>
            </w:r>
            <w:r w:rsidRPr="00E308F4">
              <w:rPr>
                <w:i/>
                <w:iCs/>
              </w:rPr>
              <w:lastRenderedPageBreak/>
              <w:t xml:space="preserve">incorporate data requirements that facilitate identification of groups that have higher burden of hypertension </w:t>
            </w:r>
          </w:p>
          <w:p w14:paraId="72DB0AA7" w14:textId="77777777" w:rsidR="00366DA9" w:rsidRPr="00E308F4" w:rsidRDefault="00366DA9" w:rsidP="00E308F4">
            <w:pPr>
              <w:rPr>
                <w:i/>
                <w:iCs/>
              </w:rPr>
            </w:pPr>
          </w:p>
          <w:p w14:paraId="2F4B6CE2" w14:textId="77777777" w:rsidR="00366DA9" w:rsidRPr="00E308F4" w:rsidRDefault="00366DA9" w:rsidP="00E308F4">
            <w:pPr>
              <w:rPr>
                <w:i/>
                <w:iCs/>
              </w:rPr>
            </w:pPr>
            <w:r w:rsidRPr="00E308F4">
              <w:rPr>
                <w:i/>
                <w:iCs/>
              </w:rPr>
              <w:t>Require stratification of key measures for hypertension screening and control by demographic information, including for accreditation and reporting on state-wide measures</w:t>
            </w:r>
          </w:p>
          <w:p w14:paraId="4ED15B86" w14:textId="77777777" w:rsidR="00366DA9" w:rsidRPr="00E308F4" w:rsidRDefault="00366DA9" w:rsidP="00E308F4">
            <w:pPr>
              <w:rPr>
                <w:i/>
                <w:iCs/>
              </w:rPr>
            </w:pPr>
          </w:p>
          <w:p w14:paraId="2F7B5615" w14:textId="0A3AB79A" w:rsidR="00366DA9" w:rsidRPr="00E308F4" w:rsidRDefault="00366DA9" w:rsidP="00E308F4">
            <w:pPr>
              <w:rPr>
                <w:i/>
                <w:iCs/>
              </w:rPr>
            </w:pPr>
          </w:p>
        </w:tc>
      </w:tr>
    </w:tbl>
    <w:p w14:paraId="5720BED3" w14:textId="77777777" w:rsidR="00837766" w:rsidRDefault="00837766" w:rsidP="1B3852BA"/>
    <w:p w14:paraId="23B3390E" w14:textId="257D64F1" w:rsidR="00B0221A" w:rsidRDefault="00B0221A" w:rsidP="1B3852BA"/>
    <w:p w14:paraId="043A010A" w14:textId="34742C38" w:rsidR="004973C9" w:rsidRDefault="004973C9">
      <w:r>
        <w:br w:type="page"/>
      </w:r>
    </w:p>
    <w:p w14:paraId="324D041D" w14:textId="59DEBFC0" w:rsidR="70CC326C" w:rsidRDefault="70CC326C" w:rsidP="59C9F1F6"/>
    <w:p w14:paraId="100FAC65" w14:textId="5D324D4B" w:rsidR="00B60121" w:rsidRDefault="00B60121">
      <w:r>
        <w:br w:type="page"/>
      </w:r>
    </w:p>
    <w:p w14:paraId="3EDDA529" w14:textId="291EF06D" w:rsidR="4D83FF8B" w:rsidRPr="00880F78" w:rsidRDefault="4D83FF8B" w:rsidP="00880F78"/>
    <w:sectPr w:rsidR="4D83FF8B" w:rsidRPr="00880F78" w:rsidSect="0062338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rie Nicholas" w:date="2025-05-30T12:16:00Z" w:initials="KN">
    <w:p w14:paraId="1278C929" w14:textId="6E7DCF65" w:rsidR="00D31873" w:rsidRDefault="00000000">
      <w:pPr>
        <w:pStyle w:val="CommentText"/>
      </w:pPr>
      <w:r>
        <w:rPr>
          <w:rStyle w:val="CommentReference"/>
        </w:rPr>
        <w:annotationRef/>
      </w:r>
      <w:r w:rsidRPr="33C3B346">
        <w:t>Should we look for another term?</w:t>
      </w:r>
    </w:p>
  </w:comment>
  <w:comment w:id="1" w:author="Karie Nicholas" w:date="2025-05-30T12:21:00Z" w:initials="KN">
    <w:p w14:paraId="686B2FEF" w14:textId="118427A2" w:rsidR="00D31873" w:rsidRDefault="00000000">
      <w:pPr>
        <w:pStyle w:val="CommentText"/>
      </w:pPr>
      <w:r>
        <w:rPr>
          <w:rStyle w:val="CommentReference"/>
        </w:rPr>
        <w:annotationRef/>
      </w:r>
      <w:r w:rsidRPr="23491F41">
        <w:t>I like the term "non-medical" I think we should use that. IMHO.</w:t>
      </w:r>
    </w:p>
  </w:comment>
  <w:comment w:id="2" w:author="Beth Bojkov" w:date="2025-04-09T14:11:00Z" w:initials="BB">
    <w:p w14:paraId="4D783C2A" w14:textId="77777777" w:rsidR="00B23A49" w:rsidRDefault="002A356E" w:rsidP="00B23A49">
      <w:pPr>
        <w:pStyle w:val="CommentText"/>
      </w:pPr>
      <w:r>
        <w:rPr>
          <w:rStyle w:val="CommentReference"/>
        </w:rPr>
        <w:annotationRef/>
      </w:r>
      <w:r w:rsidR="00B23A49">
        <w:t xml:space="preserve">There are definitely others! </w:t>
      </w:r>
    </w:p>
  </w:comment>
  <w:comment w:id="3" w:author="Beth Bojkov" w:date="2025-06-11T15:58:00Z" w:initials="BB">
    <w:p w14:paraId="7EC144E8" w14:textId="77777777" w:rsidR="00F44F72" w:rsidRDefault="00F44F72" w:rsidP="00F44F72">
      <w:pPr>
        <w:pStyle w:val="CommentText"/>
      </w:pPr>
      <w:r>
        <w:rPr>
          <w:rStyle w:val="CommentReference"/>
        </w:rPr>
        <w:annotationRef/>
      </w:r>
      <w:r>
        <w:t>Also need to discuss ways to identify patients in HER that might have undiagnosed hypertension?? Like two separate readings of elevated BP?</w:t>
      </w:r>
    </w:p>
  </w:comment>
  <w:comment w:id="4" w:author="Beth Bojkov" w:date="2025-06-11T15:39:00Z" w:initials="BB">
    <w:p w14:paraId="43E1E9B8" w14:textId="622D5B87" w:rsidR="003A6761" w:rsidRDefault="003A6761" w:rsidP="003A6761">
      <w:pPr>
        <w:pStyle w:val="CommentText"/>
      </w:pPr>
      <w:r>
        <w:rPr>
          <w:rStyle w:val="CommentReference"/>
        </w:rPr>
        <w:annotationRef/>
      </w:r>
      <w:r>
        <w:t>Would like to be more specific but not sure if we can be given the guidance around specific language for reimbursement from federal programs</w:t>
      </w:r>
    </w:p>
  </w:comment>
  <w:comment w:id="5" w:author="Beth Bojkov" w:date="2025-06-11T15:58:00Z" w:initials="BB">
    <w:p w14:paraId="10A65EE0" w14:textId="77777777" w:rsidR="00F44F72" w:rsidRDefault="00F44F72" w:rsidP="00F44F72">
      <w:pPr>
        <w:pStyle w:val="CommentText"/>
      </w:pPr>
      <w:r>
        <w:rPr>
          <w:rStyle w:val="CommentReference"/>
        </w:rPr>
        <w:annotationRef/>
      </w:r>
      <w:hyperlink r:id="rId1" w:history="1">
        <w:r w:rsidRPr="007A3589">
          <w:rPr>
            <w:rStyle w:val="Hyperlink"/>
          </w:rPr>
          <w:t>https://www.ahajournals.org/doi/10.1161/HYPERTENSIONAHA.122.20425#sec-2</w:t>
        </w:r>
      </w:hyperlink>
    </w:p>
  </w:comment>
  <w:comment w:id="7" w:author="Beth Bojkov" w:date="2025-06-10T11:31:00Z" w:initials="BB">
    <w:p w14:paraId="1F9F23D5" w14:textId="7FA5D69B" w:rsidR="00623383" w:rsidRDefault="00623383" w:rsidP="00623383">
      <w:pPr>
        <w:pStyle w:val="CommentText"/>
      </w:pPr>
      <w:r>
        <w:rPr>
          <w:rStyle w:val="CommentReference"/>
        </w:rPr>
        <w:annotationRef/>
      </w:r>
      <w:r>
        <w:t xml:space="preserve">Who would take accountability of receiving presentations/reviewing? DOH? HCA? </w:t>
      </w:r>
    </w:p>
  </w:comment>
  <w:comment w:id="8" w:author="Beth Bojkov" w:date="2025-06-10T11:32:00Z" w:initials="BB">
    <w:p w14:paraId="372E6298" w14:textId="77777777" w:rsidR="00623383" w:rsidRDefault="00623383" w:rsidP="00623383">
      <w:pPr>
        <w:pStyle w:val="CommentText"/>
      </w:pPr>
      <w:r>
        <w:rPr>
          <w:rStyle w:val="CommentReference"/>
        </w:rPr>
        <w:annotationRef/>
      </w:r>
      <w:r>
        <w:t>Probably want a measure of compliance that indicates focus of screening in target population with lower than average screening rates, or blood pressure control rates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78C929" w15:done="0"/>
  <w15:commentEx w15:paraId="686B2FEF" w15:done="0"/>
  <w15:commentEx w15:paraId="4D783C2A" w15:done="0"/>
  <w15:commentEx w15:paraId="7EC144E8" w15:done="0"/>
  <w15:commentEx w15:paraId="43E1E9B8" w15:done="0"/>
  <w15:commentEx w15:paraId="10A65EE0" w15:done="0"/>
  <w15:commentEx w15:paraId="1F9F23D5" w15:done="0"/>
  <w15:commentEx w15:paraId="372E62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72C317" w16cex:dateUtc="2025-05-30T19:16:00Z"/>
  <w16cex:commentExtensible w16cex:durableId="6B64F0DF" w16cex:dateUtc="2025-05-30T19:21:00Z"/>
  <w16cex:commentExtensible w16cex:durableId="716FA55A" w16cex:dateUtc="2025-04-09T21:11:00Z"/>
  <w16cex:commentExtensible w16cex:durableId="7C593A50" w16cex:dateUtc="2025-06-11T22:58:00Z"/>
  <w16cex:commentExtensible w16cex:durableId="0196D22B" w16cex:dateUtc="2025-06-11T22:39:00Z"/>
  <w16cex:commentExtensible w16cex:durableId="490BE9F1" w16cex:dateUtc="2025-06-11T22:58:00Z"/>
  <w16cex:commentExtensible w16cex:durableId="5D7E229E" w16cex:dateUtc="2025-06-10T18:31:00Z"/>
  <w16cex:commentExtensible w16cex:durableId="3291B663" w16cex:dateUtc="2025-06-10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78C929" w16cid:durableId="0372C317"/>
  <w16cid:commentId w16cid:paraId="686B2FEF" w16cid:durableId="6B64F0DF"/>
  <w16cid:commentId w16cid:paraId="4D783C2A" w16cid:durableId="716FA55A"/>
  <w16cid:commentId w16cid:paraId="7EC144E8" w16cid:durableId="7C593A50"/>
  <w16cid:commentId w16cid:paraId="43E1E9B8" w16cid:durableId="0196D22B"/>
  <w16cid:commentId w16cid:paraId="10A65EE0" w16cid:durableId="490BE9F1"/>
  <w16cid:commentId w16cid:paraId="1F9F23D5" w16cid:durableId="5D7E229E"/>
  <w16cid:commentId w16cid:paraId="372E6298" w16cid:durableId="3291B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44D2F" w14:textId="77777777" w:rsidR="005313A0" w:rsidRDefault="005313A0">
      <w:pPr>
        <w:spacing w:after="0" w:line="240" w:lineRule="auto"/>
      </w:pPr>
      <w:r>
        <w:separator/>
      </w:r>
    </w:p>
  </w:endnote>
  <w:endnote w:type="continuationSeparator" w:id="0">
    <w:p w14:paraId="4C00F192" w14:textId="77777777" w:rsidR="005313A0" w:rsidRDefault="005313A0">
      <w:pPr>
        <w:spacing w:after="0" w:line="240" w:lineRule="auto"/>
      </w:pPr>
      <w:r>
        <w:continuationSeparator/>
      </w:r>
    </w:p>
  </w:endnote>
  <w:endnote w:type="continuationNotice" w:id="1">
    <w:p w14:paraId="4EBB95C2" w14:textId="77777777" w:rsidR="005313A0" w:rsidRDefault="005313A0">
      <w:pPr>
        <w:spacing w:after="0" w:line="240" w:lineRule="auto"/>
      </w:pPr>
    </w:p>
  </w:endnote>
  <w:endnote w:id="2">
    <w:p w14:paraId="33A86D51" w14:textId="321C6DB7" w:rsidR="1B3852BA" w:rsidRPr="002778D1" w:rsidRDefault="1B3852BA" w:rsidP="1B3852BA">
      <w:pPr>
        <w:pStyle w:val="EndnoteText"/>
        <w:rPr>
          <w:rFonts w:ascii="Calibri" w:hAnsi="Calibri" w:cs="Calibri"/>
        </w:rPr>
      </w:pPr>
      <w:r w:rsidRPr="1B3852BA">
        <w:rPr>
          <w:rStyle w:val="EndnoteReference"/>
        </w:rPr>
        <w:endnoteRef/>
      </w:r>
      <w:r>
        <w:t xml:space="preserve"> </w:t>
      </w:r>
      <w:r w:rsidRPr="002778D1">
        <w:rPr>
          <w:rFonts w:ascii="Calibri" w:eastAsia="Open Sans" w:hAnsi="Calibri" w:cs="Calibri"/>
          <w:color w:val="000000" w:themeColor="text1"/>
        </w:rPr>
        <w:t>Centers for Disease Control and Prevention. (2025, January 3). High blood pressure facts. https://www.cdc.gov/high-blood-pressure/data-research/facts-stats/index.html</w:t>
      </w:r>
    </w:p>
  </w:endnote>
  <w:endnote w:id="3">
    <w:p w14:paraId="4B22AEE0" w14:textId="668A69C6"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https://odphp.health.gov/healthypeople/objectives-and-data/browse-objectives/heart-disease-and-stroke/increase-control-high-blood-pressure-adults-hds-05/data?group=Obesity%20status%20(20%20years%20and%20over)&amp;from=2017&amp;to=2020&amp;state=United%20States&amp;populations=#edit-submit</w:t>
      </w:r>
    </w:p>
  </w:endnote>
  <w:endnote w:id="4">
    <w:p w14:paraId="31A7CC47" w14:textId="3FC835F5"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Vogel MT, Petrescu-Prahova M, Steinman L, et al. Partnerships for Blood Pressure Control in Washington State, December 2016-July 2017. Health Promot Pract. 2021;22(1):52-62. doi:10.1177/1524839919853819</w:t>
      </w:r>
    </w:p>
  </w:endnote>
  <w:endnote w:id="5">
    <w:p w14:paraId="0C488EB9" w14:textId="191A8463"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 xml:space="preserve">Fryar CD, Ostchega Y, Hales CM, Zhang G, Kruszon-Moran D. Hypertension Prevalence and Control Among Adults: United States, 2015-2016. </w:t>
      </w:r>
      <w:r w:rsidRPr="002778D1">
        <w:rPr>
          <w:rFonts w:ascii="Calibri" w:eastAsia="Open Sans" w:hAnsi="Calibri" w:cs="Calibri"/>
          <w:i/>
          <w:iCs/>
          <w:color w:val="000000" w:themeColor="text1"/>
        </w:rPr>
        <w:t>NCHS Data Brief</w:t>
      </w:r>
      <w:r w:rsidRPr="002778D1">
        <w:rPr>
          <w:rFonts w:ascii="Calibri" w:eastAsia="Open Sans" w:hAnsi="Calibri" w:cs="Calibri"/>
          <w:color w:val="000000" w:themeColor="text1"/>
        </w:rPr>
        <w:t>. 2017;(289):1-8.</w:t>
      </w:r>
    </w:p>
  </w:endnote>
  <w:endnote w:id="6">
    <w:p w14:paraId="3D0C2E42" w14:textId="43DA3DC0"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 xml:space="preserve">Abrahamowicz, A. A., Ebinger, J., &amp; Whelton, S. P. (2023). Racial and ethnic disparities in hypertension: Barriers and opportunities to improve blood pressure control. Current Cardiology Reports, 25(1), 1–10. </w:t>
      </w:r>
      <w:hyperlink r:id="rId1">
        <w:r w:rsidRPr="002778D1">
          <w:rPr>
            <w:rStyle w:val="Hyperlink"/>
            <w:rFonts w:ascii="Calibri" w:eastAsia="Open Sans" w:hAnsi="Calibri" w:cs="Calibri"/>
            <w:color w:val="337AB7"/>
            <w:u w:val="none"/>
          </w:rPr>
          <w:t>https://doi.org/10.1007/s11886-022-01826-x</w:t>
        </w:r>
      </w:hyperlink>
    </w:p>
  </w:endnote>
  <w:endnote w:id="7">
    <w:p w14:paraId="1DD216D5" w14:textId="0E32E750"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Parker T, Kelley A, Cooeyate N, Tsosie N. Tribal Perspectives on Hypertension: Results From the Center for Native American Health Native-CHART Needs Assessment. J Prim Care Community Health. 2022 Jan-Dec;13:21501319221144269. doi: 10.1177/21501319221144269. PMID: 36524696; PMCID: PMC9761798.</w:t>
      </w:r>
    </w:p>
  </w:endnote>
  <w:endnote w:id="8">
    <w:p w14:paraId="613C93A4" w14:textId="66D94D98"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Open Sans" w:hAnsi="Calibri" w:cs="Calibri"/>
          <w:color w:val="000000" w:themeColor="text1"/>
        </w:rPr>
        <w:t>Te Vazquez J, Feng SN, Orr CJ, Berkowitz SA. Food insecurity and cardiometabolic conditions: a review of recent research. Curr Nutr Rep. 2021;10(4):243–54. https://doi.org/10.1007/s13668-021-00364-2.</w:t>
      </w:r>
    </w:p>
  </w:endnote>
  <w:endnote w:id="9">
    <w:p w14:paraId="1C90FC52" w14:textId="204065AC" w:rsidR="00B23A49" w:rsidRDefault="00B23A49" w:rsidP="00B23A49">
      <w:pPr>
        <w:pStyle w:val="EndnoteText"/>
      </w:pPr>
      <w:r>
        <w:rPr>
          <w:rStyle w:val="EndnoteReference"/>
        </w:rPr>
        <w:endnoteRef/>
      </w:r>
      <w:r>
        <w:t xml:space="preserve"> </w:t>
      </w:r>
      <w:r w:rsidRPr="00B23A49">
        <w:t>Office of Disease Prevention and Health Promotion. (n.d.). Access to health services. Healthy People 2030. U.S. Department of Health and Human Services. Retrieved from </w:t>
      </w:r>
      <w:r>
        <w:t>[</w:t>
      </w:r>
      <w:r w:rsidRPr="00B23A49">
        <w:t>https://odphp.health.gov/healthypeople/priority-areas/social-determinants-health/literature-summaries/access-health-services</w:t>
      </w:r>
      <w:r>
        <w:t>]</w:t>
      </w:r>
    </w:p>
  </w:endnote>
  <w:endnote w:id="10">
    <w:p w14:paraId="0CB3251E" w14:textId="7ACD340D" w:rsidR="00052AC0" w:rsidRDefault="00052AC0">
      <w:pPr>
        <w:pStyle w:val="EndnoteText"/>
      </w:pPr>
      <w:r>
        <w:rPr>
          <w:rStyle w:val="EndnoteReference"/>
        </w:rPr>
        <w:endnoteRef/>
      </w:r>
      <w:r>
        <w:t xml:space="preserve"> </w:t>
      </w:r>
      <w:hyperlink r:id="rId2" w:history="1">
        <w:r w:rsidRPr="00A35676">
          <w:rPr>
            <w:rStyle w:val="Hyperlink"/>
          </w:rPr>
          <w:t>https://www.aafp.org/pubs/afp/issues/2017/1001/p453.html</w:t>
        </w:r>
      </w:hyperlink>
    </w:p>
  </w:endnote>
  <w:endnote w:id="11">
    <w:p w14:paraId="3E9E1E29" w14:textId="157CE50E" w:rsidR="1B3852BA" w:rsidRPr="002778D1" w:rsidRDefault="1B3852BA" w:rsidP="1B3852BA">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w:t>
      </w:r>
      <w:r w:rsidRPr="002778D1">
        <w:rPr>
          <w:rFonts w:ascii="Calibri" w:eastAsia="Segoe UI" w:hAnsi="Calibri" w:cs="Calibri"/>
          <w:color w:val="242424"/>
        </w:rPr>
        <w:t xml:space="preserve">Aggarwal, R., Chiu, N., Wadhera, R. K., Moran, A. E., Raber, I., Shen, C., Yeh, R. W., &amp; Kazi, D. S. (2021). Racial/Ethnic Disparities in Hypertension Prevalence, Awareness, Treatment, and Control in the United States, 2013 to 2018. </w:t>
      </w:r>
      <w:r w:rsidRPr="002778D1">
        <w:rPr>
          <w:rFonts w:ascii="Calibri" w:eastAsia="Segoe UI" w:hAnsi="Calibri" w:cs="Calibri"/>
          <w:i/>
          <w:iCs/>
          <w:color w:val="242424"/>
        </w:rPr>
        <w:t>Hypertension</w:t>
      </w:r>
      <w:r w:rsidRPr="002778D1">
        <w:rPr>
          <w:rFonts w:ascii="Calibri" w:eastAsia="Segoe UI" w:hAnsi="Calibri" w:cs="Calibri"/>
          <w:color w:val="242424"/>
        </w:rPr>
        <w:t>, 78(6), 1719-1726. https://doi.org/10.1161/HYPERTENSIONAHA.121.17570[1]</w:t>
      </w:r>
    </w:p>
  </w:endnote>
  <w:endnote w:id="12">
    <w:p w14:paraId="46904E51" w14:textId="110CCFC3" w:rsidR="00DE1261" w:rsidRPr="002778D1" w:rsidRDefault="00DE1261">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Reaume M, </w:t>
      </w:r>
      <w:proofErr w:type="spellStart"/>
      <w:r w:rsidRPr="002778D1">
        <w:rPr>
          <w:rFonts w:ascii="Calibri" w:hAnsi="Calibri" w:cs="Calibri"/>
        </w:rPr>
        <w:t>Labossière</w:t>
      </w:r>
      <w:proofErr w:type="spellEnd"/>
      <w:r w:rsidRPr="002778D1">
        <w:rPr>
          <w:rFonts w:ascii="Calibri" w:hAnsi="Calibri" w:cs="Calibri"/>
        </w:rPr>
        <w:t xml:space="preserve"> MN, Batista R, et al. Patient-Physician Language Concordance and Cardiovascular Outcomes Among Patients With Hypertension. </w:t>
      </w:r>
      <w:r w:rsidRPr="002778D1">
        <w:rPr>
          <w:rFonts w:ascii="Calibri" w:hAnsi="Calibri" w:cs="Calibri"/>
          <w:i/>
          <w:iCs/>
        </w:rPr>
        <w:t>JAMA Netw Open.</w:t>
      </w:r>
      <w:r w:rsidRPr="002778D1">
        <w:rPr>
          <w:rFonts w:ascii="Calibri" w:hAnsi="Calibri" w:cs="Calibri"/>
        </w:rPr>
        <w:t> 2025;8(2):e2460551. doi:10.1001/jamanetworkopen.2024.60551</w:t>
      </w:r>
    </w:p>
  </w:endnote>
  <w:endnote w:id="13">
    <w:p w14:paraId="4E9014F4" w14:textId="66656FC6" w:rsidR="008C0D49" w:rsidRPr="002778D1" w:rsidRDefault="008C0D49">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Centers for Disease Control and Prevention. (2023). Excess burden of poverty and hypertension, by race and ethnicity, on the prevalence of cardiovascular disease. </w:t>
      </w:r>
      <w:r w:rsidRPr="002778D1">
        <w:rPr>
          <w:rFonts w:ascii="Calibri" w:hAnsi="Calibri" w:cs="Calibri"/>
          <w:i/>
          <w:iCs/>
        </w:rPr>
        <w:t>Preventing Chronic Disease</w:t>
      </w:r>
      <w:r w:rsidRPr="002778D1">
        <w:rPr>
          <w:rFonts w:ascii="Calibri" w:hAnsi="Calibri" w:cs="Calibri"/>
        </w:rPr>
        <w:t>, 20, E65. Retrieved from https://www.cdc.gov/pcd/issues/2023/23_0065.htm</w:t>
      </w:r>
    </w:p>
  </w:endnote>
  <w:endnote w:id="14">
    <w:p w14:paraId="25319695" w14:textId="16A76708" w:rsidR="00A264B5" w:rsidRPr="002778D1" w:rsidRDefault="00A264B5">
      <w:pPr>
        <w:pStyle w:val="EndnoteText"/>
        <w:rPr>
          <w:rFonts w:ascii="Calibri" w:hAnsi="Calibri" w:cs="Calibri"/>
        </w:rPr>
      </w:pPr>
      <w:r w:rsidRPr="002778D1">
        <w:rPr>
          <w:rStyle w:val="EndnoteReference"/>
          <w:rFonts w:ascii="Calibri" w:hAnsi="Calibri" w:cs="Calibri"/>
        </w:rPr>
        <w:endnoteRef/>
      </w:r>
      <w:r w:rsidRPr="002778D1">
        <w:rPr>
          <w:rFonts w:ascii="Calibri" w:hAnsi="Calibri" w:cs="Calibri"/>
        </w:rPr>
        <w:t xml:space="preserve"> Liu M, Marinacci LX, Joynt Maddox KE, Wadhera RK. Cardiovascular Health Among Rural and Urban US Adults—Healthcare, Lifestyle, and Social Factors. JAMA Cardiol. Published online March 31, 2025. doi:10.1001/jamacardio.2025.0538</w:t>
      </w:r>
    </w:p>
  </w:endnote>
  <w:endnote w:id="15">
    <w:p w14:paraId="7C025F48" w14:textId="3A8398D1" w:rsidR="1B3852BA" w:rsidRDefault="1B3852BA" w:rsidP="1B3852BA">
      <w:pPr>
        <w:pStyle w:val="EndnoteText"/>
      </w:pPr>
      <w:r w:rsidRPr="1B3852BA">
        <w:rPr>
          <w:rStyle w:val="EndnoteReference"/>
        </w:rPr>
        <w:endnoteRef/>
      </w:r>
      <w:r>
        <w:t xml:space="preserve"> </w:t>
      </w:r>
      <w:r w:rsidR="005D596F" w:rsidRPr="005D596F">
        <w:t>Centers for Disease Control and Prevention. (2020). Hypertension prevalence and control among adults: United States, 2015-2016. NCHS Data Brief, (364). Retrieved from [https://www.cdc.gov/nchs/data/databriefs/db364-h.pdf[1](https://www.cdc.gov/nchs/data/databriefs/db364-h.pdf%5B1)]</w:t>
      </w:r>
    </w:p>
  </w:endnote>
  <w:endnote w:id="16">
    <w:p w14:paraId="04AA975F" w14:textId="7798A6FA" w:rsidR="003F545F" w:rsidRDefault="003F545F">
      <w:pPr>
        <w:pStyle w:val="EndnoteText"/>
      </w:pPr>
      <w:r>
        <w:rPr>
          <w:rStyle w:val="EndnoteReference"/>
        </w:rPr>
        <w:endnoteRef/>
      </w:r>
      <w:r>
        <w:t xml:space="preserve"> </w:t>
      </w:r>
      <w:r w:rsidR="00CE5D5B" w:rsidRPr="00CE5D5B">
        <w:t>Centers for Disease Control and Prevention. (2014). Excess burden of poverty and hypertension, by race and ethnicity, on the prevalence of cardiovascular disease. Preventing Chronic Disease, 11, E65. Retrieved from [https://www.cdc.gov/pcd/issues/2014/14_0162.htm</w:t>
      </w:r>
      <w:r w:rsidR="00CE5D5B">
        <w:t>l]</w:t>
      </w:r>
    </w:p>
  </w:endnote>
  <w:endnote w:id="17">
    <w:p w14:paraId="460443AA" w14:textId="5D4E8FCB" w:rsidR="006D30B8" w:rsidRPr="006D30B8" w:rsidRDefault="006D30B8" w:rsidP="006D30B8">
      <w:pPr>
        <w:rPr>
          <w:rFonts w:cstheme="minorHAnsi"/>
          <w:sz w:val="20"/>
          <w:szCs w:val="20"/>
        </w:rPr>
      </w:pPr>
      <w:r>
        <w:rPr>
          <w:rStyle w:val="EndnoteReference"/>
        </w:rPr>
        <w:endnoteRef/>
      </w:r>
      <w:r>
        <w:t xml:space="preserve"> </w:t>
      </w:r>
      <w:r w:rsidRPr="009C5B00">
        <w:rPr>
          <w:rFonts w:cstheme="minorHAnsi"/>
          <w:sz w:val="20"/>
          <w:szCs w:val="20"/>
        </w:rPr>
        <w:t xml:space="preserve">Mills KT, Obst KM, Shen W, Molina S, Zhang HJ, He H, Cooper LA, He J. Comparative Effectiveness of Implementation Strategies for Blood Pressure Control in Hypertensive Patients: A Systematic Review and Meta-analysis. Ann Intern Med. 2018 Jan 16;168(2):110-120. </w:t>
      </w:r>
      <w:proofErr w:type="spellStart"/>
      <w:r w:rsidRPr="009C5B00">
        <w:rPr>
          <w:rFonts w:cstheme="minorHAnsi"/>
          <w:sz w:val="20"/>
          <w:szCs w:val="20"/>
        </w:rPr>
        <w:t>doi</w:t>
      </w:r>
      <w:proofErr w:type="spellEnd"/>
      <w:r w:rsidRPr="009C5B00">
        <w:rPr>
          <w:rFonts w:cstheme="minorHAnsi"/>
          <w:sz w:val="20"/>
          <w:szCs w:val="20"/>
        </w:rPr>
        <w:t xml:space="preserve">: 10.7326/M17-1805. </w:t>
      </w:r>
      <w:proofErr w:type="spellStart"/>
      <w:r w:rsidRPr="009C5B00">
        <w:rPr>
          <w:rFonts w:cstheme="minorHAnsi"/>
          <w:sz w:val="20"/>
          <w:szCs w:val="20"/>
        </w:rPr>
        <w:t>Epub</w:t>
      </w:r>
      <w:proofErr w:type="spellEnd"/>
      <w:r w:rsidRPr="009C5B00">
        <w:rPr>
          <w:rFonts w:cstheme="minorHAnsi"/>
          <w:sz w:val="20"/>
          <w:szCs w:val="20"/>
        </w:rPr>
        <w:t xml:space="preserve"> 2017 Dec 26. PMID: 29277852; PMCID: PMC5788021.</w:t>
      </w:r>
    </w:p>
  </w:endnote>
  <w:endnote w:id="18">
    <w:p w14:paraId="51507612" w14:textId="737C43CD" w:rsidR="000240D8" w:rsidRDefault="000240D8">
      <w:pPr>
        <w:pStyle w:val="EndnoteText"/>
      </w:pPr>
      <w:r>
        <w:rPr>
          <w:rStyle w:val="EndnoteReference"/>
        </w:rPr>
        <w:endnoteRef/>
      </w:r>
      <w:r>
        <w:t xml:space="preserve"> </w:t>
      </w:r>
      <w:r w:rsidRPr="009C5B00">
        <w:rPr>
          <w:rFonts w:cstheme="minorHAnsi"/>
        </w:rPr>
        <w:t xml:space="preserve">Pasha M, Brewer LC, </w:t>
      </w:r>
      <w:proofErr w:type="spellStart"/>
      <w:r w:rsidRPr="009C5B00">
        <w:rPr>
          <w:rFonts w:cstheme="minorHAnsi"/>
        </w:rPr>
        <w:t>Sennhauser</w:t>
      </w:r>
      <w:proofErr w:type="spellEnd"/>
      <w:r w:rsidRPr="009C5B00">
        <w:rPr>
          <w:rFonts w:cstheme="minorHAnsi"/>
        </w:rPr>
        <w:t xml:space="preserve"> S, </w:t>
      </w:r>
      <w:proofErr w:type="spellStart"/>
      <w:r w:rsidRPr="009C5B00">
        <w:rPr>
          <w:rFonts w:cstheme="minorHAnsi"/>
        </w:rPr>
        <w:t>Alsawas</w:t>
      </w:r>
      <w:proofErr w:type="spellEnd"/>
      <w:r w:rsidRPr="009C5B00">
        <w:rPr>
          <w:rFonts w:cstheme="minorHAnsi"/>
        </w:rPr>
        <w:t xml:space="preserve"> M, Murad MH. Health Care Delivery Interventions for Hypertension Management in Underserved Populations in the United States: A Systematic Review. Hypertension. 2021 Sep;78(4):955-965. </w:t>
      </w:r>
      <w:proofErr w:type="spellStart"/>
      <w:r w:rsidRPr="009C5B00">
        <w:rPr>
          <w:rFonts w:cstheme="minorHAnsi"/>
        </w:rPr>
        <w:t>doi</w:t>
      </w:r>
      <w:proofErr w:type="spellEnd"/>
      <w:r w:rsidRPr="009C5B00">
        <w:rPr>
          <w:rFonts w:cstheme="minorHAnsi"/>
        </w:rPr>
        <w:t xml:space="preserve">: 10.1161/HYPERTENSIONAHA.120.15946. </w:t>
      </w:r>
      <w:proofErr w:type="spellStart"/>
      <w:r w:rsidRPr="009C5B00">
        <w:rPr>
          <w:rFonts w:cstheme="minorHAnsi"/>
        </w:rPr>
        <w:t>Epub</w:t>
      </w:r>
      <w:proofErr w:type="spellEnd"/>
      <w:r w:rsidRPr="009C5B00">
        <w:rPr>
          <w:rFonts w:cstheme="minorHAnsi"/>
        </w:rPr>
        <w:t xml:space="preserve"> 2021 Aug 15. PMID: 34397275.</w:t>
      </w:r>
    </w:p>
  </w:endnote>
  <w:endnote w:id="19">
    <w:p w14:paraId="57B8262C" w14:textId="77777777" w:rsidR="00EC71C3" w:rsidRDefault="00EC71C3" w:rsidP="00EC71C3">
      <w:pPr>
        <w:pStyle w:val="EndnoteText"/>
      </w:pPr>
      <w:r>
        <w:rPr>
          <w:rStyle w:val="EndnoteReference"/>
        </w:rPr>
        <w:endnoteRef/>
      </w:r>
      <w:r>
        <w:t xml:space="preserve"> </w:t>
      </w:r>
      <w:r w:rsidRPr="0050639C">
        <w:t>https://www.cdnetwork.org/wp-content/uploads/2017/12/2017-Hypertension-Team-Statements.pdf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B1AB" w14:textId="77777777" w:rsidR="005313A0" w:rsidRDefault="005313A0">
      <w:pPr>
        <w:spacing w:after="0" w:line="240" w:lineRule="auto"/>
      </w:pPr>
      <w:r>
        <w:separator/>
      </w:r>
    </w:p>
  </w:footnote>
  <w:footnote w:type="continuationSeparator" w:id="0">
    <w:p w14:paraId="48C23E9B" w14:textId="77777777" w:rsidR="005313A0" w:rsidRDefault="005313A0">
      <w:pPr>
        <w:spacing w:after="0" w:line="240" w:lineRule="auto"/>
      </w:pPr>
      <w:r>
        <w:continuationSeparator/>
      </w:r>
    </w:p>
  </w:footnote>
  <w:footnote w:type="continuationNotice" w:id="1">
    <w:p w14:paraId="1F06779B" w14:textId="77777777" w:rsidR="005313A0" w:rsidRDefault="00531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1D6D"/>
    <w:multiLevelType w:val="hybridMultilevel"/>
    <w:tmpl w:val="4AC6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47D"/>
    <w:multiLevelType w:val="hybridMultilevel"/>
    <w:tmpl w:val="7AE65F52"/>
    <w:lvl w:ilvl="0" w:tplc="622EE72E">
      <w:start w:val="1"/>
      <w:numFmt w:val="bullet"/>
      <w:lvlText w:val=""/>
      <w:lvlJc w:val="left"/>
      <w:pPr>
        <w:tabs>
          <w:tab w:val="num" w:pos="720"/>
        </w:tabs>
        <w:ind w:left="720" w:hanging="360"/>
      </w:pPr>
      <w:rPr>
        <w:rFonts w:ascii="Wingdings 2" w:hAnsi="Wingdings 2" w:hint="default"/>
      </w:rPr>
    </w:lvl>
    <w:lvl w:ilvl="1" w:tplc="5D42286C" w:tentative="1">
      <w:start w:val="1"/>
      <w:numFmt w:val="bullet"/>
      <w:lvlText w:val=""/>
      <w:lvlJc w:val="left"/>
      <w:pPr>
        <w:tabs>
          <w:tab w:val="num" w:pos="1440"/>
        </w:tabs>
        <w:ind w:left="1440" w:hanging="360"/>
      </w:pPr>
      <w:rPr>
        <w:rFonts w:ascii="Wingdings 2" w:hAnsi="Wingdings 2" w:hint="default"/>
      </w:rPr>
    </w:lvl>
    <w:lvl w:ilvl="2" w:tplc="0922BDE0" w:tentative="1">
      <w:start w:val="1"/>
      <w:numFmt w:val="bullet"/>
      <w:lvlText w:val=""/>
      <w:lvlJc w:val="left"/>
      <w:pPr>
        <w:tabs>
          <w:tab w:val="num" w:pos="2160"/>
        </w:tabs>
        <w:ind w:left="2160" w:hanging="360"/>
      </w:pPr>
      <w:rPr>
        <w:rFonts w:ascii="Wingdings 2" w:hAnsi="Wingdings 2" w:hint="default"/>
      </w:rPr>
    </w:lvl>
    <w:lvl w:ilvl="3" w:tplc="F2487370" w:tentative="1">
      <w:start w:val="1"/>
      <w:numFmt w:val="bullet"/>
      <w:lvlText w:val=""/>
      <w:lvlJc w:val="left"/>
      <w:pPr>
        <w:tabs>
          <w:tab w:val="num" w:pos="2880"/>
        </w:tabs>
        <w:ind w:left="2880" w:hanging="360"/>
      </w:pPr>
      <w:rPr>
        <w:rFonts w:ascii="Wingdings 2" w:hAnsi="Wingdings 2" w:hint="default"/>
      </w:rPr>
    </w:lvl>
    <w:lvl w:ilvl="4" w:tplc="11B801B4" w:tentative="1">
      <w:start w:val="1"/>
      <w:numFmt w:val="bullet"/>
      <w:lvlText w:val=""/>
      <w:lvlJc w:val="left"/>
      <w:pPr>
        <w:tabs>
          <w:tab w:val="num" w:pos="3600"/>
        </w:tabs>
        <w:ind w:left="3600" w:hanging="360"/>
      </w:pPr>
      <w:rPr>
        <w:rFonts w:ascii="Wingdings 2" w:hAnsi="Wingdings 2" w:hint="default"/>
      </w:rPr>
    </w:lvl>
    <w:lvl w:ilvl="5" w:tplc="D18462E4" w:tentative="1">
      <w:start w:val="1"/>
      <w:numFmt w:val="bullet"/>
      <w:lvlText w:val=""/>
      <w:lvlJc w:val="left"/>
      <w:pPr>
        <w:tabs>
          <w:tab w:val="num" w:pos="4320"/>
        </w:tabs>
        <w:ind w:left="4320" w:hanging="360"/>
      </w:pPr>
      <w:rPr>
        <w:rFonts w:ascii="Wingdings 2" w:hAnsi="Wingdings 2" w:hint="default"/>
      </w:rPr>
    </w:lvl>
    <w:lvl w:ilvl="6" w:tplc="478650A8" w:tentative="1">
      <w:start w:val="1"/>
      <w:numFmt w:val="bullet"/>
      <w:lvlText w:val=""/>
      <w:lvlJc w:val="left"/>
      <w:pPr>
        <w:tabs>
          <w:tab w:val="num" w:pos="5040"/>
        </w:tabs>
        <w:ind w:left="5040" w:hanging="360"/>
      </w:pPr>
      <w:rPr>
        <w:rFonts w:ascii="Wingdings 2" w:hAnsi="Wingdings 2" w:hint="default"/>
      </w:rPr>
    </w:lvl>
    <w:lvl w:ilvl="7" w:tplc="99E673C2" w:tentative="1">
      <w:start w:val="1"/>
      <w:numFmt w:val="bullet"/>
      <w:lvlText w:val=""/>
      <w:lvlJc w:val="left"/>
      <w:pPr>
        <w:tabs>
          <w:tab w:val="num" w:pos="5760"/>
        </w:tabs>
        <w:ind w:left="5760" w:hanging="360"/>
      </w:pPr>
      <w:rPr>
        <w:rFonts w:ascii="Wingdings 2" w:hAnsi="Wingdings 2" w:hint="default"/>
      </w:rPr>
    </w:lvl>
    <w:lvl w:ilvl="8" w:tplc="48B019E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5934BB3"/>
    <w:multiLevelType w:val="hybridMultilevel"/>
    <w:tmpl w:val="D2580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822"/>
    <w:multiLevelType w:val="hybridMultilevel"/>
    <w:tmpl w:val="1D4C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32DEE"/>
    <w:multiLevelType w:val="hybridMultilevel"/>
    <w:tmpl w:val="857E9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422D2"/>
    <w:multiLevelType w:val="hybridMultilevel"/>
    <w:tmpl w:val="11EA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235B"/>
    <w:multiLevelType w:val="hybridMultilevel"/>
    <w:tmpl w:val="0952F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F3B61"/>
    <w:multiLevelType w:val="hybridMultilevel"/>
    <w:tmpl w:val="643C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A2BE4"/>
    <w:multiLevelType w:val="hybridMultilevel"/>
    <w:tmpl w:val="06C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97DF3"/>
    <w:multiLevelType w:val="hybridMultilevel"/>
    <w:tmpl w:val="4C6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37426"/>
    <w:multiLevelType w:val="hybridMultilevel"/>
    <w:tmpl w:val="2ECA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A2BB6"/>
    <w:multiLevelType w:val="hybridMultilevel"/>
    <w:tmpl w:val="3CB8C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D0AD0"/>
    <w:multiLevelType w:val="hybridMultilevel"/>
    <w:tmpl w:val="FA8EC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A306E"/>
    <w:multiLevelType w:val="hybridMultilevel"/>
    <w:tmpl w:val="6A32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535B5"/>
    <w:multiLevelType w:val="hybridMultilevel"/>
    <w:tmpl w:val="39C0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264C6"/>
    <w:multiLevelType w:val="hybridMultilevel"/>
    <w:tmpl w:val="BD329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DF4"/>
    <w:multiLevelType w:val="multilevel"/>
    <w:tmpl w:val="F6D4A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86A81"/>
    <w:multiLevelType w:val="hybridMultilevel"/>
    <w:tmpl w:val="6212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107CC"/>
    <w:multiLevelType w:val="hybridMultilevel"/>
    <w:tmpl w:val="859C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171E0"/>
    <w:multiLevelType w:val="hybridMultilevel"/>
    <w:tmpl w:val="CC76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D2845"/>
    <w:multiLevelType w:val="hybridMultilevel"/>
    <w:tmpl w:val="222A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28C57"/>
    <w:multiLevelType w:val="hybridMultilevel"/>
    <w:tmpl w:val="4BF2D106"/>
    <w:lvl w:ilvl="0" w:tplc="7862E78E">
      <w:start w:val="1"/>
      <w:numFmt w:val="bullet"/>
      <w:lvlText w:val=""/>
      <w:lvlJc w:val="left"/>
      <w:pPr>
        <w:ind w:left="720" w:hanging="360"/>
      </w:pPr>
      <w:rPr>
        <w:rFonts w:ascii="Symbol" w:hAnsi="Symbol" w:hint="default"/>
      </w:rPr>
    </w:lvl>
    <w:lvl w:ilvl="1" w:tplc="ED30D694">
      <w:start w:val="1"/>
      <w:numFmt w:val="bullet"/>
      <w:lvlText w:val="o"/>
      <w:lvlJc w:val="left"/>
      <w:pPr>
        <w:ind w:left="1440" w:hanging="360"/>
      </w:pPr>
      <w:rPr>
        <w:rFonts w:ascii="Courier New" w:hAnsi="Courier New" w:hint="default"/>
      </w:rPr>
    </w:lvl>
    <w:lvl w:ilvl="2" w:tplc="8EFAA484">
      <w:start w:val="1"/>
      <w:numFmt w:val="bullet"/>
      <w:lvlText w:val=""/>
      <w:lvlJc w:val="left"/>
      <w:pPr>
        <w:ind w:left="2160" w:hanging="360"/>
      </w:pPr>
      <w:rPr>
        <w:rFonts w:ascii="Wingdings" w:hAnsi="Wingdings" w:hint="default"/>
      </w:rPr>
    </w:lvl>
    <w:lvl w:ilvl="3" w:tplc="EB9659A4">
      <w:start w:val="1"/>
      <w:numFmt w:val="bullet"/>
      <w:lvlText w:val=""/>
      <w:lvlJc w:val="left"/>
      <w:pPr>
        <w:ind w:left="2880" w:hanging="360"/>
      </w:pPr>
      <w:rPr>
        <w:rFonts w:ascii="Symbol" w:hAnsi="Symbol" w:hint="default"/>
      </w:rPr>
    </w:lvl>
    <w:lvl w:ilvl="4" w:tplc="781C42D8">
      <w:start w:val="1"/>
      <w:numFmt w:val="bullet"/>
      <w:lvlText w:val="o"/>
      <w:lvlJc w:val="left"/>
      <w:pPr>
        <w:ind w:left="3600" w:hanging="360"/>
      </w:pPr>
      <w:rPr>
        <w:rFonts w:ascii="Courier New" w:hAnsi="Courier New" w:hint="default"/>
      </w:rPr>
    </w:lvl>
    <w:lvl w:ilvl="5" w:tplc="AD04FCB2">
      <w:start w:val="1"/>
      <w:numFmt w:val="bullet"/>
      <w:lvlText w:val=""/>
      <w:lvlJc w:val="left"/>
      <w:pPr>
        <w:ind w:left="4320" w:hanging="360"/>
      </w:pPr>
      <w:rPr>
        <w:rFonts w:ascii="Wingdings" w:hAnsi="Wingdings" w:hint="default"/>
      </w:rPr>
    </w:lvl>
    <w:lvl w:ilvl="6" w:tplc="BCBAAF7E">
      <w:start w:val="1"/>
      <w:numFmt w:val="bullet"/>
      <w:lvlText w:val=""/>
      <w:lvlJc w:val="left"/>
      <w:pPr>
        <w:ind w:left="5040" w:hanging="360"/>
      </w:pPr>
      <w:rPr>
        <w:rFonts w:ascii="Symbol" w:hAnsi="Symbol" w:hint="default"/>
      </w:rPr>
    </w:lvl>
    <w:lvl w:ilvl="7" w:tplc="16AE5E34">
      <w:start w:val="1"/>
      <w:numFmt w:val="bullet"/>
      <w:lvlText w:val="o"/>
      <w:lvlJc w:val="left"/>
      <w:pPr>
        <w:ind w:left="5760" w:hanging="360"/>
      </w:pPr>
      <w:rPr>
        <w:rFonts w:ascii="Courier New" w:hAnsi="Courier New" w:hint="default"/>
      </w:rPr>
    </w:lvl>
    <w:lvl w:ilvl="8" w:tplc="4A8C6AEE">
      <w:start w:val="1"/>
      <w:numFmt w:val="bullet"/>
      <w:lvlText w:val=""/>
      <w:lvlJc w:val="left"/>
      <w:pPr>
        <w:ind w:left="6480" w:hanging="360"/>
      </w:pPr>
      <w:rPr>
        <w:rFonts w:ascii="Wingdings" w:hAnsi="Wingdings" w:hint="default"/>
      </w:rPr>
    </w:lvl>
  </w:abstractNum>
  <w:abstractNum w:abstractNumId="22" w15:restartNumberingAfterBreak="0">
    <w:nsid w:val="76FB5D7C"/>
    <w:multiLevelType w:val="hybridMultilevel"/>
    <w:tmpl w:val="4E40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003DB"/>
    <w:multiLevelType w:val="hybridMultilevel"/>
    <w:tmpl w:val="1D58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C2C73"/>
    <w:multiLevelType w:val="hybridMultilevel"/>
    <w:tmpl w:val="DDDC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B13E3"/>
    <w:multiLevelType w:val="hybridMultilevel"/>
    <w:tmpl w:val="1DCA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304926">
    <w:abstractNumId w:val="21"/>
  </w:num>
  <w:num w:numId="2" w16cid:durableId="1528523730">
    <w:abstractNumId w:val="16"/>
  </w:num>
  <w:num w:numId="3" w16cid:durableId="2042320549">
    <w:abstractNumId w:val="16"/>
    <w:lvlOverride w:ilvl="1">
      <w:lvl w:ilvl="1">
        <w:numFmt w:val="bullet"/>
        <w:lvlText w:val=""/>
        <w:lvlJc w:val="left"/>
        <w:pPr>
          <w:tabs>
            <w:tab w:val="num" w:pos="1440"/>
          </w:tabs>
          <w:ind w:left="1440" w:hanging="360"/>
        </w:pPr>
        <w:rPr>
          <w:rFonts w:ascii="Symbol" w:hAnsi="Symbol" w:hint="default"/>
          <w:sz w:val="20"/>
        </w:rPr>
      </w:lvl>
    </w:lvlOverride>
  </w:num>
  <w:num w:numId="4" w16cid:durableId="1312249181">
    <w:abstractNumId w:val="16"/>
    <w:lvlOverride w:ilvl="1">
      <w:lvl w:ilvl="1">
        <w:numFmt w:val="bullet"/>
        <w:lvlText w:val=""/>
        <w:lvlJc w:val="left"/>
        <w:pPr>
          <w:tabs>
            <w:tab w:val="num" w:pos="1440"/>
          </w:tabs>
          <w:ind w:left="1440" w:hanging="360"/>
        </w:pPr>
        <w:rPr>
          <w:rFonts w:ascii="Symbol" w:hAnsi="Symbol" w:hint="default"/>
          <w:sz w:val="20"/>
        </w:rPr>
      </w:lvl>
    </w:lvlOverride>
  </w:num>
  <w:num w:numId="5" w16cid:durableId="371393197">
    <w:abstractNumId w:val="16"/>
    <w:lvlOverride w:ilvl="1">
      <w:lvl w:ilvl="1">
        <w:numFmt w:val="bullet"/>
        <w:lvlText w:val=""/>
        <w:lvlJc w:val="left"/>
        <w:pPr>
          <w:tabs>
            <w:tab w:val="num" w:pos="1440"/>
          </w:tabs>
          <w:ind w:left="1440" w:hanging="360"/>
        </w:pPr>
        <w:rPr>
          <w:rFonts w:ascii="Symbol" w:hAnsi="Symbol" w:hint="default"/>
          <w:sz w:val="20"/>
        </w:rPr>
      </w:lvl>
    </w:lvlOverride>
  </w:num>
  <w:num w:numId="6" w16cid:durableId="423310557">
    <w:abstractNumId w:val="16"/>
    <w:lvlOverride w:ilvl="1">
      <w:lvl w:ilvl="1">
        <w:numFmt w:val="bullet"/>
        <w:lvlText w:val=""/>
        <w:lvlJc w:val="left"/>
        <w:pPr>
          <w:tabs>
            <w:tab w:val="num" w:pos="1440"/>
          </w:tabs>
          <w:ind w:left="1440" w:hanging="360"/>
        </w:pPr>
        <w:rPr>
          <w:rFonts w:ascii="Symbol" w:hAnsi="Symbol" w:hint="default"/>
          <w:sz w:val="20"/>
        </w:rPr>
      </w:lvl>
    </w:lvlOverride>
  </w:num>
  <w:num w:numId="7" w16cid:durableId="1977753678">
    <w:abstractNumId w:val="16"/>
    <w:lvlOverride w:ilvl="1">
      <w:lvl w:ilvl="1">
        <w:numFmt w:val="bullet"/>
        <w:lvlText w:val=""/>
        <w:lvlJc w:val="left"/>
        <w:pPr>
          <w:tabs>
            <w:tab w:val="num" w:pos="1440"/>
          </w:tabs>
          <w:ind w:left="1440" w:hanging="360"/>
        </w:pPr>
        <w:rPr>
          <w:rFonts w:ascii="Symbol" w:hAnsi="Symbol" w:hint="default"/>
          <w:sz w:val="20"/>
        </w:rPr>
      </w:lvl>
    </w:lvlOverride>
  </w:num>
  <w:num w:numId="8" w16cid:durableId="2042171812">
    <w:abstractNumId w:val="16"/>
    <w:lvlOverride w:ilvl="1">
      <w:lvl w:ilvl="1">
        <w:numFmt w:val="bullet"/>
        <w:lvlText w:val=""/>
        <w:lvlJc w:val="left"/>
        <w:pPr>
          <w:tabs>
            <w:tab w:val="num" w:pos="1440"/>
          </w:tabs>
          <w:ind w:left="1440" w:hanging="360"/>
        </w:pPr>
        <w:rPr>
          <w:rFonts w:ascii="Symbol" w:hAnsi="Symbol" w:hint="default"/>
          <w:sz w:val="20"/>
        </w:rPr>
      </w:lvl>
    </w:lvlOverride>
  </w:num>
  <w:num w:numId="9" w16cid:durableId="649597587">
    <w:abstractNumId w:val="16"/>
    <w:lvlOverride w:ilvl="1">
      <w:lvl w:ilvl="1">
        <w:numFmt w:val="bullet"/>
        <w:lvlText w:val=""/>
        <w:lvlJc w:val="left"/>
        <w:pPr>
          <w:tabs>
            <w:tab w:val="num" w:pos="1440"/>
          </w:tabs>
          <w:ind w:left="1440" w:hanging="360"/>
        </w:pPr>
        <w:rPr>
          <w:rFonts w:ascii="Symbol" w:hAnsi="Symbol" w:hint="default"/>
          <w:sz w:val="20"/>
        </w:rPr>
      </w:lvl>
    </w:lvlOverride>
  </w:num>
  <w:num w:numId="10" w16cid:durableId="1784879590">
    <w:abstractNumId w:val="16"/>
    <w:lvlOverride w:ilvl="1">
      <w:lvl w:ilvl="1">
        <w:numFmt w:val="bullet"/>
        <w:lvlText w:val=""/>
        <w:lvlJc w:val="left"/>
        <w:pPr>
          <w:tabs>
            <w:tab w:val="num" w:pos="1440"/>
          </w:tabs>
          <w:ind w:left="1440" w:hanging="360"/>
        </w:pPr>
        <w:rPr>
          <w:rFonts w:ascii="Symbol" w:hAnsi="Symbol" w:hint="default"/>
          <w:sz w:val="20"/>
        </w:rPr>
      </w:lvl>
    </w:lvlOverride>
  </w:num>
  <w:num w:numId="11" w16cid:durableId="1690326948">
    <w:abstractNumId w:val="16"/>
    <w:lvlOverride w:ilvl="1">
      <w:lvl w:ilvl="1">
        <w:numFmt w:val="bullet"/>
        <w:lvlText w:val=""/>
        <w:lvlJc w:val="left"/>
        <w:pPr>
          <w:tabs>
            <w:tab w:val="num" w:pos="1440"/>
          </w:tabs>
          <w:ind w:left="1440" w:hanging="360"/>
        </w:pPr>
        <w:rPr>
          <w:rFonts w:ascii="Symbol" w:hAnsi="Symbol" w:hint="default"/>
          <w:sz w:val="20"/>
        </w:rPr>
      </w:lvl>
    </w:lvlOverride>
  </w:num>
  <w:num w:numId="12" w16cid:durableId="1719427912">
    <w:abstractNumId w:val="16"/>
    <w:lvlOverride w:ilvl="1">
      <w:lvl w:ilvl="1">
        <w:numFmt w:val="bullet"/>
        <w:lvlText w:val=""/>
        <w:lvlJc w:val="left"/>
        <w:pPr>
          <w:tabs>
            <w:tab w:val="num" w:pos="1440"/>
          </w:tabs>
          <w:ind w:left="1440" w:hanging="360"/>
        </w:pPr>
        <w:rPr>
          <w:rFonts w:ascii="Symbol" w:hAnsi="Symbol" w:hint="default"/>
          <w:sz w:val="20"/>
        </w:rPr>
      </w:lvl>
    </w:lvlOverride>
  </w:num>
  <w:num w:numId="13" w16cid:durableId="1796556467">
    <w:abstractNumId w:val="20"/>
  </w:num>
  <w:num w:numId="14" w16cid:durableId="354500985">
    <w:abstractNumId w:val="22"/>
  </w:num>
  <w:num w:numId="15" w16cid:durableId="1096318879">
    <w:abstractNumId w:val="15"/>
  </w:num>
  <w:num w:numId="16" w16cid:durableId="459225363">
    <w:abstractNumId w:val="12"/>
  </w:num>
  <w:num w:numId="17" w16cid:durableId="1132216063">
    <w:abstractNumId w:val="19"/>
  </w:num>
  <w:num w:numId="18" w16cid:durableId="1231160293">
    <w:abstractNumId w:val="4"/>
  </w:num>
  <w:num w:numId="19" w16cid:durableId="889608569">
    <w:abstractNumId w:val="13"/>
  </w:num>
  <w:num w:numId="20" w16cid:durableId="777992664">
    <w:abstractNumId w:val="14"/>
  </w:num>
  <w:num w:numId="21" w16cid:durableId="2038919544">
    <w:abstractNumId w:val="17"/>
  </w:num>
  <w:num w:numId="22" w16cid:durableId="1007976114">
    <w:abstractNumId w:val="9"/>
  </w:num>
  <w:num w:numId="23" w16cid:durableId="978387051">
    <w:abstractNumId w:val="10"/>
  </w:num>
  <w:num w:numId="24" w16cid:durableId="1630936135">
    <w:abstractNumId w:val="24"/>
  </w:num>
  <w:num w:numId="25" w16cid:durableId="774442822">
    <w:abstractNumId w:val="5"/>
  </w:num>
  <w:num w:numId="26" w16cid:durableId="900747257">
    <w:abstractNumId w:val="11"/>
  </w:num>
  <w:num w:numId="27" w16cid:durableId="2056537609">
    <w:abstractNumId w:val="0"/>
  </w:num>
  <w:num w:numId="28" w16cid:durableId="705327938">
    <w:abstractNumId w:val="1"/>
  </w:num>
  <w:num w:numId="29" w16cid:durableId="2019427308">
    <w:abstractNumId w:val="2"/>
  </w:num>
  <w:num w:numId="30" w16cid:durableId="587275450">
    <w:abstractNumId w:val="8"/>
  </w:num>
  <w:num w:numId="31" w16cid:durableId="1511675830">
    <w:abstractNumId w:val="3"/>
  </w:num>
  <w:num w:numId="32" w16cid:durableId="909269061">
    <w:abstractNumId w:val="25"/>
  </w:num>
  <w:num w:numId="33" w16cid:durableId="2123332643">
    <w:abstractNumId w:val="6"/>
  </w:num>
  <w:num w:numId="34" w16cid:durableId="590822323">
    <w:abstractNumId w:val="18"/>
  </w:num>
  <w:num w:numId="35" w16cid:durableId="425079036">
    <w:abstractNumId w:val="23"/>
  </w:num>
  <w:num w:numId="36" w16cid:durableId="14597597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e Nicholas">
    <w15:presenceInfo w15:providerId="AD" w15:userId="S::knicholas@qualityhealth.org::8fec5f9d-41ef-468a-98a6-0720db5236ea"/>
  </w15:person>
  <w15:person w15:author="Beth Bojkov">
    <w15:presenceInfo w15:providerId="AD" w15:userId="S::ebojkov@qualityhealth.org::6ebdf489-8751-49a4-bcfc-8b396765f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691BB"/>
    <w:rsid w:val="000076E5"/>
    <w:rsid w:val="000132A5"/>
    <w:rsid w:val="000217ED"/>
    <w:rsid w:val="000240D8"/>
    <w:rsid w:val="00034D81"/>
    <w:rsid w:val="0005134A"/>
    <w:rsid w:val="000514B6"/>
    <w:rsid w:val="00052AC0"/>
    <w:rsid w:val="0006432C"/>
    <w:rsid w:val="00070C9D"/>
    <w:rsid w:val="000734E8"/>
    <w:rsid w:val="00073DD6"/>
    <w:rsid w:val="000811AF"/>
    <w:rsid w:val="00084CC3"/>
    <w:rsid w:val="00091C32"/>
    <w:rsid w:val="00092523"/>
    <w:rsid w:val="00092F89"/>
    <w:rsid w:val="00093681"/>
    <w:rsid w:val="000A058F"/>
    <w:rsid w:val="000B6161"/>
    <w:rsid w:val="000C3F0A"/>
    <w:rsid w:val="000C4E7B"/>
    <w:rsid w:val="000D24A2"/>
    <w:rsid w:val="000D48CC"/>
    <w:rsid w:val="000D5B3A"/>
    <w:rsid w:val="000E13DD"/>
    <w:rsid w:val="000E19B4"/>
    <w:rsid w:val="000E2BEC"/>
    <w:rsid w:val="000E56A6"/>
    <w:rsid w:val="000F2608"/>
    <w:rsid w:val="000F390D"/>
    <w:rsid w:val="000F49CA"/>
    <w:rsid w:val="00100079"/>
    <w:rsid w:val="00100A42"/>
    <w:rsid w:val="00103F1F"/>
    <w:rsid w:val="00113F8C"/>
    <w:rsid w:val="00120CF1"/>
    <w:rsid w:val="001327B9"/>
    <w:rsid w:val="00132A8F"/>
    <w:rsid w:val="00136487"/>
    <w:rsid w:val="0014470C"/>
    <w:rsid w:val="0015189A"/>
    <w:rsid w:val="0016431E"/>
    <w:rsid w:val="00166E64"/>
    <w:rsid w:val="00167AA4"/>
    <w:rsid w:val="00170296"/>
    <w:rsid w:val="00170F5C"/>
    <w:rsid w:val="0018237D"/>
    <w:rsid w:val="00184701"/>
    <w:rsid w:val="001B5E22"/>
    <w:rsid w:val="001C5D9E"/>
    <w:rsid w:val="001D0E93"/>
    <w:rsid w:val="001E599F"/>
    <w:rsid w:val="001F1A25"/>
    <w:rsid w:val="001F535A"/>
    <w:rsid w:val="002023C3"/>
    <w:rsid w:val="00220133"/>
    <w:rsid w:val="00224061"/>
    <w:rsid w:val="00225538"/>
    <w:rsid w:val="0023460C"/>
    <w:rsid w:val="0023513E"/>
    <w:rsid w:val="00237CC6"/>
    <w:rsid w:val="0024485C"/>
    <w:rsid w:val="002474D6"/>
    <w:rsid w:val="00251EF8"/>
    <w:rsid w:val="00266901"/>
    <w:rsid w:val="002748B7"/>
    <w:rsid w:val="00275FB9"/>
    <w:rsid w:val="002770A8"/>
    <w:rsid w:val="002778D1"/>
    <w:rsid w:val="0028651A"/>
    <w:rsid w:val="00291287"/>
    <w:rsid w:val="002973A6"/>
    <w:rsid w:val="002A1C59"/>
    <w:rsid w:val="002A356E"/>
    <w:rsid w:val="002A36F8"/>
    <w:rsid w:val="002A79DC"/>
    <w:rsid w:val="002B1F6E"/>
    <w:rsid w:val="002B7101"/>
    <w:rsid w:val="002C1258"/>
    <w:rsid w:val="002D0EA8"/>
    <w:rsid w:val="002D3DF3"/>
    <w:rsid w:val="002E0E08"/>
    <w:rsid w:val="002E1D7F"/>
    <w:rsid w:val="002E3D91"/>
    <w:rsid w:val="002E5571"/>
    <w:rsid w:val="002E67E6"/>
    <w:rsid w:val="002F0D7E"/>
    <w:rsid w:val="00310214"/>
    <w:rsid w:val="003103A9"/>
    <w:rsid w:val="00310DF3"/>
    <w:rsid w:val="00311D3D"/>
    <w:rsid w:val="00332ADE"/>
    <w:rsid w:val="00333264"/>
    <w:rsid w:val="00341DC3"/>
    <w:rsid w:val="00345C04"/>
    <w:rsid w:val="003475CD"/>
    <w:rsid w:val="003611BE"/>
    <w:rsid w:val="00362712"/>
    <w:rsid w:val="00366DA9"/>
    <w:rsid w:val="00370B6A"/>
    <w:rsid w:val="00373DB8"/>
    <w:rsid w:val="0039062D"/>
    <w:rsid w:val="00397659"/>
    <w:rsid w:val="003A304F"/>
    <w:rsid w:val="003A3C7A"/>
    <w:rsid w:val="003A41CE"/>
    <w:rsid w:val="003A6761"/>
    <w:rsid w:val="003A7B90"/>
    <w:rsid w:val="003B3FAE"/>
    <w:rsid w:val="003B464F"/>
    <w:rsid w:val="003C4731"/>
    <w:rsid w:val="003C577A"/>
    <w:rsid w:val="003C63AB"/>
    <w:rsid w:val="003F245E"/>
    <w:rsid w:val="003F26B4"/>
    <w:rsid w:val="003F545F"/>
    <w:rsid w:val="003F74CA"/>
    <w:rsid w:val="00402684"/>
    <w:rsid w:val="0040779B"/>
    <w:rsid w:val="00421FB1"/>
    <w:rsid w:val="00434B38"/>
    <w:rsid w:val="0044256D"/>
    <w:rsid w:val="0044459D"/>
    <w:rsid w:val="00452B69"/>
    <w:rsid w:val="00454C0A"/>
    <w:rsid w:val="00484FC8"/>
    <w:rsid w:val="004973C9"/>
    <w:rsid w:val="004A066B"/>
    <w:rsid w:val="004D0B19"/>
    <w:rsid w:val="004D20D3"/>
    <w:rsid w:val="004D2521"/>
    <w:rsid w:val="004D26F4"/>
    <w:rsid w:val="004D4BA8"/>
    <w:rsid w:val="004E4BA4"/>
    <w:rsid w:val="00505275"/>
    <w:rsid w:val="00505C94"/>
    <w:rsid w:val="005104DA"/>
    <w:rsid w:val="00527C16"/>
    <w:rsid w:val="005310C5"/>
    <w:rsid w:val="005313A0"/>
    <w:rsid w:val="00533B08"/>
    <w:rsid w:val="005435CA"/>
    <w:rsid w:val="005502F0"/>
    <w:rsid w:val="00571A9E"/>
    <w:rsid w:val="00584930"/>
    <w:rsid w:val="0059041B"/>
    <w:rsid w:val="00591E42"/>
    <w:rsid w:val="00593225"/>
    <w:rsid w:val="0059542C"/>
    <w:rsid w:val="005A4309"/>
    <w:rsid w:val="005B1AA8"/>
    <w:rsid w:val="005B7DC4"/>
    <w:rsid w:val="005C28E9"/>
    <w:rsid w:val="005C4E70"/>
    <w:rsid w:val="005C5B72"/>
    <w:rsid w:val="005D1B84"/>
    <w:rsid w:val="005D2032"/>
    <w:rsid w:val="005D596F"/>
    <w:rsid w:val="005E0C51"/>
    <w:rsid w:val="00606D70"/>
    <w:rsid w:val="00614575"/>
    <w:rsid w:val="00623383"/>
    <w:rsid w:val="00641FC0"/>
    <w:rsid w:val="0064791A"/>
    <w:rsid w:val="0065503A"/>
    <w:rsid w:val="0066041F"/>
    <w:rsid w:val="00664028"/>
    <w:rsid w:val="0067458D"/>
    <w:rsid w:val="0067596D"/>
    <w:rsid w:val="0069049F"/>
    <w:rsid w:val="00692A19"/>
    <w:rsid w:val="00692C3E"/>
    <w:rsid w:val="006A0D47"/>
    <w:rsid w:val="006A2B64"/>
    <w:rsid w:val="006A35E3"/>
    <w:rsid w:val="006A71B2"/>
    <w:rsid w:val="006B3E0C"/>
    <w:rsid w:val="006C4A82"/>
    <w:rsid w:val="006D30B8"/>
    <w:rsid w:val="006D5CB7"/>
    <w:rsid w:val="006E5E03"/>
    <w:rsid w:val="006F34C5"/>
    <w:rsid w:val="006F3B49"/>
    <w:rsid w:val="006F3C26"/>
    <w:rsid w:val="006F5BFE"/>
    <w:rsid w:val="006F69A9"/>
    <w:rsid w:val="00710B0B"/>
    <w:rsid w:val="007125C9"/>
    <w:rsid w:val="007173E4"/>
    <w:rsid w:val="00717733"/>
    <w:rsid w:val="00731241"/>
    <w:rsid w:val="007343CE"/>
    <w:rsid w:val="00737041"/>
    <w:rsid w:val="00741101"/>
    <w:rsid w:val="007419C1"/>
    <w:rsid w:val="00751DB8"/>
    <w:rsid w:val="007531FD"/>
    <w:rsid w:val="00754204"/>
    <w:rsid w:val="007641EE"/>
    <w:rsid w:val="0077266B"/>
    <w:rsid w:val="007764AE"/>
    <w:rsid w:val="00785BEB"/>
    <w:rsid w:val="00786C0F"/>
    <w:rsid w:val="00786D46"/>
    <w:rsid w:val="007959B4"/>
    <w:rsid w:val="007A14BB"/>
    <w:rsid w:val="007A367B"/>
    <w:rsid w:val="007B6DBC"/>
    <w:rsid w:val="007C5F70"/>
    <w:rsid w:val="007C75CA"/>
    <w:rsid w:val="007D4A6C"/>
    <w:rsid w:val="007D6BD0"/>
    <w:rsid w:val="007E055E"/>
    <w:rsid w:val="007E20E6"/>
    <w:rsid w:val="007E6146"/>
    <w:rsid w:val="007F42D3"/>
    <w:rsid w:val="007F6364"/>
    <w:rsid w:val="00800C31"/>
    <w:rsid w:val="00802359"/>
    <w:rsid w:val="00804AFA"/>
    <w:rsid w:val="00817E8F"/>
    <w:rsid w:val="0082217C"/>
    <w:rsid w:val="00824A5F"/>
    <w:rsid w:val="00827D73"/>
    <w:rsid w:val="00830F15"/>
    <w:rsid w:val="00837766"/>
    <w:rsid w:val="00854043"/>
    <w:rsid w:val="0085493C"/>
    <w:rsid w:val="00865724"/>
    <w:rsid w:val="00866D73"/>
    <w:rsid w:val="00880289"/>
    <w:rsid w:val="00880F78"/>
    <w:rsid w:val="008810F1"/>
    <w:rsid w:val="00881686"/>
    <w:rsid w:val="00881E41"/>
    <w:rsid w:val="008906D5"/>
    <w:rsid w:val="0089178F"/>
    <w:rsid w:val="00894B26"/>
    <w:rsid w:val="0089782E"/>
    <w:rsid w:val="008A34B9"/>
    <w:rsid w:val="008A6DDB"/>
    <w:rsid w:val="008B1D3F"/>
    <w:rsid w:val="008B7280"/>
    <w:rsid w:val="008C0D49"/>
    <w:rsid w:val="008C1775"/>
    <w:rsid w:val="008C1C72"/>
    <w:rsid w:val="008C62B6"/>
    <w:rsid w:val="008E01A9"/>
    <w:rsid w:val="008E380D"/>
    <w:rsid w:val="008E6ED6"/>
    <w:rsid w:val="008F3E3C"/>
    <w:rsid w:val="008F7675"/>
    <w:rsid w:val="009046E2"/>
    <w:rsid w:val="009115AF"/>
    <w:rsid w:val="00912542"/>
    <w:rsid w:val="00912D83"/>
    <w:rsid w:val="009304CC"/>
    <w:rsid w:val="009314C2"/>
    <w:rsid w:val="009363A8"/>
    <w:rsid w:val="009402BF"/>
    <w:rsid w:val="009403F1"/>
    <w:rsid w:val="00942F6A"/>
    <w:rsid w:val="009450F8"/>
    <w:rsid w:val="0094585D"/>
    <w:rsid w:val="00951339"/>
    <w:rsid w:val="00964F5E"/>
    <w:rsid w:val="009745C3"/>
    <w:rsid w:val="009767DD"/>
    <w:rsid w:val="00980ED3"/>
    <w:rsid w:val="0098670E"/>
    <w:rsid w:val="009871C3"/>
    <w:rsid w:val="00990C5B"/>
    <w:rsid w:val="00991A37"/>
    <w:rsid w:val="009927C4"/>
    <w:rsid w:val="009929D0"/>
    <w:rsid w:val="00992B71"/>
    <w:rsid w:val="00993C10"/>
    <w:rsid w:val="009948A9"/>
    <w:rsid w:val="00997757"/>
    <w:rsid w:val="009A79F2"/>
    <w:rsid w:val="009B78EE"/>
    <w:rsid w:val="009C315C"/>
    <w:rsid w:val="009C580B"/>
    <w:rsid w:val="009D006D"/>
    <w:rsid w:val="009D590F"/>
    <w:rsid w:val="009E01FC"/>
    <w:rsid w:val="009E6786"/>
    <w:rsid w:val="009F503F"/>
    <w:rsid w:val="009F5A9C"/>
    <w:rsid w:val="00A0525F"/>
    <w:rsid w:val="00A11118"/>
    <w:rsid w:val="00A132AD"/>
    <w:rsid w:val="00A14AB0"/>
    <w:rsid w:val="00A1617F"/>
    <w:rsid w:val="00A1623E"/>
    <w:rsid w:val="00A17AA2"/>
    <w:rsid w:val="00A22DC7"/>
    <w:rsid w:val="00A264B5"/>
    <w:rsid w:val="00A268FA"/>
    <w:rsid w:val="00A26C92"/>
    <w:rsid w:val="00A32BC9"/>
    <w:rsid w:val="00A32C98"/>
    <w:rsid w:val="00A34AB7"/>
    <w:rsid w:val="00A37A8B"/>
    <w:rsid w:val="00A473C1"/>
    <w:rsid w:val="00A47ACD"/>
    <w:rsid w:val="00A57476"/>
    <w:rsid w:val="00A62DFC"/>
    <w:rsid w:val="00A72132"/>
    <w:rsid w:val="00A8423A"/>
    <w:rsid w:val="00AA4021"/>
    <w:rsid w:val="00AC23AD"/>
    <w:rsid w:val="00AC5756"/>
    <w:rsid w:val="00AC5DB6"/>
    <w:rsid w:val="00AC7EE6"/>
    <w:rsid w:val="00AE7082"/>
    <w:rsid w:val="00AF6076"/>
    <w:rsid w:val="00B00243"/>
    <w:rsid w:val="00B0221A"/>
    <w:rsid w:val="00B02AF4"/>
    <w:rsid w:val="00B16A67"/>
    <w:rsid w:val="00B17555"/>
    <w:rsid w:val="00B20084"/>
    <w:rsid w:val="00B23A49"/>
    <w:rsid w:val="00B416E6"/>
    <w:rsid w:val="00B44739"/>
    <w:rsid w:val="00B60121"/>
    <w:rsid w:val="00B61C42"/>
    <w:rsid w:val="00B74487"/>
    <w:rsid w:val="00B84A15"/>
    <w:rsid w:val="00B90001"/>
    <w:rsid w:val="00B94500"/>
    <w:rsid w:val="00B95848"/>
    <w:rsid w:val="00B97671"/>
    <w:rsid w:val="00BA23EC"/>
    <w:rsid w:val="00BA25FD"/>
    <w:rsid w:val="00BA4828"/>
    <w:rsid w:val="00BA4875"/>
    <w:rsid w:val="00BA6AEC"/>
    <w:rsid w:val="00BC27C5"/>
    <w:rsid w:val="00BC2BED"/>
    <w:rsid w:val="00BC593B"/>
    <w:rsid w:val="00BC6CC1"/>
    <w:rsid w:val="00BC7F75"/>
    <w:rsid w:val="00BD7B3E"/>
    <w:rsid w:val="00BE62A2"/>
    <w:rsid w:val="00BF291E"/>
    <w:rsid w:val="00BF622E"/>
    <w:rsid w:val="00C01ECC"/>
    <w:rsid w:val="00C15329"/>
    <w:rsid w:val="00C15791"/>
    <w:rsid w:val="00C31C81"/>
    <w:rsid w:val="00C35BCC"/>
    <w:rsid w:val="00C41A48"/>
    <w:rsid w:val="00C52CC9"/>
    <w:rsid w:val="00C60C4E"/>
    <w:rsid w:val="00C61504"/>
    <w:rsid w:val="00C648BC"/>
    <w:rsid w:val="00C663F4"/>
    <w:rsid w:val="00C74E79"/>
    <w:rsid w:val="00C87CEE"/>
    <w:rsid w:val="00CA2D4B"/>
    <w:rsid w:val="00CB65D8"/>
    <w:rsid w:val="00CD2722"/>
    <w:rsid w:val="00CD4C8D"/>
    <w:rsid w:val="00CE34E0"/>
    <w:rsid w:val="00CE5D5B"/>
    <w:rsid w:val="00CF011D"/>
    <w:rsid w:val="00CF08FA"/>
    <w:rsid w:val="00CF27AA"/>
    <w:rsid w:val="00D01F62"/>
    <w:rsid w:val="00D11A6C"/>
    <w:rsid w:val="00D12B7D"/>
    <w:rsid w:val="00D1530F"/>
    <w:rsid w:val="00D16660"/>
    <w:rsid w:val="00D20152"/>
    <w:rsid w:val="00D30F38"/>
    <w:rsid w:val="00D31873"/>
    <w:rsid w:val="00D3497D"/>
    <w:rsid w:val="00D37880"/>
    <w:rsid w:val="00D56A89"/>
    <w:rsid w:val="00D6547E"/>
    <w:rsid w:val="00D702EA"/>
    <w:rsid w:val="00D75553"/>
    <w:rsid w:val="00D77F21"/>
    <w:rsid w:val="00D84BC3"/>
    <w:rsid w:val="00DA459E"/>
    <w:rsid w:val="00DA7065"/>
    <w:rsid w:val="00DB1F9A"/>
    <w:rsid w:val="00DB4F86"/>
    <w:rsid w:val="00DC42A9"/>
    <w:rsid w:val="00DC5677"/>
    <w:rsid w:val="00DE1261"/>
    <w:rsid w:val="00DE1CDF"/>
    <w:rsid w:val="00DE2A9A"/>
    <w:rsid w:val="00DE58BF"/>
    <w:rsid w:val="00DF067D"/>
    <w:rsid w:val="00DF2D90"/>
    <w:rsid w:val="00E00900"/>
    <w:rsid w:val="00E112B5"/>
    <w:rsid w:val="00E245D2"/>
    <w:rsid w:val="00E27182"/>
    <w:rsid w:val="00E308F4"/>
    <w:rsid w:val="00E50557"/>
    <w:rsid w:val="00E544C1"/>
    <w:rsid w:val="00E61717"/>
    <w:rsid w:val="00E64A99"/>
    <w:rsid w:val="00E71E0B"/>
    <w:rsid w:val="00E7364C"/>
    <w:rsid w:val="00E7444F"/>
    <w:rsid w:val="00E756C6"/>
    <w:rsid w:val="00E762E3"/>
    <w:rsid w:val="00E77576"/>
    <w:rsid w:val="00E82EB6"/>
    <w:rsid w:val="00E86025"/>
    <w:rsid w:val="00E9393A"/>
    <w:rsid w:val="00E94277"/>
    <w:rsid w:val="00E96A0E"/>
    <w:rsid w:val="00EB5E23"/>
    <w:rsid w:val="00EC606E"/>
    <w:rsid w:val="00EC71C3"/>
    <w:rsid w:val="00ED2A20"/>
    <w:rsid w:val="00ED645D"/>
    <w:rsid w:val="00EE02BC"/>
    <w:rsid w:val="00EE097F"/>
    <w:rsid w:val="00EE326A"/>
    <w:rsid w:val="00EE3E19"/>
    <w:rsid w:val="00EE7CC6"/>
    <w:rsid w:val="00EF00DD"/>
    <w:rsid w:val="00EF7A73"/>
    <w:rsid w:val="00EF7E14"/>
    <w:rsid w:val="00F01412"/>
    <w:rsid w:val="00F014C7"/>
    <w:rsid w:val="00F05473"/>
    <w:rsid w:val="00F13AFE"/>
    <w:rsid w:val="00F17D63"/>
    <w:rsid w:val="00F40C3C"/>
    <w:rsid w:val="00F41890"/>
    <w:rsid w:val="00F44F72"/>
    <w:rsid w:val="00F61959"/>
    <w:rsid w:val="00F6540A"/>
    <w:rsid w:val="00FA21D6"/>
    <w:rsid w:val="00FA37CA"/>
    <w:rsid w:val="00FB2F40"/>
    <w:rsid w:val="00FC3C5A"/>
    <w:rsid w:val="00FC5806"/>
    <w:rsid w:val="00FC632D"/>
    <w:rsid w:val="00FC671D"/>
    <w:rsid w:val="00FE34B8"/>
    <w:rsid w:val="00FE674B"/>
    <w:rsid w:val="00FF1178"/>
    <w:rsid w:val="00FF63BD"/>
    <w:rsid w:val="00FF6B82"/>
    <w:rsid w:val="01089965"/>
    <w:rsid w:val="0285ADFD"/>
    <w:rsid w:val="04338F90"/>
    <w:rsid w:val="056280EF"/>
    <w:rsid w:val="089969A1"/>
    <w:rsid w:val="08CEA739"/>
    <w:rsid w:val="098BF0D0"/>
    <w:rsid w:val="0A1F208B"/>
    <w:rsid w:val="0AE691BB"/>
    <w:rsid w:val="0B621500"/>
    <w:rsid w:val="0CCBF60F"/>
    <w:rsid w:val="0D969E2D"/>
    <w:rsid w:val="1022C01F"/>
    <w:rsid w:val="134F2406"/>
    <w:rsid w:val="13FAE268"/>
    <w:rsid w:val="141746C1"/>
    <w:rsid w:val="152AE673"/>
    <w:rsid w:val="161172A2"/>
    <w:rsid w:val="1722C56A"/>
    <w:rsid w:val="1B3852BA"/>
    <w:rsid w:val="1D6B705A"/>
    <w:rsid w:val="1E075709"/>
    <w:rsid w:val="1F33CF01"/>
    <w:rsid w:val="20B76EC9"/>
    <w:rsid w:val="222969EA"/>
    <w:rsid w:val="22659E35"/>
    <w:rsid w:val="24332516"/>
    <w:rsid w:val="267F9C2F"/>
    <w:rsid w:val="278716D7"/>
    <w:rsid w:val="2A14AD3B"/>
    <w:rsid w:val="2BB87019"/>
    <w:rsid w:val="2D49642F"/>
    <w:rsid w:val="2E172698"/>
    <w:rsid w:val="2E44E3D1"/>
    <w:rsid w:val="2EDEC64F"/>
    <w:rsid w:val="2F1F9B9A"/>
    <w:rsid w:val="2FCD678C"/>
    <w:rsid w:val="310E5832"/>
    <w:rsid w:val="31238C17"/>
    <w:rsid w:val="3267693B"/>
    <w:rsid w:val="329BE7FE"/>
    <w:rsid w:val="33C52040"/>
    <w:rsid w:val="3730323C"/>
    <w:rsid w:val="39ECADE0"/>
    <w:rsid w:val="3C2F0C9D"/>
    <w:rsid w:val="3CA38606"/>
    <w:rsid w:val="3CC101D1"/>
    <w:rsid w:val="3D151024"/>
    <w:rsid w:val="3E456799"/>
    <w:rsid w:val="3E957B69"/>
    <w:rsid w:val="41AEF8F9"/>
    <w:rsid w:val="438B326A"/>
    <w:rsid w:val="439F8B41"/>
    <w:rsid w:val="4B2699A9"/>
    <w:rsid w:val="4BD1E357"/>
    <w:rsid w:val="4C932A9B"/>
    <w:rsid w:val="4D83FF8B"/>
    <w:rsid w:val="4FFFC1F1"/>
    <w:rsid w:val="5283C2BE"/>
    <w:rsid w:val="537FE13B"/>
    <w:rsid w:val="55D46C17"/>
    <w:rsid w:val="55E128E2"/>
    <w:rsid w:val="566150D7"/>
    <w:rsid w:val="59C9F1F6"/>
    <w:rsid w:val="5BB40AE7"/>
    <w:rsid w:val="5C44048B"/>
    <w:rsid w:val="6021980E"/>
    <w:rsid w:val="70CC326C"/>
    <w:rsid w:val="71ED41AB"/>
    <w:rsid w:val="739B8E2A"/>
    <w:rsid w:val="76A10AD7"/>
    <w:rsid w:val="7782F6B4"/>
    <w:rsid w:val="77A814EA"/>
    <w:rsid w:val="77FE4DC3"/>
    <w:rsid w:val="7848E069"/>
    <w:rsid w:val="7BA5D1B2"/>
    <w:rsid w:val="7FBEC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1BB"/>
  <w15:chartTrackingRefBased/>
  <w15:docId w15:val="{19977260-091C-498E-8E6D-0812B5C6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EndnoteText">
    <w:name w:val="endnote text"/>
    <w:basedOn w:val="Normal"/>
    <w:link w:val="EndnoteTextChar"/>
    <w:uiPriority w:val="99"/>
    <w:semiHidden/>
    <w:unhideWhenUsed/>
    <w:rsid w:val="1B3852BA"/>
    <w:pPr>
      <w:spacing w:after="0" w:line="240" w:lineRule="auto"/>
    </w:pPr>
    <w:rPr>
      <w:sz w:val="20"/>
      <w:szCs w:val="20"/>
    </w:rPr>
  </w:style>
  <w:style w:type="character" w:styleId="Hyperlink">
    <w:name w:val="Hyperlink"/>
    <w:basedOn w:val="DefaultParagraphFont"/>
    <w:uiPriority w:val="99"/>
    <w:unhideWhenUsed/>
    <w:rsid w:val="1B3852BA"/>
    <w:rPr>
      <w:color w:val="467886"/>
      <w:u w:val="single"/>
    </w:rPr>
  </w:style>
  <w:style w:type="paragraph" w:styleId="FootnoteText">
    <w:name w:val="footnote text"/>
    <w:basedOn w:val="Normal"/>
    <w:uiPriority w:val="99"/>
    <w:semiHidden/>
    <w:unhideWhenUsed/>
    <w:rsid w:val="1B3852BA"/>
    <w:pPr>
      <w:spacing w:after="0" w:line="240" w:lineRule="auto"/>
    </w:pPr>
    <w:rPr>
      <w:sz w:val="20"/>
      <w:szCs w:val="20"/>
    </w:rPr>
  </w:style>
  <w:style w:type="paragraph" w:styleId="ListParagraph">
    <w:name w:val="List Paragraph"/>
    <w:basedOn w:val="Normal"/>
    <w:uiPriority w:val="34"/>
    <w:qFormat/>
    <w:rsid w:val="1B3852BA"/>
    <w:pPr>
      <w:ind w:left="720"/>
      <w:contextualSpacing/>
    </w:p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F545F"/>
    <w:rPr>
      <w:color w:val="605E5C"/>
      <w:shd w:val="clear" w:color="auto" w:fill="E1DFDD"/>
    </w:rPr>
  </w:style>
  <w:style w:type="character" w:styleId="CommentReference">
    <w:name w:val="annotation reference"/>
    <w:basedOn w:val="DefaultParagraphFont"/>
    <w:uiPriority w:val="99"/>
    <w:semiHidden/>
    <w:unhideWhenUsed/>
    <w:rsid w:val="002A356E"/>
    <w:rPr>
      <w:sz w:val="16"/>
      <w:szCs w:val="16"/>
    </w:rPr>
  </w:style>
  <w:style w:type="paragraph" w:styleId="CommentText">
    <w:name w:val="annotation text"/>
    <w:basedOn w:val="Normal"/>
    <w:link w:val="CommentTextChar"/>
    <w:uiPriority w:val="99"/>
    <w:unhideWhenUsed/>
    <w:rsid w:val="002A356E"/>
    <w:pPr>
      <w:spacing w:line="240" w:lineRule="auto"/>
    </w:pPr>
    <w:rPr>
      <w:sz w:val="20"/>
      <w:szCs w:val="20"/>
    </w:rPr>
  </w:style>
  <w:style w:type="character" w:customStyle="1" w:styleId="CommentTextChar">
    <w:name w:val="Comment Text Char"/>
    <w:basedOn w:val="DefaultParagraphFont"/>
    <w:link w:val="CommentText"/>
    <w:uiPriority w:val="99"/>
    <w:rsid w:val="002A356E"/>
    <w:rPr>
      <w:sz w:val="20"/>
      <w:szCs w:val="20"/>
    </w:rPr>
  </w:style>
  <w:style w:type="paragraph" w:styleId="CommentSubject">
    <w:name w:val="annotation subject"/>
    <w:basedOn w:val="CommentText"/>
    <w:next w:val="CommentText"/>
    <w:link w:val="CommentSubjectChar"/>
    <w:uiPriority w:val="99"/>
    <w:semiHidden/>
    <w:unhideWhenUsed/>
    <w:rsid w:val="002A356E"/>
    <w:rPr>
      <w:b/>
      <w:bCs/>
    </w:rPr>
  </w:style>
  <w:style w:type="character" w:customStyle="1" w:styleId="CommentSubjectChar">
    <w:name w:val="Comment Subject Char"/>
    <w:basedOn w:val="CommentTextChar"/>
    <w:link w:val="CommentSubject"/>
    <w:uiPriority w:val="99"/>
    <w:semiHidden/>
    <w:rsid w:val="002A356E"/>
    <w:rPr>
      <w:b/>
      <w:bCs/>
      <w:sz w:val="20"/>
      <w:szCs w:val="20"/>
    </w:rPr>
  </w:style>
  <w:style w:type="table" w:styleId="PlainTable1">
    <w:name w:val="Plain Table 1"/>
    <w:basedOn w:val="TableNormal"/>
    <w:uiPriority w:val="41"/>
    <w:rsid w:val="009458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115AF"/>
    <w:rPr>
      <w:color w:val="96607D" w:themeColor="followedHyperlink"/>
      <w:u w:val="single"/>
    </w:rPr>
  </w:style>
  <w:style w:type="paragraph" w:styleId="Header">
    <w:name w:val="header"/>
    <w:basedOn w:val="Normal"/>
    <w:link w:val="HeaderChar"/>
    <w:uiPriority w:val="99"/>
    <w:semiHidden/>
    <w:unhideWhenUsed/>
    <w:rsid w:val="009C58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580B"/>
  </w:style>
  <w:style w:type="paragraph" w:styleId="Footer">
    <w:name w:val="footer"/>
    <w:basedOn w:val="Normal"/>
    <w:link w:val="FooterChar"/>
    <w:uiPriority w:val="99"/>
    <w:semiHidden/>
    <w:unhideWhenUsed/>
    <w:rsid w:val="009C58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580B"/>
  </w:style>
  <w:style w:type="character" w:customStyle="1" w:styleId="EndnoteTextChar">
    <w:name w:val="Endnote Text Char"/>
    <w:basedOn w:val="DefaultParagraphFont"/>
    <w:link w:val="EndnoteText"/>
    <w:uiPriority w:val="99"/>
    <w:semiHidden/>
    <w:rsid w:val="00EC71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3861">
      <w:bodyDiv w:val="1"/>
      <w:marLeft w:val="0"/>
      <w:marRight w:val="0"/>
      <w:marTop w:val="0"/>
      <w:marBottom w:val="0"/>
      <w:divBdr>
        <w:top w:val="none" w:sz="0" w:space="0" w:color="auto"/>
        <w:left w:val="none" w:sz="0" w:space="0" w:color="auto"/>
        <w:bottom w:val="none" w:sz="0" w:space="0" w:color="auto"/>
        <w:right w:val="none" w:sz="0" w:space="0" w:color="auto"/>
      </w:divBdr>
      <w:divsChild>
        <w:div w:id="443692529">
          <w:marLeft w:val="216"/>
          <w:marRight w:val="0"/>
          <w:marTop w:val="180"/>
          <w:marBottom w:val="0"/>
          <w:divBdr>
            <w:top w:val="none" w:sz="0" w:space="0" w:color="auto"/>
            <w:left w:val="none" w:sz="0" w:space="0" w:color="auto"/>
            <w:bottom w:val="none" w:sz="0" w:space="0" w:color="auto"/>
            <w:right w:val="none" w:sz="0" w:space="0" w:color="auto"/>
          </w:divBdr>
        </w:div>
      </w:divsChild>
    </w:div>
    <w:div w:id="869300533">
      <w:bodyDiv w:val="1"/>
      <w:marLeft w:val="0"/>
      <w:marRight w:val="0"/>
      <w:marTop w:val="0"/>
      <w:marBottom w:val="0"/>
      <w:divBdr>
        <w:top w:val="none" w:sz="0" w:space="0" w:color="auto"/>
        <w:left w:val="none" w:sz="0" w:space="0" w:color="auto"/>
        <w:bottom w:val="none" w:sz="0" w:space="0" w:color="auto"/>
        <w:right w:val="none" w:sz="0" w:space="0" w:color="auto"/>
      </w:divBdr>
      <w:divsChild>
        <w:div w:id="232665018">
          <w:marLeft w:val="0"/>
          <w:marRight w:val="0"/>
          <w:marTop w:val="0"/>
          <w:marBottom w:val="0"/>
          <w:divBdr>
            <w:top w:val="none" w:sz="0" w:space="0" w:color="auto"/>
            <w:left w:val="none" w:sz="0" w:space="0" w:color="auto"/>
            <w:bottom w:val="none" w:sz="0" w:space="0" w:color="auto"/>
            <w:right w:val="none" w:sz="0" w:space="0" w:color="auto"/>
          </w:divBdr>
        </w:div>
        <w:div w:id="438372265">
          <w:marLeft w:val="0"/>
          <w:marRight w:val="0"/>
          <w:marTop w:val="0"/>
          <w:marBottom w:val="0"/>
          <w:divBdr>
            <w:top w:val="none" w:sz="0" w:space="0" w:color="auto"/>
            <w:left w:val="none" w:sz="0" w:space="0" w:color="auto"/>
            <w:bottom w:val="none" w:sz="0" w:space="0" w:color="auto"/>
            <w:right w:val="none" w:sz="0" w:space="0" w:color="auto"/>
          </w:divBdr>
        </w:div>
        <w:div w:id="1003624575">
          <w:marLeft w:val="0"/>
          <w:marRight w:val="0"/>
          <w:marTop w:val="0"/>
          <w:marBottom w:val="0"/>
          <w:divBdr>
            <w:top w:val="none" w:sz="0" w:space="0" w:color="auto"/>
            <w:left w:val="none" w:sz="0" w:space="0" w:color="auto"/>
            <w:bottom w:val="none" w:sz="0" w:space="0" w:color="auto"/>
            <w:right w:val="none" w:sz="0" w:space="0" w:color="auto"/>
          </w:divBdr>
        </w:div>
        <w:div w:id="1337876561">
          <w:marLeft w:val="0"/>
          <w:marRight w:val="0"/>
          <w:marTop w:val="0"/>
          <w:marBottom w:val="0"/>
          <w:divBdr>
            <w:top w:val="none" w:sz="0" w:space="0" w:color="auto"/>
            <w:left w:val="none" w:sz="0" w:space="0" w:color="auto"/>
            <w:bottom w:val="none" w:sz="0" w:space="0" w:color="auto"/>
            <w:right w:val="none" w:sz="0" w:space="0" w:color="auto"/>
          </w:divBdr>
        </w:div>
        <w:div w:id="1411392614">
          <w:marLeft w:val="0"/>
          <w:marRight w:val="0"/>
          <w:marTop w:val="0"/>
          <w:marBottom w:val="0"/>
          <w:divBdr>
            <w:top w:val="none" w:sz="0" w:space="0" w:color="auto"/>
            <w:left w:val="none" w:sz="0" w:space="0" w:color="auto"/>
            <w:bottom w:val="none" w:sz="0" w:space="0" w:color="auto"/>
            <w:right w:val="none" w:sz="0" w:space="0" w:color="auto"/>
          </w:divBdr>
        </w:div>
        <w:div w:id="1413774005">
          <w:marLeft w:val="0"/>
          <w:marRight w:val="0"/>
          <w:marTop w:val="0"/>
          <w:marBottom w:val="0"/>
          <w:divBdr>
            <w:top w:val="none" w:sz="0" w:space="0" w:color="auto"/>
            <w:left w:val="none" w:sz="0" w:space="0" w:color="auto"/>
            <w:bottom w:val="none" w:sz="0" w:space="0" w:color="auto"/>
            <w:right w:val="none" w:sz="0" w:space="0" w:color="auto"/>
          </w:divBdr>
        </w:div>
        <w:div w:id="1537429774">
          <w:marLeft w:val="0"/>
          <w:marRight w:val="0"/>
          <w:marTop w:val="0"/>
          <w:marBottom w:val="0"/>
          <w:divBdr>
            <w:top w:val="none" w:sz="0" w:space="0" w:color="auto"/>
            <w:left w:val="none" w:sz="0" w:space="0" w:color="auto"/>
            <w:bottom w:val="none" w:sz="0" w:space="0" w:color="auto"/>
            <w:right w:val="none" w:sz="0" w:space="0" w:color="auto"/>
          </w:divBdr>
        </w:div>
        <w:div w:id="1926300753">
          <w:marLeft w:val="0"/>
          <w:marRight w:val="0"/>
          <w:marTop w:val="0"/>
          <w:marBottom w:val="0"/>
          <w:divBdr>
            <w:top w:val="none" w:sz="0" w:space="0" w:color="auto"/>
            <w:left w:val="none" w:sz="0" w:space="0" w:color="auto"/>
            <w:bottom w:val="none" w:sz="0" w:space="0" w:color="auto"/>
            <w:right w:val="none" w:sz="0" w:space="0" w:color="auto"/>
          </w:divBdr>
        </w:div>
        <w:div w:id="1992638570">
          <w:marLeft w:val="0"/>
          <w:marRight w:val="0"/>
          <w:marTop w:val="0"/>
          <w:marBottom w:val="0"/>
          <w:divBdr>
            <w:top w:val="none" w:sz="0" w:space="0" w:color="auto"/>
            <w:left w:val="none" w:sz="0" w:space="0" w:color="auto"/>
            <w:bottom w:val="none" w:sz="0" w:space="0" w:color="auto"/>
            <w:right w:val="none" w:sz="0" w:space="0" w:color="auto"/>
          </w:divBdr>
        </w:div>
        <w:div w:id="2033845731">
          <w:marLeft w:val="0"/>
          <w:marRight w:val="0"/>
          <w:marTop w:val="0"/>
          <w:marBottom w:val="0"/>
          <w:divBdr>
            <w:top w:val="none" w:sz="0" w:space="0" w:color="auto"/>
            <w:left w:val="none" w:sz="0" w:space="0" w:color="auto"/>
            <w:bottom w:val="none" w:sz="0" w:space="0" w:color="auto"/>
            <w:right w:val="none" w:sz="0" w:space="0" w:color="auto"/>
          </w:divBdr>
        </w:div>
      </w:divsChild>
    </w:div>
    <w:div w:id="1356421812">
      <w:bodyDiv w:val="1"/>
      <w:marLeft w:val="0"/>
      <w:marRight w:val="0"/>
      <w:marTop w:val="0"/>
      <w:marBottom w:val="0"/>
      <w:divBdr>
        <w:top w:val="none" w:sz="0" w:space="0" w:color="auto"/>
        <w:left w:val="none" w:sz="0" w:space="0" w:color="auto"/>
        <w:bottom w:val="none" w:sz="0" w:space="0" w:color="auto"/>
        <w:right w:val="none" w:sz="0" w:space="0" w:color="auto"/>
      </w:divBdr>
      <w:divsChild>
        <w:div w:id="365446124">
          <w:marLeft w:val="0"/>
          <w:marRight w:val="0"/>
          <w:marTop w:val="0"/>
          <w:marBottom w:val="0"/>
          <w:divBdr>
            <w:top w:val="none" w:sz="0" w:space="0" w:color="auto"/>
            <w:left w:val="none" w:sz="0" w:space="0" w:color="auto"/>
            <w:bottom w:val="none" w:sz="0" w:space="0" w:color="auto"/>
            <w:right w:val="none" w:sz="0" w:space="0" w:color="auto"/>
          </w:divBdr>
        </w:div>
        <w:div w:id="448670298">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550075003">
          <w:marLeft w:val="0"/>
          <w:marRight w:val="0"/>
          <w:marTop w:val="0"/>
          <w:marBottom w:val="0"/>
          <w:divBdr>
            <w:top w:val="none" w:sz="0" w:space="0" w:color="auto"/>
            <w:left w:val="none" w:sz="0" w:space="0" w:color="auto"/>
            <w:bottom w:val="none" w:sz="0" w:space="0" w:color="auto"/>
            <w:right w:val="none" w:sz="0" w:space="0" w:color="auto"/>
          </w:divBdr>
        </w:div>
        <w:div w:id="725761790">
          <w:marLeft w:val="0"/>
          <w:marRight w:val="0"/>
          <w:marTop w:val="0"/>
          <w:marBottom w:val="0"/>
          <w:divBdr>
            <w:top w:val="none" w:sz="0" w:space="0" w:color="auto"/>
            <w:left w:val="none" w:sz="0" w:space="0" w:color="auto"/>
            <w:bottom w:val="none" w:sz="0" w:space="0" w:color="auto"/>
            <w:right w:val="none" w:sz="0" w:space="0" w:color="auto"/>
          </w:divBdr>
        </w:div>
        <w:div w:id="769594064">
          <w:marLeft w:val="0"/>
          <w:marRight w:val="0"/>
          <w:marTop w:val="0"/>
          <w:marBottom w:val="0"/>
          <w:divBdr>
            <w:top w:val="none" w:sz="0" w:space="0" w:color="auto"/>
            <w:left w:val="none" w:sz="0" w:space="0" w:color="auto"/>
            <w:bottom w:val="none" w:sz="0" w:space="0" w:color="auto"/>
            <w:right w:val="none" w:sz="0" w:space="0" w:color="auto"/>
          </w:divBdr>
        </w:div>
        <w:div w:id="969172592">
          <w:marLeft w:val="0"/>
          <w:marRight w:val="0"/>
          <w:marTop w:val="0"/>
          <w:marBottom w:val="0"/>
          <w:divBdr>
            <w:top w:val="none" w:sz="0" w:space="0" w:color="auto"/>
            <w:left w:val="none" w:sz="0" w:space="0" w:color="auto"/>
            <w:bottom w:val="none" w:sz="0" w:space="0" w:color="auto"/>
            <w:right w:val="none" w:sz="0" w:space="0" w:color="auto"/>
          </w:divBdr>
        </w:div>
        <w:div w:id="990985837">
          <w:marLeft w:val="0"/>
          <w:marRight w:val="0"/>
          <w:marTop w:val="0"/>
          <w:marBottom w:val="0"/>
          <w:divBdr>
            <w:top w:val="none" w:sz="0" w:space="0" w:color="auto"/>
            <w:left w:val="none" w:sz="0" w:space="0" w:color="auto"/>
            <w:bottom w:val="none" w:sz="0" w:space="0" w:color="auto"/>
            <w:right w:val="none" w:sz="0" w:space="0" w:color="auto"/>
          </w:divBdr>
        </w:div>
        <w:div w:id="1473281417">
          <w:marLeft w:val="0"/>
          <w:marRight w:val="0"/>
          <w:marTop w:val="0"/>
          <w:marBottom w:val="0"/>
          <w:divBdr>
            <w:top w:val="none" w:sz="0" w:space="0" w:color="auto"/>
            <w:left w:val="none" w:sz="0" w:space="0" w:color="auto"/>
            <w:bottom w:val="none" w:sz="0" w:space="0" w:color="auto"/>
            <w:right w:val="none" w:sz="0" w:space="0" w:color="auto"/>
          </w:divBdr>
        </w:div>
        <w:div w:id="1989822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hajournals.org/doi/10.1161/HYPERTENSIONAHA.122.20425#sec-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targetbp.org/wp-content/uploads/2016/10/MAPHypertension_7StepsInOfficeInfographic_Landscape_English_NoCropsNoBleeds-12.pdf" TargetMode="External"/><Relationship Id="rId2" Type="http://schemas.openxmlformats.org/officeDocument/2006/relationships/customXml" Target="../customXml/item2.xml"/><Relationship Id="rId16" Type="http://schemas.openxmlformats.org/officeDocument/2006/relationships/hyperlink" Target="https://www.facs.org/quality-programs/cancer-programs/commission-on-cancer/standards-and-resources/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ahajournals.org/doi/10.1161/HYP.0000000000000065"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2" Type="http://schemas.openxmlformats.org/officeDocument/2006/relationships/hyperlink" Target="https://www.aafp.org/pubs/afp/issues/2017/1001/p453.html" TargetMode="External"/><Relationship Id="rId1" Type="http://schemas.openxmlformats.org/officeDocument/2006/relationships/hyperlink" Target="https://doi.org/10.1007/s11886-022-0182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B6FE-04D7-4039-95E6-A7DAB39E2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C016B-896F-4208-9181-0EC90235A3A1}">
  <ds:schemaRefs>
    <ds:schemaRef ds:uri="http://schemas.microsoft.com/sharepoint/v3/contenttype/forms"/>
  </ds:schemaRefs>
</ds:datastoreItem>
</file>

<file path=customXml/itemProps3.xml><?xml version="1.0" encoding="utf-8"?>
<ds:datastoreItem xmlns:ds="http://schemas.openxmlformats.org/officeDocument/2006/customXml" ds:itemID="{422834AE-4D4D-4202-8E1C-3AA933193C5E}">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4.xml><?xml version="1.0" encoding="utf-8"?>
<ds:datastoreItem xmlns:ds="http://schemas.openxmlformats.org/officeDocument/2006/customXml" ds:itemID="{8C58EED1-7060-4CBF-B2CE-4FF03651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24</Pages>
  <Words>5206</Words>
  <Characters>29676</Characters>
  <Application>Microsoft Office Word</Application>
  <DocSecurity>0</DocSecurity>
  <Lines>247</Lines>
  <Paragraphs>69</Paragraphs>
  <ScaleCrop>false</ScaleCrop>
  <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Bojkov</dc:creator>
  <cp:keywords/>
  <dc:description/>
  <cp:lastModifiedBy>Beth Bojkov</cp:lastModifiedBy>
  <cp:revision>413</cp:revision>
  <dcterms:created xsi:type="dcterms:W3CDTF">2025-04-07T21:21:00Z</dcterms:created>
  <dcterms:modified xsi:type="dcterms:W3CDTF">2025-06-12T00:03:00Z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