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50B0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Team-based care strategies (e.g., huddles, care management meetings, high-risk patient panel review) are consistently used through co-located or integrated models.</w:t>
      </w:r>
    </w:p>
    <w:p w14:paraId="47F55E28" w14:textId="4E410E96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Teams screen blood pressure according to USPSTF evidence-based guidelines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(e.g., higher frequency for those at higher risk for hypertension)</w:t>
      </w:r>
    </w:p>
    <w:p w14:paraId="2B2A05CA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strike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b/>
          <w:bCs/>
          <w:strike/>
          <w:color w:val="000000"/>
          <w:kern w:val="0"/>
          <w14:ligatures w14:val="none"/>
        </w:rPr>
        <w:t>Annually</w:t>
      </w:r>
      <w:r w:rsidRPr="00B7753A">
        <w:rPr>
          <w:rFonts w:ascii="Aptos" w:eastAsia="Times New Roman" w:hAnsi="Aptos" w:cs="Times New Roman"/>
          <w:strike/>
          <w:color w:val="000000"/>
          <w:kern w:val="0"/>
          <w14:ligatures w14:val="none"/>
        </w:rPr>
        <w:t> for people 40+ and others at risk for hypertension e.g., demographic factors, persons with high-normal blood pressure, persons who are overweight or obese)</w:t>
      </w:r>
    </w:p>
    <w:p w14:paraId="062CE762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strike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b/>
          <w:bCs/>
          <w:strike/>
          <w:color w:val="000000"/>
          <w:kern w:val="0"/>
          <w14:ligatures w14:val="none"/>
        </w:rPr>
        <w:t>Less frequently </w:t>
      </w:r>
      <w:r w:rsidRPr="00B7753A">
        <w:rPr>
          <w:rFonts w:ascii="Aptos" w:eastAsia="Times New Roman" w:hAnsi="Aptos" w:cs="Times New Roman"/>
          <w:strike/>
          <w:color w:val="000000"/>
          <w:kern w:val="0"/>
          <w14:ligatures w14:val="none"/>
        </w:rPr>
        <w:t xml:space="preserve">(e.g., 3-5 years) as appropriate for adults 18-39 years not at increased risk for hypertension and with </w:t>
      </w:r>
      <w:proofErr w:type="gramStart"/>
      <w:r w:rsidRPr="00B7753A">
        <w:rPr>
          <w:rFonts w:ascii="Aptos" w:eastAsia="Times New Roman" w:hAnsi="Aptos" w:cs="Times New Roman"/>
          <w:strike/>
          <w:color w:val="000000"/>
          <w:kern w:val="0"/>
          <w14:ligatures w14:val="none"/>
        </w:rPr>
        <w:t>a prior</w:t>
      </w:r>
      <w:proofErr w:type="gramEnd"/>
      <w:r w:rsidRPr="00B7753A">
        <w:rPr>
          <w:rFonts w:ascii="Aptos" w:eastAsia="Times New Roman" w:hAnsi="Aptos" w:cs="Times New Roman"/>
          <w:strike/>
          <w:color w:val="000000"/>
          <w:kern w:val="0"/>
          <w14:ligatures w14:val="none"/>
        </w:rPr>
        <w:t xml:space="preserve"> normal blood pressure reading</w:t>
      </w:r>
    </w:p>
    <w:p w14:paraId="03B55BA5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Triage of positive screening results for blood pressure in, including protocols ranging from elevated blood pressure to hypertensive emergency and follow up plans for previously undiagnosed individuals</w:t>
      </w:r>
    </w:p>
    <w:p w14:paraId="5F896F87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Elevated blood pressure (SBP120-129/DBP up to 80): repeat screen in X weeks/months?</w:t>
      </w:r>
    </w:p>
    <w:p w14:paraId="36887CCA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Hypertension stage 1 &amp; 2 (SBP 130+/DBP 81+): consider out of office BP measurement to confirm hypertension diagnosis</w:t>
      </w:r>
    </w:p>
    <w:p w14:paraId="2D2816B1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Accurate, guideline driven diagnosis of hypertension, based on an average of 2+ careful readings on 2+ occasions.</w:t>
      </w:r>
    </w:p>
    <w:p w14:paraId="75FB5ED0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Screening for comorbid health conditions for people with elevated blood pressure (e.g., kidney disease, atherosclerosis)</w:t>
      </w:r>
    </w:p>
    <w:p w14:paraId="47713B96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Annual screening for non-medical drivers of health (e.g., food insecurity, transportation difficulties), clear documentation of results and connection to resources as available to address nonmedical drivers of health</w:t>
      </w:r>
    </w:p>
    <w:p w14:paraId="5E07C43B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Guideline-directed services for people at risk for and with hypertension that address the whole person are regularly offered, including:</w:t>
      </w:r>
    </w:p>
    <w:p w14:paraId="6AFFE3FF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Behavioral health support for people with hypertension</w:t>
      </w:r>
    </w:p>
    <w:p w14:paraId="75DAA24C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Guideline directed medication management, reconciliation and titration</w:t>
      </w:r>
    </w:p>
    <w:p w14:paraId="5F9136C4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Self-measured blood pressure monitoring program (in-house or referred) and self-management counseling</w:t>
      </w:r>
    </w:p>
    <w:p w14:paraId="60EEF277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Patient education and management support for hypertension including lifestyle interventions, medication and behavioral health interventions</w:t>
      </w:r>
    </w:p>
    <w:p w14:paraId="49D8A356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Active management of co-occurring conditions (</w:t>
      </w:r>
      <w:proofErr w:type="spellStart"/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e.g</w:t>
      </w:r>
      <w:proofErr w:type="spellEnd"/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, kidney disease, diabetes, etc.)</w:t>
      </w:r>
    </w:p>
    <w:p w14:paraId="16FEE77F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Additional </w:t>
      </w:r>
      <w:proofErr w:type="gramStart"/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supports</w:t>
      </w:r>
      <w:proofErr w:type="gramEnd"/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for patients with uncontrolled hypertension (e.g., intensive case management, home visits with community health workers)</w:t>
      </w:r>
    </w:p>
    <w:p w14:paraId="4C03B107" w14:textId="77777777" w:rsid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Treatment goals are developed through a shared decision-making process to determine patient-directed goals taking into consideration nonmedical drivers of health</w:t>
      </w:r>
    </w:p>
    <w:p w14:paraId="780EDFBB" w14:textId="7564940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 xml:space="preserve">Clear </w:t>
      </w:r>
      <w:commentRangeStart w:id="0"/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criteria </w:t>
      </w:r>
      <w:commentRangeEnd w:id="0"/>
      <w:r>
        <w:rPr>
          <w:rStyle w:val="CommentReference"/>
        </w:rPr>
        <w:commentReference w:id="0"/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and pathway for patient graduation to self-management of blood pressure </w:t>
      </w:r>
    </w:p>
    <w:p w14:paraId="44AB34BB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Convenient and flexible care options to allow easy access to the care in the right setting</w:t>
      </w:r>
    </w:p>
    <w:p w14:paraId="7712C5F1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Alternative to traditional physical and behavioral health office visits (e.g., e-visits, phone visits, group visits, home visits, alternate locations)</w:t>
      </w:r>
    </w:p>
    <w:p w14:paraId="2640B0DA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As able, offer expanded hours for visits (e.g., early morning, evening, weekend)</w:t>
      </w:r>
    </w:p>
    <w:p w14:paraId="1ACD703E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Language accessibility resources (translation, interpretation, patient materials such as pamphlets) that meet the needs of the populations served</w:t>
      </w:r>
    </w:p>
    <w:p w14:paraId="5657B438" w14:textId="77777777" w:rsidR="00B7753A" w:rsidRPr="00B7753A" w:rsidRDefault="00B7753A" w:rsidP="00B7753A">
      <w:pPr>
        <w:numPr>
          <w:ilvl w:val="0"/>
          <w:numId w:val="2"/>
        </w:numPr>
        <w:spacing w:after="0" w:line="278" w:lineRule="atLeast"/>
        <w:ind w:left="144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Health information technology  that supports management of patients with hypertension at the population level, including the following capabilities:</w:t>
      </w:r>
    </w:p>
    <w:p w14:paraId="7DA99CEF" w14:textId="77777777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Identification of variation between populations in hypertension control rates</w:t>
      </w:r>
    </w:p>
    <w:p w14:paraId="6EF67FCC" w14:textId="4C1AA2A3" w:rsidR="00B7753A" w:rsidRPr="00B7753A" w:rsidRDefault="00B7753A" w:rsidP="00B7753A">
      <w:pPr>
        <w:numPr>
          <w:ilvl w:val="1"/>
          <w:numId w:val="2"/>
        </w:numPr>
        <w:spacing w:after="0"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Monitoring of patients at risk for or with hypertension, including if able ability to communicate through blue-tooth or other methods of directly uploading blood pressure readings from home b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lo</w:t>
      </w: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od pressure monitors</w:t>
      </w:r>
    </w:p>
    <w:p w14:paraId="0191A26F" w14:textId="77777777" w:rsidR="00B7753A" w:rsidRPr="00B7753A" w:rsidRDefault="00B7753A" w:rsidP="00B7753A">
      <w:pPr>
        <w:numPr>
          <w:ilvl w:val="1"/>
          <w:numId w:val="2"/>
        </w:numPr>
        <w:spacing w:line="278" w:lineRule="atLeast"/>
        <w:ind w:left="288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7753A">
        <w:rPr>
          <w:rFonts w:ascii="Aptos" w:eastAsia="Times New Roman" w:hAnsi="Aptos" w:cs="Times New Roman"/>
          <w:color w:val="000000"/>
          <w:kern w:val="0"/>
          <w14:ligatures w14:val="none"/>
        </w:rPr>
        <w:t>Interoperability with the broader healthcare ecosystem, such as through health information exchanges to support longitudinal patient-centric records</w:t>
      </w:r>
    </w:p>
    <w:p w14:paraId="19BADA55" w14:textId="77777777" w:rsidR="00BE7E4D" w:rsidRPr="00B7753A" w:rsidRDefault="00BE7E4D"/>
    <w:sectPr w:rsidR="00BE7E4D" w:rsidRPr="00B77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th Bojkov" w:date="2025-07-03T11:20:00Z" w:initials="BB">
    <w:p w14:paraId="2E8FCAAD" w14:textId="77777777" w:rsidR="00B7753A" w:rsidRDefault="00B7753A" w:rsidP="00B7753A">
      <w:pPr>
        <w:pStyle w:val="CommentText"/>
      </w:pPr>
      <w:r>
        <w:rPr>
          <w:rStyle w:val="CommentReference"/>
        </w:rPr>
        <w:annotationRef/>
      </w:r>
      <w:r>
        <w:t>What should these criteria be? What should they continue to receive once they meet the criteria and “graduate” to self-management? (e.g. reduction of visits to annual wellness visit with BP check, not withstanding visits for other reasons?)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8FCA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434CF5" w16cex:dateUtc="2025-07-03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8FCAAD" w16cid:durableId="60434C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5C4"/>
    <w:multiLevelType w:val="multilevel"/>
    <w:tmpl w:val="72A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12BC"/>
    <w:multiLevelType w:val="multilevel"/>
    <w:tmpl w:val="B5B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177093">
    <w:abstractNumId w:val="0"/>
  </w:num>
  <w:num w:numId="2" w16cid:durableId="1142570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h Bojkov">
    <w15:presenceInfo w15:providerId="AD" w15:userId="S::ebojkov@qualityhealth.org::6ebdf489-8751-49a4-bcfc-8b396765f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A"/>
    <w:rsid w:val="0041648F"/>
    <w:rsid w:val="004C374E"/>
    <w:rsid w:val="0082387D"/>
    <w:rsid w:val="00885EFA"/>
    <w:rsid w:val="009B3539"/>
    <w:rsid w:val="00B7753A"/>
    <w:rsid w:val="00BE7E4D"/>
    <w:rsid w:val="00F14174"/>
    <w:rsid w:val="00F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9554"/>
  <w15:chartTrackingRefBased/>
  <w15:docId w15:val="{4FD0F09D-5D7B-42A0-A978-55851BC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5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5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5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5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53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7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E411780C-B564-4E72-BD82-61B4F4FD584D}"/>
</file>

<file path=customXml/itemProps2.xml><?xml version="1.0" encoding="utf-8"?>
<ds:datastoreItem xmlns:ds="http://schemas.openxmlformats.org/officeDocument/2006/customXml" ds:itemID="{88D97AB0-F3F4-4F49-AC85-A99547D883A0}"/>
</file>

<file path=customXml/itemProps3.xml><?xml version="1.0" encoding="utf-8"?>
<ds:datastoreItem xmlns:ds="http://schemas.openxmlformats.org/officeDocument/2006/customXml" ds:itemID="{4883074D-272D-44D9-971B-168BB8AD3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3011</Characters>
  <Application>Microsoft Office Word</Application>
  <DocSecurity>0</DocSecurity>
  <Lines>188</Lines>
  <Paragraphs>160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cp:revision>1</cp:revision>
  <dcterms:created xsi:type="dcterms:W3CDTF">2025-07-03T18:15:00Z</dcterms:created>
  <dcterms:modified xsi:type="dcterms:W3CDTF">2025-07-03T18:21:00Z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</Properties>
</file>