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FB50E" w14:textId="6D74C35E" w:rsidR="00BB505A" w:rsidRDefault="00566E00">
      <w:r>
        <w:t xml:space="preserve">Clinicians </w:t>
      </w:r>
    </w:p>
    <w:p w14:paraId="04A8DFAC" w14:textId="77777777" w:rsidR="00566E00" w:rsidRPr="00253AD0" w:rsidRDefault="00566E00" w:rsidP="00566E00">
      <w:pPr>
        <w:numPr>
          <w:ilvl w:val="0"/>
          <w:numId w:val="1"/>
        </w:numPr>
        <w:rPr>
          <w:b/>
          <w:bCs/>
        </w:rPr>
      </w:pPr>
      <w:r w:rsidRPr="00253AD0">
        <w:rPr>
          <w:b/>
          <w:bCs/>
        </w:rPr>
        <w:t xml:space="preserve">Level 1 actions (introductory): activities that provide a starting place to improve care including advancing audience knowledge and self-efficacy in addressing the health topic. These activities may be able to be incorporated into existing workflows. </w:t>
      </w:r>
    </w:p>
    <w:p w14:paraId="5D9986A0" w14:textId="77777777" w:rsidR="00566E00" w:rsidRPr="00253AD0" w:rsidRDefault="00566E00" w:rsidP="00566E00">
      <w:pPr>
        <w:numPr>
          <w:ilvl w:val="1"/>
          <w:numId w:val="1"/>
        </w:numPr>
        <w:rPr>
          <w:b/>
          <w:bCs/>
        </w:rPr>
      </w:pPr>
      <w:r w:rsidRPr="00253AD0">
        <w:rPr>
          <w:b/>
          <w:bCs/>
        </w:rPr>
        <w:t xml:space="preserve">Note: These actions are to be encouraging for individuals to begin treating the chosen health topic. </w:t>
      </w:r>
    </w:p>
    <w:p w14:paraId="65CE8A5B" w14:textId="77777777" w:rsidR="00566E00" w:rsidRPr="00253AD0" w:rsidRDefault="00566E00" w:rsidP="00566E00">
      <w:pPr>
        <w:numPr>
          <w:ilvl w:val="0"/>
          <w:numId w:val="1"/>
        </w:numPr>
        <w:rPr>
          <w:b/>
          <w:bCs/>
        </w:rPr>
      </w:pPr>
      <w:r w:rsidRPr="00253AD0">
        <w:rPr>
          <w:b/>
          <w:bCs/>
        </w:rPr>
        <w:t xml:space="preserve">Level 2 actions (intermediate): activities that may require collaboration, new workflows, and resources to accomplish. </w:t>
      </w:r>
    </w:p>
    <w:p w14:paraId="3F9EA3EB" w14:textId="77777777" w:rsidR="00566E00" w:rsidRPr="00253AD0" w:rsidRDefault="00566E00" w:rsidP="00566E00">
      <w:pPr>
        <w:numPr>
          <w:ilvl w:val="0"/>
          <w:numId w:val="1"/>
        </w:numPr>
        <w:rPr>
          <w:b/>
          <w:bCs/>
        </w:rPr>
      </w:pPr>
      <w:r w:rsidRPr="00253AD0">
        <w:rPr>
          <w:b/>
          <w:bCs/>
        </w:rPr>
        <w:t xml:space="preserve">Level 3 actions (advanced): activities that may require higher collaboration, resources, funding, and time to accomplish. </w:t>
      </w:r>
    </w:p>
    <w:p w14:paraId="4FAB9611" w14:textId="77777777" w:rsidR="00566E00" w:rsidRDefault="00566E00"/>
    <w:p w14:paraId="1B7A6034" w14:textId="5C5E242E" w:rsidR="00566E00" w:rsidRPr="00566E00" w:rsidRDefault="00566E00">
      <w:pPr>
        <w:rPr>
          <w:b/>
          <w:bCs/>
        </w:rPr>
      </w:pPr>
      <w:r w:rsidRPr="00566E00">
        <w:rPr>
          <w:b/>
          <w:bCs/>
        </w:rPr>
        <w:t>Level 1</w:t>
      </w:r>
    </w:p>
    <w:p w14:paraId="0919239B" w14:textId="2E4B148A" w:rsidR="00566E00" w:rsidRDefault="00566E00">
      <w:r w:rsidRPr="00566E00">
        <w:t>Recognition &amp; Assessment</w:t>
      </w:r>
    </w:p>
    <w:p w14:paraId="39FDA94D" w14:textId="77777777" w:rsidR="00211F77" w:rsidRPr="00441575" w:rsidRDefault="00211F77" w:rsidP="00211F77">
      <w:pPr>
        <w:numPr>
          <w:ilvl w:val="0"/>
          <w:numId w:val="2"/>
        </w:numPr>
      </w:pPr>
      <w:r w:rsidRPr="00441575">
        <w:rPr>
          <w:b/>
          <w:bCs/>
        </w:rPr>
        <w:t xml:space="preserve">Beginning at age 40, discuss perimenopause and menopause at annual visits. </w:t>
      </w:r>
      <w:r w:rsidRPr="00441575">
        <w:t xml:space="preserve">Ask about and document the last menstrual </w:t>
      </w:r>
      <w:proofErr w:type="gramStart"/>
      <w:r w:rsidRPr="00441575">
        <w:t>period, and</w:t>
      </w:r>
      <w:proofErr w:type="gramEnd"/>
      <w:r w:rsidRPr="00441575">
        <w:t xml:space="preserve"> proactively ask about symptoms in a culturally sensitive way.</w:t>
      </w:r>
      <w:r w:rsidRPr="00441575">
        <w:rPr>
          <w:b/>
          <w:bCs/>
        </w:rPr>
        <w:t xml:space="preserve"> </w:t>
      </w:r>
      <w:r w:rsidRPr="00441575">
        <w:t xml:space="preserve">Consider beginning by asking a few simple questions (see below and </w:t>
      </w:r>
      <w:r w:rsidRPr="00441575">
        <w:rPr>
          <w:b/>
          <w:bCs/>
        </w:rPr>
        <w:t>Appendix B</w:t>
      </w:r>
      <w:r w:rsidRPr="00441575">
        <w:t xml:space="preserve">) </w:t>
      </w:r>
    </w:p>
    <w:p w14:paraId="5354B661" w14:textId="77777777" w:rsidR="00211F77" w:rsidRDefault="00211F77" w:rsidP="00211F77">
      <w:pPr>
        <w:numPr>
          <w:ilvl w:val="0"/>
          <w:numId w:val="2"/>
        </w:numPr>
      </w:pPr>
      <w:r w:rsidRPr="00441575">
        <w:t xml:space="preserve">If the person wants to discuss perimenopause or menopause, </w:t>
      </w:r>
      <w:r w:rsidRPr="00441575">
        <w:rPr>
          <w:b/>
          <w:bCs/>
        </w:rPr>
        <w:t xml:space="preserve">consider scheduling a follow-up appointment as needed </w:t>
      </w:r>
      <w:r w:rsidRPr="00441575">
        <w:t>to assess symptoms and evaluate for menopause.</w:t>
      </w:r>
    </w:p>
    <w:p w14:paraId="027C51F3" w14:textId="77777777" w:rsidR="00CF1F2D" w:rsidRPr="00C24047" w:rsidRDefault="00CF1F2D" w:rsidP="00CF1F2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2404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Provide anticipatory guidance on symptom variability and physical and behavioral health changes of menopause</w:t>
      </w:r>
      <w:r w:rsidRPr="00C24047">
        <w:rPr>
          <w:rFonts w:ascii="Times New Roman" w:eastAsia="Times New Roman" w:hAnsi="Times New Roman" w:cs="Times New Roman"/>
          <w:kern w:val="0"/>
          <w14:ligatures w14:val="none"/>
        </w:rPr>
        <w:t xml:space="preserve">. Symptoms can begin long before cycle changes and continue years after the final menstrual period (FMP). Median length of vasomotor symptoms is between 7-8 years. </w:t>
      </w:r>
    </w:p>
    <w:p w14:paraId="76607D6A" w14:textId="77777777" w:rsidR="00CF1F2D" w:rsidRPr="00C24047" w:rsidRDefault="00CF1F2D" w:rsidP="00CF1F2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2404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Ask about and evaluate post-menopausal bleeding </w:t>
      </w:r>
      <w:r w:rsidRPr="00C24047">
        <w:rPr>
          <w:rFonts w:ascii="Times New Roman" w:eastAsia="Times New Roman" w:hAnsi="Times New Roman" w:cs="Times New Roman"/>
          <w:kern w:val="0"/>
          <w14:ligatures w14:val="none"/>
        </w:rPr>
        <w:t>(bleeding that occurs after 12 months since the FMP)</w:t>
      </w:r>
    </w:p>
    <w:p w14:paraId="5EF87EFB" w14:textId="77777777" w:rsidR="00883459" w:rsidRPr="00C24047" w:rsidRDefault="00883459" w:rsidP="0088345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2404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Considerations for special populations:</w:t>
      </w:r>
    </w:p>
    <w:p w14:paraId="7E2C4915" w14:textId="77777777" w:rsidR="00883459" w:rsidRPr="00C24047" w:rsidRDefault="00883459" w:rsidP="00883459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2404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Those pursuing or post-oophorectomy</w:t>
      </w:r>
      <w:r w:rsidRPr="00C24047">
        <w:rPr>
          <w:rFonts w:ascii="Times New Roman" w:eastAsia="Times New Roman" w:hAnsi="Times New Roman" w:cs="Times New Roman"/>
          <w:kern w:val="0"/>
          <w14:ligatures w14:val="none"/>
        </w:rPr>
        <w:t>: provide pre- and post-procedure counseling that removal of ovaries will likely cause menopausal symptoms, refer for access to fertility care as desired, and discuss appropriate initiation of hormone therapy</w:t>
      </w:r>
    </w:p>
    <w:p w14:paraId="03FCAC09" w14:textId="77777777" w:rsidR="00883459" w:rsidRPr="00C24047" w:rsidRDefault="00883459" w:rsidP="00883459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 w:rsidRPr="00C2404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Those post-hysterectomy</w:t>
      </w:r>
      <w:proofErr w:type="gramEnd"/>
      <w:r w:rsidRPr="00C2404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: </w:t>
      </w:r>
      <w:r w:rsidRPr="00C24047">
        <w:rPr>
          <w:rFonts w:ascii="Times New Roman" w:eastAsia="Times New Roman" w:hAnsi="Times New Roman" w:cs="Times New Roman"/>
          <w:kern w:val="0"/>
          <w14:ligatures w14:val="none"/>
        </w:rPr>
        <w:t xml:space="preserve">menopause may be more difficult to identify as </w:t>
      </w:r>
      <w:proofErr w:type="gramStart"/>
      <w:r w:rsidRPr="00C24047">
        <w:rPr>
          <w:rFonts w:ascii="Times New Roman" w:eastAsia="Times New Roman" w:hAnsi="Times New Roman" w:cs="Times New Roman"/>
          <w:kern w:val="0"/>
          <w14:ligatures w14:val="none"/>
        </w:rPr>
        <w:t>those post-hysterectomy</w:t>
      </w:r>
      <w:proofErr w:type="gramEnd"/>
      <w:r w:rsidRPr="00C24047">
        <w:rPr>
          <w:rFonts w:ascii="Times New Roman" w:eastAsia="Times New Roman" w:hAnsi="Times New Roman" w:cs="Times New Roman"/>
          <w:kern w:val="0"/>
          <w14:ligatures w14:val="none"/>
        </w:rPr>
        <w:t xml:space="preserve"> no longer experience menstrual cycles. Emerging evidence suggests association of earlier menopause and hysterectomy</w:t>
      </w:r>
    </w:p>
    <w:p w14:paraId="0F607D0F" w14:textId="77777777" w:rsidR="00883459" w:rsidRPr="00C24047" w:rsidRDefault="00883459" w:rsidP="00883459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2404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Those with suspected primary ovarian insufficiency (POI):</w:t>
      </w:r>
      <w:r w:rsidRPr="00C24047">
        <w:rPr>
          <w:rFonts w:ascii="Times New Roman" w:eastAsia="Times New Roman" w:hAnsi="Times New Roman" w:cs="Times New Roman"/>
          <w:kern w:val="0"/>
          <w14:ligatures w14:val="none"/>
        </w:rPr>
        <w:t xml:space="preserve"> refer to an OB/GYN if needed; suspected POI can be a distressing experience - assess behavioral health and refer as appropriate</w:t>
      </w:r>
    </w:p>
    <w:p w14:paraId="03AA6D3D" w14:textId="77777777" w:rsidR="00883459" w:rsidRPr="00C24047" w:rsidRDefault="00883459" w:rsidP="00883459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2404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Those utilizing gender-affirming hormone therapy: </w:t>
      </w:r>
      <w:r w:rsidRPr="00C24047">
        <w:rPr>
          <w:rFonts w:ascii="Times New Roman" w:eastAsia="Times New Roman" w:hAnsi="Times New Roman" w:cs="Times New Roman"/>
          <w:kern w:val="0"/>
          <w14:ligatures w14:val="none"/>
        </w:rPr>
        <w:t xml:space="preserve">Use symptom- and function-based assessment of perimenopause/menopause; do not assume gender identity based on treatment preferences or needs; follow the </w:t>
      </w:r>
      <w:hyperlink r:id="rId8" w:tgtFrame="_blank" w:history="1">
        <w:r w:rsidRPr="00C24047">
          <w:rPr>
            <w:rFonts w:ascii="Times New Roman" w:eastAsia="Times New Roman" w:hAnsi="Times New Roman" w:cs="Times New Roman"/>
            <w:b/>
            <w:bCs/>
            <w:color w:val="0000FF"/>
            <w:kern w:val="0"/>
            <w:u w:val="single"/>
            <w14:ligatures w14:val="none"/>
          </w:rPr>
          <w:t>Bree Collaborative’s LGBTQIA+ Inclusive Care Guidelines</w:t>
        </w:r>
      </w:hyperlink>
    </w:p>
    <w:p w14:paraId="5DDABA47" w14:textId="77777777" w:rsidR="00630147" w:rsidRDefault="00630147" w:rsidP="00211F77">
      <w:pPr>
        <w:numPr>
          <w:ilvl w:val="0"/>
          <w:numId w:val="2"/>
        </w:numPr>
      </w:pPr>
    </w:p>
    <w:p w14:paraId="46D37A0A" w14:textId="77777777" w:rsidR="00211F77" w:rsidRDefault="00211F77"/>
    <w:p w14:paraId="4076ED1B" w14:textId="77777777" w:rsidR="006A1D44" w:rsidRPr="00566E00" w:rsidRDefault="006A1D44"/>
    <w:p w14:paraId="59C7C4D9" w14:textId="7FE1C4C7" w:rsidR="00566E00" w:rsidRDefault="00566E00">
      <w:r w:rsidRPr="00566E00">
        <w:t>Management</w:t>
      </w:r>
    </w:p>
    <w:p w14:paraId="247B3715" w14:textId="77777777" w:rsidR="002F5AC9" w:rsidRPr="00D95C5E" w:rsidRDefault="002F5AC9" w:rsidP="002F5AC9">
      <w:pPr>
        <w:numPr>
          <w:ilvl w:val="0"/>
          <w:numId w:val="5"/>
        </w:numPr>
      </w:pPr>
      <w:r w:rsidRPr="00D95C5E">
        <w:rPr>
          <w:b/>
          <w:bCs/>
        </w:rPr>
        <w:t>Co-create a management plan using a shared decision-making approach, inclusive of the range of evidence-based pharmacologic and behavioral/lifestyle interventions</w:t>
      </w:r>
      <w:r w:rsidRPr="00D95C5E">
        <w:t xml:space="preserve"> based on identified values, preferences, and goals. See below and page 11 for further information</w:t>
      </w:r>
    </w:p>
    <w:p w14:paraId="25FCE065" w14:textId="77777777" w:rsidR="002F5AC9" w:rsidRPr="00D95C5E" w:rsidRDefault="002F5AC9" w:rsidP="002F5AC9">
      <w:pPr>
        <w:numPr>
          <w:ilvl w:val="1"/>
          <w:numId w:val="5"/>
        </w:numPr>
      </w:pPr>
      <w:r w:rsidRPr="00D95C5E">
        <w:t>If interested in MHT</w:t>
      </w:r>
    </w:p>
    <w:p w14:paraId="71394C45" w14:textId="77777777" w:rsidR="002F5AC9" w:rsidRPr="00D95C5E" w:rsidRDefault="002F5AC9" w:rsidP="002F5AC9">
      <w:pPr>
        <w:numPr>
          <w:ilvl w:val="2"/>
          <w:numId w:val="5"/>
        </w:numPr>
      </w:pPr>
      <w:r w:rsidRPr="00D95C5E">
        <w:t>Screen for contraindications to systemic menopausal hormone therapy (MHT). These include:</w:t>
      </w:r>
    </w:p>
    <w:p w14:paraId="3E2FDB24" w14:textId="77777777" w:rsidR="002F5AC9" w:rsidRPr="00D95C5E" w:rsidRDefault="002F5AC9" w:rsidP="002F5AC9">
      <w:pPr>
        <w:numPr>
          <w:ilvl w:val="3"/>
          <w:numId w:val="5"/>
        </w:numPr>
      </w:pPr>
      <w:r w:rsidRPr="00D95C5E">
        <w:t xml:space="preserve">History of </w:t>
      </w:r>
      <w:proofErr w:type="gramStart"/>
      <w:r w:rsidRPr="00D95C5E">
        <w:t>or</w:t>
      </w:r>
      <w:proofErr w:type="gramEnd"/>
      <w:r w:rsidRPr="00D95C5E">
        <w:t xml:space="preserve"> high risk for breast cancer or other estrogen-sensitive neoplasia</w:t>
      </w:r>
    </w:p>
    <w:p w14:paraId="4CF6D975" w14:textId="77777777" w:rsidR="002F5AC9" w:rsidRPr="00D95C5E" w:rsidRDefault="002F5AC9" w:rsidP="002F5AC9">
      <w:pPr>
        <w:numPr>
          <w:ilvl w:val="3"/>
          <w:numId w:val="5"/>
        </w:numPr>
      </w:pPr>
      <w:r w:rsidRPr="00D95C5E">
        <w:t>History of or high risk for venous thromboembolism or stroke</w:t>
      </w:r>
    </w:p>
    <w:p w14:paraId="35012E21" w14:textId="77777777" w:rsidR="002F5AC9" w:rsidRPr="00D95C5E" w:rsidRDefault="002F5AC9" w:rsidP="002F5AC9">
      <w:pPr>
        <w:numPr>
          <w:ilvl w:val="3"/>
          <w:numId w:val="5"/>
        </w:numPr>
      </w:pPr>
      <w:r w:rsidRPr="00D95C5E">
        <w:t>Coronary artery disease</w:t>
      </w:r>
    </w:p>
    <w:p w14:paraId="09536C8D" w14:textId="77777777" w:rsidR="002F5AC9" w:rsidRPr="00D95C5E" w:rsidRDefault="002F5AC9" w:rsidP="002F5AC9">
      <w:pPr>
        <w:numPr>
          <w:ilvl w:val="3"/>
          <w:numId w:val="5"/>
        </w:numPr>
      </w:pPr>
      <w:r w:rsidRPr="00D95C5E">
        <w:t>Active liver disease</w:t>
      </w:r>
    </w:p>
    <w:p w14:paraId="6078186A" w14:textId="77777777" w:rsidR="002F5AC9" w:rsidRPr="00D95C5E" w:rsidRDefault="002F5AC9" w:rsidP="002F5AC9">
      <w:pPr>
        <w:numPr>
          <w:ilvl w:val="3"/>
          <w:numId w:val="5"/>
        </w:numPr>
      </w:pPr>
      <w:r w:rsidRPr="00D95C5E">
        <w:t>Uncontrolled hypertension</w:t>
      </w:r>
    </w:p>
    <w:p w14:paraId="7A4D8760" w14:textId="77777777" w:rsidR="002F5AC9" w:rsidRDefault="002F5AC9" w:rsidP="002F5AC9">
      <w:pPr>
        <w:numPr>
          <w:ilvl w:val="3"/>
          <w:numId w:val="5"/>
        </w:numPr>
      </w:pPr>
      <w:r w:rsidRPr="00D95C5E">
        <w:t>Unexplained vaginal or genital bleeding</w:t>
      </w:r>
    </w:p>
    <w:p w14:paraId="0B4F6B29" w14:textId="77777777" w:rsidR="002F5AC9" w:rsidRPr="00D95C5E" w:rsidRDefault="002F5AC9" w:rsidP="002F5AC9">
      <w:pPr>
        <w:pStyle w:val="ListParagraph"/>
        <w:numPr>
          <w:ilvl w:val="0"/>
          <w:numId w:val="5"/>
        </w:numPr>
      </w:pPr>
      <w:r w:rsidRPr="00EF1C14">
        <w:rPr>
          <w:b/>
          <w:bCs/>
        </w:rPr>
        <w:t>Discuss individual risks, benefits, and alternatives of range of treatment options, including for systemic MHT.</w:t>
      </w:r>
      <w:r w:rsidRPr="00D95C5E">
        <w:t xml:space="preserve"> Early initiation of MHT provides the best risk-benefit profile: &lt;60 years old, within 10 years since menopause.</w:t>
      </w:r>
      <w:r w:rsidRPr="00EF1C14">
        <w:rPr>
          <w:i/>
          <w:iCs/>
        </w:rPr>
        <w:t xml:space="preserve"> See page 12-13 for Comparison of National &amp; International guideline approaches to MHT</w:t>
      </w:r>
    </w:p>
    <w:p w14:paraId="00CEABFC" w14:textId="77777777" w:rsidR="002F5AC9" w:rsidRPr="00D95C5E" w:rsidRDefault="002F5AC9" w:rsidP="002F5AC9">
      <w:pPr>
        <w:numPr>
          <w:ilvl w:val="0"/>
          <w:numId w:val="5"/>
        </w:numPr>
      </w:pPr>
      <w:r w:rsidRPr="00D95C5E">
        <w:rPr>
          <w:b/>
          <w:bCs/>
        </w:rPr>
        <w:t>If initiating MHT:</w:t>
      </w:r>
    </w:p>
    <w:p w14:paraId="13A89CD8" w14:textId="77777777" w:rsidR="002F5AC9" w:rsidRPr="00D95C5E" w:rsidRDefault="002F5AC9" w:rsidP="002F5AC9">
      <w:pPr>
        <w:numPr>
          <w:ilvl w:val="1"/>
          <w:numId w:val="5"/>
        </w:numPr>
      </w:pPr>
      <w:r w:rsidRPr="00D95C5E">
        <w:t xml:space="preserve">Consider transdermal </w:t>
      </w:r>
      <w:proofErr w:type="gramStart"/>
      <w:r w:rsidRPr="00D95C5E">
        <w:t>route</w:t>
      </w:r>
      <w:proofErr w:type="gramEnd"/>
      <w:r w:rsidRPr="00D95C5E">
        <w:t xml:space="preserve"> as first line for those with risk factors</w:t>
      </w:r>
    </w:p>
    <w:p w14:paraId="4695CA15" w14:textId="77777777" w:rsidR="002F5AC9" w:rsidRPr="00D95C5E" w:rsidRDefault="002F5AC9" w:rsidP="002F5AC9">
      <w:pPr>
        <w:numPr>
          <w:ilvl w:val="1"/>
          <w:numId w:val="5"/>
        </w:numPr>
      </w:pPr>
      <w:r w:rsidRPr="00D95C5E">
        <w:t>Include progestin if the person has a uterus</w:t>
      </w:r>
    </w:p>
    <w:p w14:paraId="7B767522" w14:textId="77777777" w:rsidR="002F5AC9" w:rsidRPr="00D95C5E" w:rsidRDefault="002F5AC9" w:rsidP="002F5AC9">
      <w:pPr>
        <w:numPr>
          <w:ilvl w:val="1"/>
          <w:numId w:val="5"/>
        </w:numPr>
      </w:pPr>
      <w:r w:rsidRPr="00D95C5E">
        <w:lastRenderedPageBreak/>
        <w:t>Within 12 weeks of initiation, assess effectiveness and side effects using validated symptom rating tools (</w:t>
      </w:r>
      <w:hyperlink r:id="rId9" w:tgtFrame="_blank" w:history="1">
        <w:r w:rsidRPr="00D95C5E">
          <w:rPr>
            <w:rStyle w:val="Hyperlink"/>
          </w:rPr>
          <w:t>examples</w:t>
        </w:r>
      </w:hyperlink>
      <w:r w:rsidRPr="00D95C5E">
        <w:t>)</w:t>
      </w:r>
    </w:p>
    <w:p w14:paraId="0A789849" w14:textId="77777777" w:rsidR="002F5AC9" w:rsidRPr="00D95C5E" w:rsidRDefault="002F5AC9" w:rsidP="002F5AC9">
      <w:pPr>
        <w:numPr>
          <w:ilvl w:val="1"/>
          <w:numId w:val="5"/>
        </w:numPr>
      </w:pPr>
      <w:r w:rsidRPr="00D95C5E">
        <w:t>Use of MHT should be symptom-driven, with periodic re-evaluation of symptom severity and potential contraindications</w:t>
      </w:r>
    </w:p>
    <w:p w14:paraId="0673D33B" w14:textId="77777777" w:rsidR="002F5AC9" w:rsidRDefault="002F5AC9"/>
    <w:p w14:paraId="5B6ADA4B" w14:textId="77777777" w:rsidR="002F5AC9" w:rsidRDefault="002F5AC9" w:rsidP="002F5AC9">
      <w:pPr>
        <w:numPr>
          <w:ilvl w:val="0"/>
          <w:numId w:val="5"/>
        </w:numPr>
      </w:pPr>
      <w:r w:rsidRPr="00D95C5E">
        <w:rPr>
          <w:b/>
          <w:bCs/>
        </w:rPr>
        <w:t>Strongly discourage use of compounded hormone therapies (</w:t>
      </w:r>
      <w:proofErr w:type="spellStart"/>
      <w:r w:rsidRPr="00D95C5E">
        <w:rPr>
          <w:b/>
          <w:bCs/>
        </w:rPr>
        <w:t>cBHT</w:t>
      </w:r>
      <w:proofErr w:type="spellEnd"/>
      <w:r w:rsidRPr="00D95C5E">
        <w:rPr>
          <w:b/>
          <w:bCs/>
        </w:rPr>
        <w:t>), pellets, and other non-FDA-approved, unregulated hormonal therapies</w:t>
      </w:r>
      <w:r w:rsidRPr="00D95C5E">
        <w:t xml:space="preserve"> as they carry significant potential risk to health </w:t>
      </w:r>
    </w:p>
    <w:p w14:paraId="1AE51938" w14:textId="77777777" w:rsidR="00945B3B" w:rsidRPr="00D95C5E" w:rsidRDefault="00945B3B" w:rsidP="00945B3B">
      <w:pPr>
        <w:numPr>
          <w:ilvl w:val="0"/>
          <w:numId w:val="5"/>
        </w:numPr>
      </w:pPr>
      <w:r w:rsidRPr="00D95C5E">
        <w:rPr>
          <w:b/>
          <w:bCs/>
        </w:rPr>
        <w:t>Management of genitourinary syndrome of menopause</w:t>
      </w:r>
    </w:p>
    <w:p w14:paraId="6205374F" w14:textId="77777777" w:rsidR="00945B3B" w:rsidRPr="00D95C5E" w:rsidRDefault="00945B3B" w:rsidP="00945B3B">
      <w:pPr>
        <w:numPr>
          <w:ilvl w:val="1"/>
          <w:numId w:val="5"/>
        </w:numPr>
      </w:pPr>
      <w:r w:rsidRPr="00D95C5E">
        <w:t xml:space="preserve">Localized vaginal hormone therapy (intravaginal estrogen) used alone or in dosing that provides systemic estrogen levels is effective at addressing genitourinary symptoms </w:t>
      </w:r>
    </w:p>
    <w:p w14:paraId="7D27B3DA" w14:textId="77777777" w:rsidR="00945B3B" w:rsidRPr="00D95C5E" w:rsidRDefault="00945B3B" w:rsidP="00945B3B">
      <w:pPr>
        <w:numPr>
          <w:ilvl w:val="1"/>
          <w:numId w:val="5"/>
        </w:numPr>
      </w:pPr>
      <w:r w:rsidRPr="00D95C5E">
        <w:t>For patients with a history of breast cancer, consult with their oncologist before prescribing hormone therapy</w:t>
      </w:r>
    </w:p>
    <w:p w14:paraId="772BB072" w14:textId="77777777" w:rsidR="00945B3B" w:rsidRDefault="00945B3B" w:rsidP="00945B3B">
      <w:pPr>
        <w:numPr>
          <w:ilvl w:val="1"/>
          <w:numId w:val="5"/>
        </w:numPr>
      </w:pPr>
      <w:r w:rsidRPr="00D95C5E">
        <w:t>Nonhormonal options include regular vaginal moisturizers and lubricants, barrier protection as indicated, pelvic floor support when appropriate, and referral for persistent symptoms affecting quality of life</w:t>
      </w:r>
    </w:p>
    <w:p w14:paraId="0ECF0BC0" w14:textId="77777777" w:rsidR="00945B3B" w:rsidRPr="00D95C5E" w:rsidRDefault="00945B3B" w:rsidP="00945B3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95C5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Address midlife health, including the following: </w:t>
      </w:r>
    </w:p>
    <w:p w14:paraId="38028C15" w14:textId="77777777" w:rsidR="00945B3B" w:rsidRPr="00D95C5E" w:rsidRDefault="00945B3B" w:rsidP="00945B3B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95C5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Assess and proactively manage</w:t>
      </w:r>
      <w:r w:rsidRPr="00D95C5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D95C5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cardiometabolic risk factors</w:t>
      </w:r>
      <w:r w:rsidRPr="00D95C5E">
        <w:rPr>
          <w:rFonts w:ascii="Times New Roman" w:eastAsia="Times New Roman" w:hAnsi="Times New Roman" w:cs="Times New Roman"/>
          <w:kern w:val="0"/>
          <w14:ligatures w14:val="none"/>
        </w:rPr>
        <w:t xml:space="preserve">. The menopause transition increases cardiovascular risk. </w:t>
      </w:r>
    </w:p>
    <w:p w14:paraId="54C4D878" w14:textId="77777777" w:rsidR="00945B3B" w:rsidRPr="00D95C5E" w:rsidRDefault="00945B3B" w:rsidP="00945B3B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95C5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Obstructive sleep apnea (OSA).</w:t>
      </w:r>
      <w:r w:rsidRPr="00D95C5E">
        <w:rPr>
          <w:rFonts w:ascii="Times New Roman" w:eastAsia="Times New Roman" w:hAnsi="Times New Roman" w:cs="Times New Roman"/>
          <w:kern w:val="0"/>
          <w14:ligatures w14:val="none"/>
        </w:rPr>
        <w:t xml:space="preserve"> OSA is underdiagnosed in women, and risk increases after menopause. Consider </w:t>
      </w:r>
      <w:proofErr w:type="gramStart"/>
      <w:r w:rsidRPr="00D95C5E">
        <w:rPr>
          <w:rFonts w:ascii="Times New Roman" w:eastAsia="Times New Roman" w:hAnsi="Times New Roman" w:cs="Times New Roman"/>
          <w:kern w:val="0"/>
          <w14:ligatures w14:val="none"/>
        </w:rPr>
        <w:t>evaluating for</w:t>
      </w:r>
      <w:proofErr w:type="gramEnd"/>
      <w:r w:rsidRPr="00D95C5E">
        <w:rPr>
          <w:rFonts w:ascii="Times New Roman" w:eastAsia="Times New Roman" w:hAnsi="Times New Roman" w:cs="Times New Roman"/>
          <w:kern w:val="0"/>
          <w14:ligatures w14:val="none"/>
        </w:rPr>
        <w:t xml:space="preserve"> OSA if presenting with fatigue, insomnia, and mood symptoms.</w:t>
      </w:r>
    </w:p>
    <w:p w14:paraId="1EB16171" w14:textId="77777777" w:rsidR="00945B3B" w:rsidRPr="00D95C5E" w:rsidRDefault="00945B3B" w:rsidP="00945B3B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95C5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Screen for and address behavioral health symptoms</w:t>
      </w:r>
      <w:r w:rsidRPr="00D95C5E">
        <w:rPr>
          <w:rFonts w:ascii="Times New Roman" w:eastAsia="Times New Roman" w:hAnsi="Times New Roman" w:cs="Times New Roman"/>
          <w:kern w:val="0"/>
          <w14:ligatures w14:val="none"/>
        </w:rPr>
        <w:t xml:space="preserve">. About 1 in 3 perimenopausal and postmenopausal people experience depression or anxiety symptoms. </w:t>
      </w:r>
    </w:p>
    <w:p w14:paraId="15F3EA78" w14:textId="77777777" w:rsidR="00945B3B" w:rsidRPr="00D95C5E" w:rsidRDefault="00945B3B" w:rsidP="00945B3B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95C5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Musculoskeletal. </w:t>
      </w:r>
      <w:r w:rsidRPr="00D95C5E">
        <w:rPr>
          <w:rFonts w:ascii="Times New Roman" w:eastAsia="Times New Roman" w:hAnsi="Times New Roman" w:cs="Times New Roman"/>
          <w:kern w:val="0"/>
          <w14:ligatures w14:val="none"/>
        </w:rPr>
        <w:t>Assess for and address joint pain, stiffness, and prevention of muscle and bone loss during and after perimenopause and menopause. MHT may improve musculoskeletal pain; encourage physical activity such as strength training as appropriate.</w:t>
      </w:r>
    </w:p>
    <w:p w14:paraId="0FD5DF52" w14:textId="77777777" w:rsidR="00945B3B" w:rsidRPr="00D95C5E" w:rsidRDefault="00945B3B" w:rsidP="002F5AC9">
      <w:pPr>
        <w:numPr>
          <w:ilvl w:val="0"/>
          <w:numId w:val="5"/>
        </w:numPr>
      </w:pPr>
    </w:p>
    <w:p w14:paraId="2E826509" w14:textId="77777777" w:rsidR="002F5AC9" w:rsidRPr="00566E00" w:rsidRDefault="002F5AC9"/>
    <w:p w14:paraId="5277FFFC" w14:textId="5FCCAFA0" w:rsidR="00566E00" w:rsidRPr="00566E00" w:rsidRDefault="00566E00">
      <w:r w:rsidRPr="00566E00">
        <w:t>Education</w:t>
      </w:r>
    </w:p>
    <w:p w14:paraId="750C32DB" w14:textId="1D373279" w:rsidR="00566E00" w:rsidRPr="00566E00" w:rsidRDefault="00566E00">
      <w:r w:rsidRPr="00566E00">
        <w:t>Beyond MHT</w:t>
      </w:r>
    </w:p>
    <w:p w14:paraId="413CC5B0" w14:textId="77777777" w:rsidR="00566E00" w:rsidRDefault="00566E00">
      <w:pPr>
        <w:rPr>
          <w:b/>
          <w:bCs/>
        </w:rPr>
      </w:pPr>
    </w:p>
    <w:p w14:paraId="5DB73290" w14:textId="36B7D941" w:rsidR="00566E00" w:rsidRDefault="00566E00">
      <w:pPr>
        <w:rPr>
          <w:b/>
          <w:bCs/>
        </w:rPr>
      </w:pPr>
      <w:r>
        <w:rPr>
          <w:b/>
          <w:bCs/>
        </w:rPr>
        <w:lastRenderedPageBreak/>
        <w:t>Level 2</w:t>
      </w:r>
    </w:p>
    <w:p w14:paraId="16D996DB" w14:textId="77777777" w:rsidR="00566E00" w:rsidRDefault="00566E00" w:rsidP="00566E00">
      <w:r w:rsidRPr="00566E00">
        <w:t>Recognition &amp; Assessment</w:t>
      </w:r>
    </w:p>
    <w:p w14:paraId="0F9A0BC1" w14:textId="77777777" w:rsidR="00CF1F2D" w:rsidRPr="00441575" w:rsidRDefault="00CF1F2D" w:rsidP="00CF1F2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4157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Complete further evaluation, ideally at dedicated follow-up appointment, including: </w:t>
      </w:r>
    </w:p>
    <w:p w14:paraId="23C1A0C4" w14:textId="77777777" w:rsidR="00CF1F2D" w:rsidRPr="00441575" w:rsidRDefault="00CF1F2D" w:rsidP="00CF1F2D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41575">
        <w:rPr>
          <w:rFonts w:ascii="Times New Roman" w:eastAsia="Times New Roman" w:hAnsi="Times New Roman" w:cs="Times New Roman"/>
          <w:kern w:val="0"/>
          <w14:ligatures w14:val="none"/>
        </w:rPr>
        <w:t xml:space="preserve">Begin by asking questions about their perspective on menopause, preferences, values, and goals through the menopause transition, and assessing and documenting menstrual changes and symptoms. See </w:t>
      </w:r>
      <w:r w:rsidRPr="0044157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Appendix B </w:t>
      </w:r>
      <w:r w:rsidRPr="00441575">
        <w:rPr>
          <w:rFonts w:ascii="Times New Roman" w:eastAsia="Times New Roman" w:hAnsi="Times New Roman" w:cs="Times New Roman"/>
          <w:kern w:val="0"/>
          <w14:ligatures w14:val="none"/>
        </w:rPr>
        <w:t xml:space="preserve">for an example of </w:t>
      </w:r>
      <w:proofErr w:type="gramStart"/>
      <w:r w:rsidRPr="00441575">
        <w:rPr>
          <w:rFonts w:ascii="Times New Roman" w:eastAsia="Times New Roman" w:hAnsi="Times New Roman" w:cs="Times New Roman"/>
          <w:kern w:val="0"/>
          <w14:ligatures w14:val="none"/>
        </w:rPr>
        <w:t>culturally-sensitive</w:t>
      </w:r>
      <w:proofErr w:type="gramEnd"/>
      <w:r w:rsidRPr="00441575">
        <w:rPr>
          <w:rFonts w:ascii="Times New Roman" w:eastAsia="Times New Roman" w:hAnsi="Times New Roman" w:cs="Times New Roman"/>
          <w:kern w:val="0"/>
          <w14:ligatures w14:val="none"/>
        </w:rPr>
        <w:t xml:space="preserve">/person-centered question guide. </w:t>
      </w:r>
    </w:p>
    <w:p w14:paraId="564134C7" w14:textId="77777777" w:rsidR="00CF1F2D" w:rsidRPr="00441575" w:rsidRDefault="00CF1F2D" w:rsidP="00CF1F2D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41575">
        <w:rPr>
          <w:rFonts w:ascii="Times New Roman" w:eastAsia="Times New Roman" w:hAnsi="Times New Roman" w:cs="Times New Roman"/>
          <w:kern w:val="0"/>
          <w14:ligatures w14:val="none"/>
        </w:rPr>
        <w:t>Recognize that symptoms and menstrual cues may be harder to interpret in those already using hormonal therapies (e.g., oral birth control) or those without a uterus</w:t>
      </w:r>
    </w:p>
    <w:p w14:paraId="1E928B44" w14:textId="77777777" w:rsidR="00CF1F2D" w:rsidRPr="00441575" w:rsidRDefault="00CF1F2D" w:rsidP="00CF1F2D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4157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Use a validated tool to assess symptom severity and quality of life </w:t>
      </w:r>
      <w:r w:rsidRPr="00441575">
        <w:rPr>
          <w:rFonts w:ascii="Times New Roman" w:eastAsia="Times New Roman" w:hAnsi="Times New Roman" w:cs="Times New Roman"/>
          <w:kern w:val="0"/>
          <w14:ligatures w14:val="none"/>
        </w:rPr>
        <w:t>as able (</w:t>
      </w:r>
      <w:hyperlink r:id="rId10" w:tgtFrame="_blank" w:history="1">
        <w:r w:rsidRPr="00441575">
          <w:rPr>
            <w:rFonts w:ascii="Times New Roman" w:eastAsia="Times New Roman" w:hAnsi="Times New Roman" w:cs="Times New Roman"/>
            <w:b/>
            <w:bCs/>
            <w:color w:val="0000FF"/>
            <w:kern w:val="0"/>
            <w:u w:val="single"/>
            <w14:ligatures w14:val="none"/>
          </w:rPr>
          <w:t xml:space="preserve">examples: </w:t>
        </w:r>
      </w:hyperlink>
      <w:r w:rsidRPr="00441575">
        <w:rPr>
          <w:rFonts w:ascii="Times New Roman" w:eastAsia="Times New Roman" w:hAnsi="Times New Roman" w:cs="Times New Roman"/>
          <w:kern w:val="0"/>
          <w14:ligatures w14:val="none"/>
        </w:rPr>
        <w:t>Greene Climacteric Scale, Menopause Rating Scale, Kupperman Menopausal Index, Women’s Health Questionnaire). Document related ICD-10 codes (Appendix F)</w:t>
      </w:r>
    </w:p>
    <w:p w14:paraId="76F5626D" w14:textId="77777777" w:rsidR="00CF1F2D" w:rsidRPr="00441575" w:rsidRDefault="00CF1F2D" w:rsidP="00CF1F2D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41575">
        <w:rPr>
          <w:rFonts w:ascii="Times New Roman" w:eastAsia="Times New Roman" w:hAnsi="Times New Roman" w:cs="Times New Roman"/>
          <w:kern w:val="0"/>
          <w14:ligatures w14:val="none"/>
        </w:rPr>
        <w:t xml:space="preserve">Identification of perimenopause or menopause for those 45 or older should primarily be based on history and symptoms. </w:t>
      </w:r>
      <w:r w:rsidRPr="0044157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Routine labs or other diagnostic testing is not recommended. </w:t>
      </w:r>
    </w:p>
    <w:p w14:paraId="3ECDEEAD" w14:textId="77777777" w:rsidR="00CF1F2D" w:rsidRPr="00441575" w:rsidRDefault="00CF1F2D" w:rsidP="00CF1F2D">
      <w:pPr>
        <w:numPr>
          <w:ilvl w:val="2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41575">
        <w:rPr>
          <w:rFonts w:ascii="Times New Roman" w:eastAsia="Times New Roman" w:hAnsi="Times New Roman" w:cs="Times New Roman"/>
          <w:kern w:val="0"/>
          <w14:ligatures w14:val="none"/>
        </w:rPr>
        <w:t xml:space="preserve">When reproductive stage is unclear, consider referring to the </w:t>
      </w:r>
      <w:hyperlink r:id="rId11" w:tgtFrame="_blank" w:history="1">
        <w:r w:rsidRPr="00441575">
          <w:rPr>
            <w:rFonts w:ascii="Times New Roman" w:eastAsia="Times New Roman" w:hAnsi="Times New Roman" w:cs="Times New Roman"/>
            <w:b/>
            <w:bCs/>
            <w:color w:val="0000FF"/>
            <w:kern w:val="0"/>
            <w:u w:val="single"/>
            <w14:ligatures w14:val="none"/>
          </w:rPr>
          <w:t>STRAW + 10 criteria</w:t>
        </w:r>
      </w:hyperlink>
      <w:r w:rsidRPr="00441575">
        <w:rPr>
          <w:rFonts w:ascii="Times New Roman" w:eastAsia="Times New Roman" w:hAnsi="Times New Roman" w:cs="Times New Roman"/>
          <w:kern w:val="0"/>
          <w14:ligatures w14:val="none"/>
        </w:rPr>
        <w:t xml:space="preserve">/most updated guidance and consider specialty referral (e.g., reproductive endocrinology) </w:t>
      </w:r>
    </w:p>
    <w:p w14:paraId="4C9BC9D0" w14:textId="77777777" w:rsidR="00CF1F2D" w:rsidRPr="00566E00" w:rsidRDefault="00CF1F2D" w:rsidP="00566E00"/>
    <w:p w14:paraId="347CFCBE" w14:textId="77777777" w:rsidR="00566E00" w:rsidRDefault="00566E00" w:rsidP="00566E00">
      <w:r w:rsidRPr="00566E00">
        <w:t>Management</w:t>
      </w:r>
    </w:p>
    <w:p w14:paraId="622D06E9" w14:textId="77777777" w:rsidR="00945B3B" w:rsidRPr="00D95C5E" w:rsidRDefault="00945B3B" w:rsidP="00945B3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95C5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Severe pervasive symptoms warrant appropriate consideration of potential other underlying medical causes </w:t>
      </w:r>
      <w:r w:rsidRPr="00D95C5E">
        <w:rPr>
          <w:rFonts w:ascii="Times New Roman" w:eastAsia="Times New Roman" w:hAnsi="Times New Roman" w:cs="Times New Roman"/>
          <w:kern w:val="0"/>
          <w14:ligatures w14:val="none"/>
        </w:rPr>
        <w:t xml:space="preserve">(e.g., frequent palpitations, migraine with neurologic symptoms, concerns of cognitive impairment) </w:t>
      </w:r>
    </w:p>
    <w:p w14:paraId="3BC8C9F9" w14:textId="77777777" w:rsidR="00EF1C14" w:rsidRPr="00D95C5E" w:rsidRDefault="00EF1C14" w:rsidP="00EF1C14">
      <w:pPr>
        <w:numPr>
          <w:ilvl w:val="1"/>
          <w:numId w:val="5"/>
        </w:numPr>
      </w:pPr>
    </w:p>
    <w:p w14:paraId="33C447A2" w14:textId="77777777" w:rsidR="00883459" w:rsidRPr="00566E00" w:rsidRDefault="00883459" w:rsidP="00566E00"/>
    <w:p w14:paraId="39F8CCCE" w14:textId="77777777" w:rsidR="00566E00" w:rsidRDefault="00566E00" w:rsidP="00566E00">
      <w:r w:rsidRPr="00566E00">
        <w:t>Education</w:t>
      </w:r>
    </w:p>
    <w:p w14:paraId="32970181" w14:textId="77777777" w:rsidR="00945B3B" w:rsidRPr="00566E00" w:rsidRDefault="00945B3B" w:rsidP="00945B3B">
      <w:r w:rsidRPr="00D95C5E">
        <w:rPr>
          <w:b/>
          <w:bCs/>
        </w:rPr>
        <w:t>As needed, seek accredited continuing education on menopause care.</w:t>
      </w:r>
    </w:p>
    <w:p w14:paraId="5850E611" w14:textId="77777777" w:rsidR="00945B3B" w:rsidRPr="00566E00" w:rsidRDefault="00945B3B" w:rsidP="00566E00"/>
    <w:p w14:paraId="18D5D521" w14:textId="77777777" w:rsidR="00566E00" w:rsidRPr="00566E00" w:rsidRDefault="00566E00" w:rsidP="00566E00">
      <w:r w:rsidRPr="00566E00">
        <w:t>Beyond MHT</w:t>
      </w:r>
    </w:p>
    <w:p w14:paraId="7B842057" w14:textId="77777777" w:rsidR="00566E00" w:rsidRDefault="00566E00">
      <w:pPr>
        <w:rPr>
          <w:b/>
          <w:bCs/>
        </w:rPr>
      </w:pPr>
    </w:p>
    <w:p w14:paraId="6459FAAD" w14:textId="2FD6BDFC" w:rsidR="00566E00" w:rsidRDefault="00566E00">
      <w:pPr>
        <w:rPr>
          <w:b/>
          <w:bCs/>
        </w:rPr>
      </w:pPr>
      <w:r>
        <w:rPr>
          <w:b/>
          <w:bCs/>
        </w:rPr>
        <w:t>Level 3</w:t>
      </w:r>
    </w:p>
    <w:p w14:paraId="5775BD0C" w14:textId="77777777" w:rsidR="00566E00" w:rsidRDefault="00566E00">
      <w:pPr>
        <w:rPr>
          <w:b/>
          <w:bCs/>
        </w:rPr>
      </w:pPr>
    </w:p>
    <w:p w14:paraId="107C769B" w14:textId="77777777" w:rsidR="00566E00" w:rsidRPr="00566E00" w:rsidRDefault="00566E00" w:rsidP="00566E00">
      <w:r w:rsidRPr="00566E00">
        <w:lastRenderedPageBreak/>
        <w:t>Recognition &amp; Assessment</w:t>
      </w:r>
    </w:p>
    <w:p w14:paraId="11DEDE12" w14:textId="77777777" w:rsidR="00566E00" w:rsidRPr="00566E00" w:rsidRDefault="00566E00" w:rsidP="00566E00">
      <w:r w:rsidRPr="00566E00">
        <w:t>Management</w:t>
      </w:r>
    </w:p>
    <w:p w14:paraId="2DFA1023" w14:textId="77777777" w:rsidR="00566E00" w:rsidRPr="00566E00" w:rsidRDefault="00566E00" w:rsidP="00566E00">
      <w:r w:rsidRPr="00566E00">
        <w:t>Education</w:t>
      </w:r>
    </w:p>
    <w:p w14:paraId="6D49E002" w14:textId="77777777" w:rsidR="00566E00" w:rsidRPr="00566E00" w:rsidRDefault="00566E00" w:rsidP="00566E00">
      <w:r w:rsidRPr="00566E00">
        <w:t>Beyond MHT</w:t>
      </w:r>
    </w:p>
    <w:p w14:paraId="3B5D9727" w14:textId="77777777" w:rsidR="00566E00" w:rsidRDefault="00566E00">
      <w:pPr>
        <w:rPr>
          <w:b/>
          <w:bCs/>
        </w:rPr>
      </w:pPr>
    </w:p>
    <w:p w14:paraId="1B5A9C5D" w14:textId="5355C53E" w:rsidR="00566E00" w:rsidRDefault="006A1D44">
      <w:r>
        <w:t xml:space="preserve">ALL Guidelines </w:t>
      </w:r>
    </w:p>
    <w:p w14:paraId="7977093C" w14:textId="77777777" w:rsidR="006A1D44" w:rsidRDefault="006A1D44"/>
    <w:p w14:paraId="2DC0D794" w14:textId="77777777" w:rsidR="006A1D44" w:rsidRDefault="006A1D44" w:rsidP="006A1D44">
      <w:r w:rsidRPr="00566E00">
        <w:t>Recognition &amp; Assessment</w:t>
      </w:r>
    </w:p>
    <w:p w14:paraId="5ED4910D" w14:textId="77777777" w:rsidR="00441575" w:rsidRPr="00441575" w:rsidRDefault="00441575" w:rsidP="00441575">
      <w:pPr>
        <w:numPr>
          <w:ilvl w:val="0"/>
          <w:numId w:val="2"/>
        </w:numPr>
      </w:pPr>
      <w:r w:rsidRPr="00441575">
        <w:rPr>
          <w:b/>
          <w:bCs/>
        </w:rPr>
        <w:t xml:space="preserve">Beginning at age 40, discuss perimenopause and menopause at annual visits. </w:t>
      </w:r>
      <w:r w:rsidRPr="00441575">
        <w:t xml:space="preserve">Ask about and document the last menstrual </w:t>
      </w:r>
      <w:proofErr w:type="gramStart"/>
      <w:r w:rsidRPr="00441575">
        <w:t>period, and</w:t>
      </w:r>
      <w:proofErr w:type="gramEnd"/>
      <w:r w:rsidRPr="00441575">
        <w:t xml:space="preserve"> proactively ask about symptoms in a culturally sensitive way.</w:t>
      </w:r>
      <w:r w:rsidRPr="00441575">
        <w:rPr>
          <w:b/>
          <w:bCs/>
        </w:rPr>
        <w:t xml:space="preserve"> </w:t>
      </w:r>
      <w:r w:rsidRPr="00441575">
        <w:t xml:space="preserve">Consider beginning by asking a few simple questions (see below and </w:t>
      </w:r>
      <w:r w:rsidRPr="00441575">
        <w:rPr>
          <w:b/>
          <w:bCs/>
        </w:rPr>
        <w:t>Appendix B</w:t>
      </w:r>
      <w:r w:rsidRPr="00441575">
        <w:t xml:space="preserve">) </w:t>
      </w:r>
    </w:p>
    <w:p w14:paraId="1BCD98BC" w14:textId="77777777" w:rsidR="00441575" w:rsidRDefault="00441575" w:rsidP="00441575">
      <w:pPr>
        <w:numPr>
          <w:ilvl w:val="0"/>
          <w:numId w:val="2"/>
        </w:numPr>
      </w:pPr>
      <w:r w:rsidRPr="00441575">
        <w:t xml:space="preserve">If the person wants to discuss perimenopause or menopause, </w:t>
      </w:r>
      <w:r w:rsidRPr="00441575">
        <w:rPr>
          <w:b/>
          <w:bCs/>
        </w:rPr>
        <w:t xml:space="preserve">consider scheduling a follow-up appointment as needed </w:t>
      </w:r>
      <w:r w:rsidRPr="00441575">
        <w:t>to assess symptoms and evaluate for menopause.</w:t>
      </w:r>
    </w:p>
    <w:p w14:paraId="7D1A5028" w14:textId="77777777" w:rsidR="00441575" w:rsidRPr="00441575" w:rsidRDefault="00441575" w:rsidP="0044157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4157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Complete further evaluation, ideally at dedicated follow-up appointment, including: </w:t>
      </w:r>
    </w:p>
    <w:p w14:paraId="75820990" w14:textId="77777777" w:rsidR="00441575" w:rsidRPr="00441575" w:rsidRDefault="00441575" w:rsidP="0044157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41575">
        <w:rPr>
          <w:rFonts w:ascii="Times New Roman" w:eastAsia="Times New Roman" w:hAnsi="Times New Roman" w:cs="Times New Roman"/>
          <w:kern w:val="0"/>
          <w14:ligatures w14:val="none"/>
        </w:rPr>
        <w:t xml:space="preserve">Begin by asking questions about their perspective on menopause, preferences, values, and goals through the menopause transition, and assessing and documenting menstrual changes and symptoms. See </w:t>
      </w:r>
      <w:r w:rsidRPr="0044157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Appendix B </w:t>
      </w:r>
      <w:r w:rsidRPr="00441575">
        <w:rPr>
          <w:rFonts w:ascii="Times New Roman" w:eastAsia="Times New Roman" w:hAnsi="Times New Roman" w:cs="Times New Roman"/>
          <w:kern w:val="0"/>
          <w14:ligatures w14:val="none"/>
        </w:rPr>
        <w:t xml:space="preserve">for an example of </w:t>
      </w:r>
      <w:proofErr w:type="gramStart"/>
      <w:r w:rsidRPr="00441575">
        <w:rPr>
          <w:rFonts w:ascii="Times New Roman" w:eastAsia="Times New Roman" w:hAnsi="Times New Roman" w:cs="Times New Roman"/>
          <w:kern w:val="0"/>
          <w14:ligatures w14:val="none"/>
        </w:rPr>
        <w:t>culturally-sensitive</w:t>
      </w:r>
      <w:proofErr w:type="gramEnd"/>
      <w:r w:rsidRPr="00441575">
        <w:rPr>
          <w:rFonts w:ascii="Times New Roman" w:eastAsia="Times New Roman" w:hAnsi="Times New Roman" w:cs="Times New Roman"/>
          <w:kern w:val="0"/>
          <w14:ligatures w14:val="none"/>
        </w:rPr>
        <w:t xml:space="preserve">/person-centered question guide. </w:t>
      </w:r>
    </w:p>
    <w:p w14:paraId="18B5BD0B" w14:textId="77777777" w:rsidR="00441575" w:rsidRPr="00441575" w:rsidRDefault="00441575" w:rsidP="0044157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41575">
        <w:rPr>
          <w:rFonts w:ascii="Times New Roman" w:eastAsia="Times New Roman" w:hAnsi="Times New Roman" w:cs="Times New Roman"/>
          <w:kern w:val="0"/>
          <w14:ligatures w14:val="none"/>
        </w:rPr>
        <w:t>Recognize that symptoms and menstrual cues may be harder to interpret in those already using hormonal therapies (e.g., oral birth control) or those without a uterus</w:t>
      </w:r>
    </w:p>
    <w:p w14:paraId="0F221FD9" w14:textId="77777777" w:rsidR="00441575" w:rsidRPr="00441575" w:rsidRDefault="00441575" w:rsidP="0044157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4157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Use a validated tool to assess symptom severity and quality of life </w:t>
      </w:r>
      <w:r w:rsidRPr="00441575">
        <w:rPr>
          <w:rFonts w:ascii="Times New Roman" w:eastAsia="Times New Roman" w:hAnsi="Times New Roman" w:cs="Times New Roman"/>
          <w:kern w:val="0"/>
          <w14:ligatures w14:val="none"/>
        </w:rPr>
        <w:t>as able (</w:t>
      </w:r>
      <w:hyperlink r:id="rId12" w:tgtFrame="_blank" w:history="1">
        <w:r w:rsidRPr="00441575">
          <w:rPr>
            <w:rFonts w:ascii="Times New Roman" w:eastAsia="Times New Roman" w:hAnsi="Times New Roman" w:cs="Times New Roman"/>
            <w:b/>
            <w:bCs/>
            <w:color w:val="0000FF"/>
            <w:kern w:val="0"/>
            <w:u w:val="single"/>
            <w14:ligatures w14:val="none"/>
          </w:rPr>
          <w:t xml:space="preserve">examples: </w:t>
        </w:r>
      </w:hyperlink>
      <w:r w:rsidRPr="00441575">
        <w:rPr>
          <w:rFonts w:ascii="Times New Roman" w:eastAsia="Times New Roman" w:hAnsi="Times New Roman" w:cs="Times New Roman"/>
          <w:kern w:val="0"/>
          <w14:ligatures w14:val="none"/>
        </w:rPr>
        <w:t>Greene Climacteric Scale, Menopause Rating Scale, Kupperman Menopausal Index, Women’s Health Questionnaire). Document related ICD-10 codes (Appendix F)</w:t>
      </w:r>
    </w:p>
    <w:p w14:paraId="2B2C7AEF" w14:textId="77777777" w:rsidR="00441575" w:rsidRPr="00441575" w:rsidRDefault="00441575" w:rsidP="0044157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41575">
        <w:rPr>
          <w:rFonts w:ascii="Times New Roman" w:eastAsia="Times New Roman" w:hAnsi="Times New Roman" w:cs="Times New Roman"/>
          <w:kern w:val="0"/>
          <w14:ligatures w14:val="none"/>
        </w:rPr>
        <w:t xml:space="preserve">Identification of perimenopause or menopause for those 45 or older should primarily be based on history and symptoms. </w:t>
      </w:r>
      <w:r w:rsidRPr="0044157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Routine labs or other diagnostic testing is not recommended. </w:t>
      </w:r>
    </w:p>
    <w:p w14:paraId="6474F804" w14:textId="77777777" w:rsidR="00441575" w:rsidRPr="00441575" w:rsidRDefault="00441575" w:rsidP="00441575">
      <w:pPr>
        <w:numPr>
          <w:ilvl w:val="2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41575">
        <w:rPr>
          <w:rFonts w:ascii="Times New Roman" w:eastAsia="Times New Roman" w:hAnsi="Times New Roman" w:cs="Times New Roman"/>
          <w:kern w:val="0"/>
          <w14:ligatures w14:val="none"/>
        </w:rPr>
        <w:t xml:space="preserve">When reproductive stage is unclear, consider referring to the </w:t>
      </w:r>
      <w:hyperlink r:id="rId13" w:tgtFrame="_blank" w:history="1">
        <w:r w:rsidRPr="00441575">
          <w:rPr>
            <w:rFonts w:ascii="Times New Roman" w:eastAsia="Times New Roman" w:hAnsi="Times New Roman" w:cs="Times New Roman"/>
            <w:b/>
            <w:bCs/>
            <w:color w:val="0000FF"/>
            <w:kern w:val="0"/>
            <w:u w:val="single"/>
            <w14:ligatures w14:val="none"/>
          </w:rPr>
          <w:t>STRAW + 10 criteria</w:t>
        </w:r>
      </w:hyperlink>
      <w:r w:rsidRPr="00441575">
        <w:rPr>
          <w:rFonts w:ascii="Times New Roman" w:eastAsia="Times New Roman" w:hAnsi="Times New Roman" w:cs="Times New Roman"/>
          <w:kern w:val="0"/>
          <w14:ligatures w14:val="none"/>
        </w:rPr>
        <w:t xml:space="preserve">/most updated guidance and consider specialty referral (e.g., reproductive endocrinology) </w:t>
      </w:r>
    </w:p>
    <w:p w14:paraId="15FD3075" w14:textId="77777777" w:rsidR="00C24047" w:rsidRPr="00C24047" w:rsidRDefault="00C24047" w:rsidP="00C2404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2404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Provide anticipatory guidance on symptom variability and physical and behavioral health changes of menopause</w:t>
      </w:r>
      <w:r w:rsidRPr="00C24047">
        <w:rPr>
          <w:rFonts w:ascii="Times New Roman" w:eastAsia="Times New Roman" w:hAnsi="Times New Roman" w:cs="Times New Roman"/>
          <w:kern w:val="0"/>
          <w14:ligatures w14:val="none"/>
        </w:rPr>
        <w:t xml:space="preserve">. Symptoms can begin long before cycle changes and continue years after the final menstrual period (FMP). Median length of vasomotor symptoms is between 7-8 years. </w:t>
      </w:r>
    </w:p>
    <w:p w14:paraId="2D38A397" w14:textId="77777777" w:rsidR="00C24047" w:rsidRPr="00C24047" w:rsidRDefault="00C24047" w:rsidP="00C2404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2404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 xml:space="preserve">Ask about and evaluate post-menopausal bleeding </w:t>
      </w:r>
      <w:r w:rsidRPr="00C24047">
        <w:rPr>
          <w:rFonts w:ascii="Times New Roman" w:eastAsia="Times New Roman" w:hAnsi="Times New Roman" w:cs="Times New Roman"/>
          <w:kern w:val="0"/>
          <w14:ligatures w14:val="none"/>
        </w:rPr>
        <w:t>(bleeding that occurs after 12 months since the FMP)</w:t>
      </w:r>
    </w:p>
    <w:p w14:paraId="70E89C56" w14:textId="77777777" w:rsidR="00C24047" w:rsidRPr="00C24047" w:rsidRDefault="00C24047" w:rsidP="00C2404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2404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Considerations for special populations:</w:t>
      </w:r>
    </w:p>
    <w:p w14:paraId="26C29032" w14:textId="77777777" w:rsidR="00C24047" w:rsidRPr="00C24047" w:rsidRDefault="00C24047" w:rsidP="00C24047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2404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Those pursuing or post-oophorectomy</w:t>
      </w:r>
      <w:r w:rsidRPr="00C24047">
        <w:rPr>
          <w:rFonts w:ascii="Times New Roman" w:eastAsia="Times New Roman" w:hAnsi="Times New Roman" w:cs="Times New Roman"/>
          <w:kern w:val="0"/>
          <w14:ligatures w14:val="none"/>
        </w:rPr>
        <w:t>: provide pre- and post-procedure counseling that removal of ovaries will likely cause menopausal symptoms, refer for access to fertility care as desired, and discuss appropriate initiation of hormone therapy</w:t>
      </w:r>
    </w:p>
    <w:p w14:paraId="112298DF" w14:textId="77777777" w:rsidR="00C24047" w:rsidRPr="00C24047" w:rsidRDefault="00C24047" w:rsidP="00C24047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 w:rsidRPr="00C2404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Those post-hysterectomy</w:t>
      </w:r>
      <w:proofErr w:type="gramEnd"/>
      <w:r w:rsidRPr="00C2404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: </w:t>
      </w:r>
      <w:r w:rsidRPr="00C24047">
        <w:rPr>
          <w:rFonts w:ascii="Times New Roman" w:eastAsia="Times New Roman" w:hAnsi="Times New Roman" w:cs="Times New Roman"/>
          <w:kern w:val="0"/>
          <w14:ligatures w14:val="none"/>
        </w:rPr>
        <w:t xml:space="preserve">menopause may be more difficult to identify as </w:t>
      </w:r>
      <w:proofErr w:type="gramStart"/>
      <w:r w:rsidRPr="00C24047">
        <w:rPr>
          <w:rFonts w:ascii="Times New Roman" w:eastAsia="Times New Roman" w:hAnsi="Times New Roman" w:cs="Times New Roman"/>
          <w:kern w:val="0"/>
          <w14:ligatures w14:val="none"/>
        </w:rPr>
        <w:t>those post-hysterectomy</w:t>
      </w:r>
      <w:proofErr w:type="gramEnd"/>
      <w:r w:rsidRPr="00C24047">
        <w:rPr>
          <w:rFonts w:ascii="Times New Roman" w:eastAsia="Times New Roman" w:hAnsi="Times New Roman" w:cs="Times New Roman"/>
          <w:kern w:val="0"/>
          <w14:ligatures w14:val="none"/>
        </w:rPr>
        <w:t xml:space="preserve"> no longer experience menstrual cycles. Emerging evidence suggests association of earlier menopause and hysterectomy</w:t>
      </w:r>
    </w:p>
    <w:p w14:paraId="774F5A28" w14:textId="77777777" w:rsidR="00C24047" w:rsidRPr="00C24047" w:rsidRDefault="00C24047" w:rsidP="00C24047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2404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Those with suspected primary ovarian insufficiency (POI):</w:t>
      </w:r>
      <w:r w:rsidRPr="00C24047">
        <w:rPr>
          <w:rFonts w:ascii="Times New Roman" w:eastAsia="Times New Roman" w:hAnsi="Times New Roman" w:cs="Times New Roman"/>
          <w:kern w:val="0"/>
          <w14:ligatures w14:val="none"/>
        </w:rPr>
        <w:t xml:space="preserve"> refer to an OB/GYN if needed; suspected POI can be a distressing experience - assess behavioral health and refer as appropriate</w:t>
      </w:r>
    </w:p>
    <w:p w14:paraId="3A42A4BF" w14:textId="77777777" w:rsidR="00C24047" w:rsidRPr="00C24047" w:rsidRDefault="00C24047" w:rsidP="00C24047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2404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Those utilizing gender-affirming hormone therapy: </w:t>
      </w:r>
      <w:r w:rsidRPr="00C24047">
        <w:rPr>
          <w:rFonts w:ascii="Times New Roman" w:eastAsia="Times New Roman" w:hAnsi="Times New Roman" w:cs="Times New Roman"/>
          <w:kern w:val="0"/>
          <w14:ligatures w14:val="none"/>
        </w:rPr>
        <w:t xml:space="preserve">Use symptom- and function-based assessment of perimenopause/menopause; do not assume gender identity based on treatment preferences or needs; follow the </w:t>
      </w:r>
      <w:hyperlink r:id="rId14" w:tgtFrame="_blank" w:history="1">
        <w:r w:rsidRPr="00C24047">
          <w:rPr>
            <w:rFonts w:ascii="Times New Roman" w:eastAsia="Times New Roman" w:hAnsi="Times New Roman" w:cs="Times New Roman"/>
            <w:b/>
            <w:bCs/>
            <w:color w:val="0000FF"/>
            <w:kern w:val="0"/>
            <w:u w:val="single"/>
            <w14:ligatures w14:val="none"/>
          </w:rPr>
          <w:t>Bree Collaborative’s LGBTQIA+ Inclusive Care Guidelines</w:t>
        </w:r>
      </w:hyperlink>
    </w:p>
    <w:p w14:paraId="2486C6E7" w14:textId="77777777" w:rsidR="00441575" w:rsidRPr="00441575" w:rsidRDefault="00441575" w:rsidP="00441575">
      <w:pPr>
        <w:numPr>
          <w:ilvl w:val="0"/>
          <w:numId w:val="2"/>
        </w:numPr>
      </w:pPr>
    </w:p>
    <w:p w14:paraId="5A1B1EDB" w14:textId="77777777" w:rsidR="006A1D44" w:rsidRPr="00566E00" w:rsidRDefault="006A1D44" w:rsidP="006A1D44"/>
    <w:p w14:paraId="5D7BAC72" w14:textId="77777777" w:rsidR="006A1D44" w:rsidRDefault="006A1D44" w:rsidP="006A1D44">
      <w:r w:rsidRPr="00566E00">
        <w:t>Management</w:t>
      </w:r>
    </w:p>
    <w:p w14:paraId="3212888A" w14:textId="77777777" w:rsidR="00D95C5E" w:rsidRPr="00D95C5E" w:rsidRDefault="00D95C5E" w:rsidP="00D95C5E">
      <w:pPr>
        <w:numPr>
          <w:ilvl w:val="0"/>
          <w:numId w:val="5"/>
        </w:numPr>
      </w:pPr>
      <w:r w:rsidRPr="00D95C5E">
        <w:rPr>
          <w:b/>
          <w:bCs/>
        </w:rPr>
        <w:t>Co-create a management plan using a shared decision-making approach, inclusive of the range of evidence-based pharmacologic and behavioral/lifestyle interventions</w:t>
      </w:r>
      <w:r w:rsidRPr="00D95C5E">
        <w:t xml:space="preserve"> based on identified values, preferences, and goals. See below and page 11 for further information</w:t>
      </w:r>
    </w:p>
    <w:p w14:paraId="0C0CE316" w14:textId="77777777" w:rsidR="00D95C5E" w:rsidRPr="00D95C5E" w:rsidRDefault="00D95C5E" w:rsidP="00D95C5E">
      <w:pPr>
        <w:numPr>
          <w:ilvl w:val="1"/>
          <w:numId w:val="5"/>
        </w:numPr>
      </w:pPr>
      <w:r w:rsidRPr="00D95C5E">
        <w:t>If interested in MHT</w:t>
      </w:r>
    </w:p>
    <w:p w14:paraId="65708B5F" w14:textId="77777777" w:rsidR="00D95C5E" w:rsidRPr="00D95C5E" w:rsidRDefault="00D95C5E" w:rsidP="00D95C5E">
      <w:pPr>
        <w:numPr>
          <w:ilvl w:val="2"/>
          <w:numId w:val="5"/>
        </w:numPr>
      </w:pPr>
      <w:r w:rsidRPr="00D95C5E">
        <w:t>Screen for contraindications to systemic menopausal hormone therapy (MHT). These include:</w:t>
      </w:r>
    </w:p>
    <w:p w14:paraId="299FA72F" w14:textId="77777777" w:rsidR="00D95C5E" w:rsidRPr="00D95C5E" w:rsidRDefault="00D95C5E" w:rsidP="00D95C5E">
      <w:pPr>
        <w:numPr>
          <w:ilvl w:val="3"/>
          <w:numId w:val="5"/>
        </w:numPr>
      </w:pPr>
      <w:r w:rsidRPr="00D95C5E">
        <w:t xml:space="preserve">History of </w:t>
      </w:r>
      <w:proofErr w:type="gramStart"/>
      <w:r w:rsidRPr="00D95C5E">
        <w:t>or</w:t>
      </w:r>
      <w:proofErr w:type="gramEnd"/>
      <w:r w:rsidRPr="00D95C5E">
        <w:t xml:space="preserve"> high risk for breast cancer or other estrogen-sensitive neoplasia</w:t>
      </w:r>
    </w:p>
    <w:p w14:paraId="6CDD9096" w14:textId="77777777" w:rsidR="00D95C5E" w:rsidRPr="00D95C5E" w:rsidRDefault="00D95C5E" w:rsidP="00D95C5E">
      <w:pPr>
        <w:numPr>
          <w:ilvl w:val="3"/>
          <w:numId w:val="5"/>
        </w:numPr>
      </w:pPr>
      <w:r w:rsidRPr="00D95C5E">
        <w:t>History of or high risk for venous thromboembolism or stroke</w:t>
      </w:r>
    </w:p>
    <w:p w14:paraId="0B00B485" w14:textId="77777777" w:rsidR="00D95C5E" w:rsidRPr="00D95C5E" w:rsidRDefault="00D95C5E" w:rsidP="00D95C5E">
      <w:pPr>
        <w:numPr>
          <w:ilvl w:val="3"/>
          <w:numId w:val="5"/>
        </w:numPr>
      </w:pPr>
      <w:r w:rsidRPr="00D95C5E">
        <w:t>Coronary artery disease</w:t>
      </w:r>
    </w:p>
    <w:p w14:paraId="351A06B1" w14:textId="77777777" w:rsidR="00D95C5E" w:rsidRPr="00D95C5E" w:rsidRDefault="00D95C5E" w:rsidP="00D95C5E">
      <w:pPr>
        <w:numPr>
          <w:ilvl w:val="3"/>
          <w:numId w:val="5"/>
        </w:numPr>
      </w:pPr>
      <w:r w:rsidRPr="00D95C5E">
        <w:t>Active liver disease</w:t>
      </w:r>
    </w:p>
    <w:p w14:paraId="427F8CDE" w14:textId="77777777" w:rsidR="00D95C5E" w:rsidRPr="00D95C5E" w:rsidRDefault="00D95C5E" w:rsidP="00D95C5E">
      <w:pPr>
        <w:numPr>
          <w:ilvl w:val="3"/>
          <w:numId w:val="5"/>
        </w:numPr>
      </w:pPr>
      <w:r w:rsidRPr="00D95C5E">
        <w:t>Uncontrolled hypertension</w:t>
      </w:r>
    </w:p>
    <w:p w14:paraId="324BEEF3" w14:textId="77777777" w:rsidR="00D95C5E" w:rsidRPr="00D95C5E" w:rsidRDefault="00D95C5E" w:rsidP="00D95C5E">
      <w:pPr>
        <w:numPr>
          <w:ilvl w:val="3"/>
          <w:numId w:val="5"/>
        </w:numPr>
      </w:pPr>
      <w:r w:rsidRPr="00D95C5E">
        <w:t>Unexplained vaginal or genital bleeding</w:t>
      </w:r>
    </w:p>
    <w:p w14:paraId="261AB300" w14:textId="77777777" w:rsidR="00D95C5E" w:rsidRPr="00D95C5E" w:rsidRDefault="00D95C5E" w:rsidP="00D95C5E">
      <w:pPr>
        <w:numPr>
          <w:ilvl w:val="1"/>
          <w:numId w:val="5"/>
        </w:numPr>
      </w:pPr>
      <w:r w:rsidRPr="00D95C5E">
        <w:rPr>
          <w:b/>
          <w:bCs/>
        </w:rPr>
        <w:lastRenderedPageBreak/>
        <w:t>Discuss individual risks, benefits, and alternatives of range of treatment options, including for systemic MHT.</w:t>
      </w:r>
      <w:r w:rsidRPr="00D95C5E">
        <w:t xml:space="preserve"> Early initiation of MHT provides the best risk-benefit profile: &lt;60 years old, within 10 years since menopause.</w:t>
      </w:r>
      <w:r w:rsidRPr="00D95C5E">
        <w:rPr>
          <w:i/>
          <w:iCs/>
        </w:rPr>
        <w:t xml:space="preserve"> See page 12-13 for Comparison of National &amp; International guideline approaches to MHT</w:t>
      </w:r>
    </w:p>
    <w:p w14:paraId="6951CEDB" w14:textId="77777777" w:rsidR="00D95C5E" w:rsidRPr="00D95C5E" w:rsidRDefault="00D95C5E" w:rsidP="00D95C5E">
      <w:pPr>
        <w:numPr>
          <w:ilvl w:val="0"/>
          <w:numId w:val="5"/>
        </w:numPr>
      </w:pPr>
      <w:r w:rsidRPr="00D95C5E">
        <w:rPr>
          <w:b/>
          <w:bCs/>
        </w:rPr>
        <w:t>If initiating MHT:</w:t>
      </w:r>
    </w:p>
    <w:p w14:paraId="027988D2" w14:textId="77777777" w:rsidR="00D95C5E" w:rsidRPr="00D95C5E" w:rsidRDefault="00D95C5E" w:rsidP="00D95C5E">
      <w:pPr>
        <w:numPr>
          <w:ilvl w:val="1"/>
          <w:numId w:val="5"/>
        </w:numPr>
      </w:pPr>
      <w:r w:rsidRPr="00D95C5E">
        <w:t xml:space="preserve">Consider transdermal </w:t>
      </w:r>
      <w:proofErr w:type="gramStart"/>
      <w:r w:rsidRPr="00D95C5E">
        <w:t>route</w:t>
      </w:r>
      <w:proofErr w:type="gramEnd"/>
      <w:r w:rsidRPr="00D95C5E">
        <w:t xml:space="preserve"> as first line for those with risk factors</w:t>
      </w:r>
    </w:p>
    <w:p w14:paraId="0B828AED" w14:textId="77777777" w:rsidR="00D95C5E" w:rsidRPr="00D95C5E" w:rsidRDefault="00D95C5E" w:rsidP="00D95C5E">
      <w:pPr>
        <w:numPr>
          <w:ilvl w:val="1"/>
          <w:numId w:val="5"/>
        </w:numPr>
      </w:pPr>
      <w:r w:rsidRPr="00D95C5E">
        <w:t>Include progestin if the person has a uterus</w:t>
      </w:r>
    </w:p>
    <w:p w14:paraId="2A186724" w14:textId="77777777" w:rsidR="00D95C5E" w:rsidRPr="00D95C5E" w:rsidRDefault="00D95C5E" w:rsidP="00D95C5E">
      <w:pPr>
        <w:numPr>
          <w:ilvl w:val="1"/>
          <w:numId w:val="5"/>
        </w:numPr>
      </w:pPr>
      <w:r w:rsidRPr="00D95C5E">
        <w:t>Within 12 weeks of initiation, assess effectiveness and side effects using validated symptom rating tools (</w:t>
      </w:r>
      <w:hyperlink r:id="rId15" w:tgtFrame="_blank" w:history="1">
        <w:r w:rsidRPr="00D95C5E">
          <w:rPr>
            <w:rStyle w:val="Hyperlink"/>
          </w:rPr>
          <w:t>examples</w:t>
        </w:r>
      </w:hyperlink>
      <w:r w:rsidRPr="00D95C5E">
        <w:t>)</w:t>
      </w:r>
    </w:p>
    <w:p w14:paraId="05398DAA" w14:textId="77777777" w:rsidR="00D95C5E" w:rsidRPr="00D95C5E" w:rsidRDefault="00D95C5E" w:rsidP="00D95C5E">
      <w:pPr>
        <w:numPr>
          <w:ilvl w:val="1"/>
          <w:numId w:val="5"/>
        </w:numPr>
      </w:pPr>
      <w:r w:rsidRPr="00D95C5E">
        <w:t>Use of MHT should be symptom-driven, with periodic re-evaluation of symptom severity and potential contraindications</w:t>
      </w:r>
    </w:p>
    <w:p w14:paraId="0BFC62D4" w14:textId="77777777" w:rsidR="00D95C5E" w:rsidRPr="00D95C5E" w:rsidRDefault="00D95C5E" w:rsidP="00D95C5E">
      <w:pPr>
        <w:numPr>
          <w:ilvl w:val="0"/>
          <w:numId w:val="5"/>
        </w:numPr>
      </w:pPr>
      <w:r w:rsidRPr="00D95C5E">
        <w:rPr>
          <w:b/>
          <w:bCs/>
        </w:rPr>
        <w:t>Strongly discourage use of compounded hormone therapies (</w:t>
      </w:r>
      <w:proofErr w:type="spellStart"/>
      <w:r w:rsidRPr="00D95C5E">
        <w:rPr>
          <w:b/>
          <w:bCs/>
        </w:rPr>
        <w:t>cBHT</w:t>
      </w:r>
      <w:proofErr w:type="spellEnd"/>
      <w:r w:rsidRPr="00D95C5E">
        <w:rPr>
          <w:b/>
          <w:bCs/>
        </w:rPr>
        <w:t>), pellets, and other non-FDA-approved, unregulated hormonal therapies</w:t>
      </w:r>
      <w:r w:rsidRPr="00D95C5E">
        <w:t xml:space="preserve"> as they carry significant potential risk to health </w:t>
      </w:r>
    </w:p>
    <w:p w14:paraId="6C68135A" w14:textId="77777777" w:rsidR="00D95C5E" w:rsidRPr="00D95C5E" w:rsidRDefault="00D95C5E" w:rsidP="00D95C5E">
      <w:pPr>
        <w:numPr>
          <w:ilvl w:val="0"/>
          <w:numId w:val="5"/>
        </w:numPr>
      </w:pPr>
      <w:r w:rsidRPr="00D95C5E">
        <w:rPr>
          <w:b/>
          <w:bCs/>
        </w:rPr>
        <w:t>Management of genitourinary syndrome of menopause</w:t>
      </w:r>
    </w:p>
    <w:p w14:paraId="6FBB4BF5" w14:textId="77777777" w:rsidR="00D95C5E" w:rsidRPr="00D95C5E" w:rsidRDefault="00D95C5E" w:rsidP="00D95C5E">
      <w:pPr>
        <w:numPr>
          <w:ilvl w:val="1"/>
          <w:numId w:val="5"/>
        </w:numPr>
      </w:pPr>
      <w:r w:rsidRPr="00D95C5E">
        <w:t xml:space="preserve">Localized vaginal hormone therapy (intravaginal estrogen) used alone or in dosing that provides systemic estrogen levels is effective at addressing genitourinary symptoms </w:t>
      </w:r>
    </w:p>
    <w:p w14:paraId="7F5DD994" w14:textId="77777777" w:rsidR="00D95C5E" w:rsidRPr="00D95C5E" w:rsidRDefault="00D95C5E" w:rsidP="00D95C5E">
      <w:pPr>
        <w:numPr>
          <w:ilvl w:val="1"/>
          <w:numId w:val="5"/>
        </w:numPr>
      </w:pPr>
      <w:r w:rsidRPr="00D95C5E">
        <w:t>For patients with a history of breast cancer, consult with their oncologist before prescribing hormone therapy</w:t>
      </w:r>
    </w:p>
    <w:p w14:paraId="4E711267" w14:textId="77777777" w:rsidR="00D95C5E" w:rsidRDefault="00D95C5E" w:rsidP="00D95C5E">
      <w:pPr>
        <w:numPr>
          <w:ilvl w:val="1"/>
          <w:numId w:val="5"/>
        </w:numPr>
      </w:pPr>
      <w:r w:rsidRPr="00D95C5E">
        <w:t>Nonhormonal options include regular vaginal moisturizers and lubricants, barrier protection as indicated, pelvic floor support when appropriate, and referral for persistent symptoms affecting quality of life</w:t>
      </w:r>
    </w:p>
    <w:p w14:paraId="1207B3AC" w14:textId="77777777" w:rsidR="00D95C5E" w:rsidRPr="00D95C5E" w:rsidRDefault="00D95C5E" w:rsidP="00D95C5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95C5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Severe pervasive symptoms warrant appropriate consideration of potential other underlying medical causes </w:t>
      </w:r>
      <w:r w:rsidRPr="00D95C5E">
        <w:rPr>
          <w:rFonts w:ascii="Times New Roman" w:eastAsia="Times New Roman" w:hAnsi="Times New Roman" w:cs="Times New Roman"/>
          <w:kern w:val="0"/>
          <w14:ligatures w14:val="none"/>
        </w:rPr>
        <w:t xml:space="preserve">(e.g., frequent palpitations, migraine with neurologic symptoms, concerns of cognitive impairment) </w:t>
      </w:r>
    </w:p>
    <w:p w14:paraId="4C847891" w14:textId="77777777" w:rsidR="00D95C5E" w:rsidRPr="00D95C5E" w:rsidRDefault="00D95C5E" w:rsidP="00D95C5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95C5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Address midlife health, including the following: </w:t>
      </w:r>
    </w:p>
    <w:p w14:paraId="11123D87" w14:textId="77777777" w:rsidR="00D95C5E" w:rsidRPr="00D95C5E" w:rsidRDefault="00D95C5E" w:rsidP="00D95C5E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95C5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Assess and proactively manage</w:t>
      </w:r>
      <w:r w:rsidRPr="00D95C5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D95C5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cardiometabolic risk factors</w:t>
      </w:r>
      <w:r w:rsidRPr="00D95C5E">
        <w:rPr>
          <w:rFonts w:ascii="Times New Roman" w:eastAsia="Times New Roman" w:hAnsi="Times New Roman" w:cs="Times New Roman"/>
          <w:kern w:val="0"/>
          <w14:ligatures w14:val="none"/>
        </w:rPr>
        <w:t xml:space="preserve">. The menopause transition increases cardiovascular risk. </w:t>
      </w:r>
    </w:p>
    <w:p w14:paraId="03CF1846" w14:textId="77777777" w:rsidR="00D95C5E" w:rsidRPr="00D95C5E" w:rsidRDefault="00D95C5E" w:rsidP="00D95C5E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95C5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Obstructive sleep apnea (OSA).</w:t>
      </w:r>
      <w:r w:rsidRPr="00D95C5E">
        <w:rPr>
          <w:rFonts w:ascii="Times New Roman" w:eastAsia="Times New Roman" w:hAnsi="Times New Roman" w:cs="Times New Roman"/>
          <w:kern w:val="0"/>
          <w14:ligatures w14:val="none"/>
        </w:rPr>
        <w:t xml:space="preserve"> OSA is underdiagnosed in women, and risk increases after menopause. Consider </w:t>
      </w:r>
      <w:proofErr w:type="gramStart"/>
      <w:r w:rsidRPr="00D95C5E">
        <w:rPr>
          <w:rFonts w:ascii="Times New Roman" w:eastAsia="Times New Roman" w:hAnsi="Times New Roman" w:cs="Times New Roman"/>
          <w:kern w:val="0"/>
          <w14:ligatures w14:val="none"/>
        </w:rPr>
        <w:t>evaluating for</w:t>
      </w:r>
      <w:proofErr w:type="gramEnd"/>
      <w:r w:rsidRPr="00D95C5E">
        <w:rPr>
          <w:rFonts w:ascii="Times New Roman" w:eastAsia="Times New Roman" w:hAnsi="Times New Roman" w:cs="Times New Roman"/>
          <w:kern w:val="0"/>
          <w14:ligatures w14:val="none"/>
        </w:rPr>
        <w:t xml:space="preserve"> OSA if presenting with fatigue, insomnia, and mood symptoms.</w:t>
      </w:r>
    </w:p>
    <w:p w14:paraId="3AE2D9B2" w14:textId="77777777" w:rsidR="00D95C5E" w:rsidRPr="00D95C5E" w:rsidRDefault="00D95C5E" w:rsidP="00D95C5E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95C5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Screen for and address behavioral health symptoms</w:t>
      </w:r>
      <w:r w:rsidRPr="00D95C5E">
        <w:rPr>
          <w:rFonts w:ascii="Times New Roman" w:eastAsia="Times New Roman" w:hAnsi="Times New Roman" w:cs="Times New Roman"/>
          <w:kern w:val="0"/>
          <w14:ligatures w14:val="none"/>
        </w:rPr>
        <w:t xml:space="preserve">. About 1 in 3 perimenopausal and postmenopausal people experience depression or anxiety symptoms. </w:t>
      </w:r>
    </w:p>
    <w:p w14:paraId="2BC65835" w14:textId="77777777" w:rsidR="00D95C5E" w:rsidRPr="00D95C5E" w:rsidRDefault="00D95C5E" w:rsidP="00D95C5E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95C5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Musculoskeletal. </w:t>
      </w:r>
      <w:r w:rsidRPr="00D95C5E">
        <w:rPr>
          <w:rFonts w:ascii="Times New Roman" w:eastAsia="Times New Roman" w:hAnsi="Times New Roman" w:cs="Times New Roman"/>
          <w:kern w:val="0"/>
          <w14:ligatures w14:val="none"/>
        </w:rPr>
        <w:t>Assess for and address joint pain, stiffness, and prevention of muscle and bone loss during and after perimenopause and menopause. MHT may improve musculoskeletal pain; encourage physical activity such as strength training as appropriate.</w:t>
      </w:r>
    </w:p>
    <w:p w14:paraId="49479C2A" w14:textId="77777777" w:rsidR="00D95C5E" w:rsidRPr="00D95C5E" w:rsidRDefault="00D95C5E" w:rsidP="00D95C5E">
      <w:pPr>
        <w:numPr>
          <w:ilvl w:val="1"/>
          <w:numId w:val="5"/>
        </w:numPr>
      </w:pPr>
    </w:p>
    <w:p w14:paraId="47BB58FC" w14:textId="77777777" w:rsidR="00D95C5E" w:rsidRPr="00566E00" w:rsidRDefault="00D95C5E" w:rsidP="006A1D44"/>
    <w:p w14:paraId="6C93790A" w14:textId="77777777" w:rsidR="006A1D44" w:rsidRDefault="006A1D44" w:rsidP="006A1D44">
      <w:r w:rsidRPr="00566E00">
        <w:t>Education</w:t>
      </w:r>
    </w:p>
    <w:p w14:paraId="2744EE30" w14:textId="3C198975" w:rsidR="00D95C5E" w:rsidRPr="00566E00" w:rsidRDefault="00D95C5E" w:rsidP="006A1D44">
      <w:r w:rsidRPr="00D95C5E">
        <w:rPr>
          <w:b/>
          <w:bCs/>
        </w:rPr>
        <w:t>As needed, seek accredited continuing education on menopause care.</w:t>
      </w:r>
    </w:p>
    <w:p w14:paraId="2D1585F5" w14:textId="77777777" w:rsidR="006A1D44" w:rsidRDefault="006A1D44"/>
    <w:sectPr w:rsidR="006A1D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C2BCB"/>
    <w:multiLevelType w:val="multilevel"/>
    <w:tmpl w:val="8C30B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7B03B1"/>
    <w:multiLevelType w:val="multilevel"/>
    <w:tmpl w:val="7DA49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891268"/>
    <w:multiLevelType w:val="multilevel"/>
    <w:tmpl w:val="B1EAD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8C4567D"/>
    <w:multiLevelType w:val="multilevel"/>
    <w:tmpl w:val="971C7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96454A4"/>
    <w:multiLevelType w:val="multilevel"/>
    <w:tmpl w:val="C1C42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7FC2308"/>
    <w:multiLevelType w:val="hybridMultilevel"/>
    <w:tmpl w:val="577EEB48"/>
    <w:lvl w:ilvl="0" w:tplc="C5B4036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6A008A0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9ACC2A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8E4329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9AEDF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DBC9CD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F667C1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B786E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E1A961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61302E50"/>
    <w:multiLevelType w:val="multilevel"/>
    <w:tmpl w:val="C6F43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17149964">
    <w:abstractNumId w:val="5"/>
  </w:num>
  <w:num w:numId="2" w16cid:durableId="337588313">
    <w:abstractNumId w:val="6"/>
  </w:num>
  <w:num w:numId="3" w16cid:durableId="77606903">
    <w:abstractNumId w:val="0"/>
  </w:num>
  <w:num w:numId="4" w16cid:durableId="1890913597">
    <w:abstractNumId w:val="2"/>
  </w:num>
  <w:num w:numId="5" w16cid:durableId="1820268720">
    <w:abstractNumId w:val="3"/>
  </w:num>
  <w:num w:numId="6" w16cid:durableId="1615097140">
    <w:abstractNumId w:val="1"/>
  </w:num>
  <w:num w:numId="7" w16cid:durableId="18455823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E00"/>
    <w:rsid w:val="001561F2"/>
    <w:rsid w:val="00211F77"/>
    <w:rsid w:val="002A2561"/>
    <w:rsid w:val="002D6406"/>
    <w:rsid w:val="002F5AC9"/>
    <w:rsid w:val="00441575"/>
    <w:rsid w:val="004F7CFE"/>
    <w:rsid w:val="00566E00"/>
    <w:rsid w:val="005B53E9"/>
    <w:rsid w:val="00630147"/>
    <w:rsid w:val="006A1D44"/>
    <w:rsid w:val="00883459"/>
    <w:rsid w:val="00945B3B"/>
    <w:rsid w:val="00B740F0"/>
    <w:rsid w:val="00BB505A"/>
    <w:rsid w:val="00C24047"/>
    <w:rsid w:val="00CF1F2D"/>
    <w:rsid w:val="00D95C5E"/>
    <w:rsid w:val="00E33B05"/>
    <w:rsid w:val="00EF1C14"/>
    <w:rsid w:val="00F00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9C4E6F"/>
  <w15:chartTrackingRefBased/>
  <w15:docId w15:val="{257365D5-A537-4469-B272-5C2AD9716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66E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6E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6E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6E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6E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6E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6E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6E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6E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6E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6E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6E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6E0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6E0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6E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6E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6E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6E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6E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6E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6E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6E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6E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6E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6E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6E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6E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6E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6E00"/>
    <w:rPr>
      <w:b/>
      <w:bCs/>
      <w:smallCaps/>
      <w:color w:val="0F4761" w:themeColor="accent1" w:themeShade="BF"/>
      <w:spacing w:val="5"/>
    </w:rPr>
  </w:style>
  <w:style w:type="character" w:customStyle="1" w:styleId="agcmg">
    <w:name w:val="a_gcmg"/>
    <w:basedOn w:val="DefaultParagraphFont"/>
    <w:rsid w:val="00441575"/>
  </w:style>
  <w:style w:type="character" w:styleId="Hyperlink">
    <w:name w:val="Hyperlink"/>
    <w:basedOn w:val="DefaultParagraphFont"/>
    <w:uiPriority w:val="99"/>
    <w:unhideWhenUsed/>
    <w:rsid w:val="0044157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95C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qualityhealth.org/bree/wp-content/uploads/sites/8/2025/08/LGBTQ-health-care-recommendations-reaffirmed-07-16-2025.pdf" TargetMode="External"/><Relationship Id="rId13" Type="http://schemas.openxmlformats.org/officeDocument/2006/relationships/hyperlink" Target="https://www.asrm.org/practice-guidance/practice-committee-documents/executive-summary-of-the-stages-of-reproductive-aging-workshopd10-addressing-the-unfinished-agenda-of-staging-reproductive-aging-2012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pubmed.ncbi.nlm.nih.gov/35674650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asrm.org/practice-guidance/practice-committee-documents/executive-summary-of-the-stages-of-reproductive-aging-workshopd10-addressing-the-unfinished-agenda-of-staging-reproductive-aging-2012/" TargetMode="External"/><Relationship Id="rId5" Type="http://schemas.openxmlformats.org/officeDocument/2006/relationships/styles" Target="styles.xml"/><Relationship Id="rId15" Type="http://schemas.openxmlformats.org/officeDocument/2006/relationships/hyperlink" Target="https://pubmed.ncbi.nlm.nih.gov/35674650/" TargetMode="External"/><Relationship Id="rId10" Type="http://schemas.openxmlformats.org/officeDocument/2006/relationships/hyperlink" Target="https://pubmed.ncbi.nlm.nih.gov/35674650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pubmed.ncbi.nlm.nih.gov/35674650/" TargetMode="External"/><Relationship Id="rId14" Type="http://schemas.openxmlformats.org/officeDocument/2006/relationships/hyperlink" Target="https://www.qualityhealth.org/bree/wp-content/uploads/sites/8/2025/08/LGBTQ-health-care-recommendations-reaffirmed-07-16-2025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88708C326C3E4CADFCB833D741E62C" ma:contentTypeVersion="20" ma:contentTypeDescription="Create a new document." ma:contentTypeScope="" ma:versionID="f3afee765c82e7c41a074191115dbc3e">
  <xsd:schema xmlns:xsd="http://www.w3.org/2001/XMLSchema" xmlns:xs="http://www.w3.org/2001/XMLSchema" xmlns:p="http://schemas.microsoft.com/office/2006/metadata/properties" xmlns:ns2="30c96ee6-c168-4e58-9503-bca1f305f3f9" xmlns:ns3="f46ad185-d85d-425e-a013-e9b99bc40c0a" targetNamespace="http://schemas.microsoft.com/office/2006/metadata/properties" ma:root="true" ma:fieldsID="bfdf991219adfe606fb9d083032ce085" ns2:_="" ns3:_="">
    <xsd:import namespace="30c96ee6-c168-4e58-9503-bca1f305f3f9"/>
    <xsd:import namespace="f46ad185-d85d-425e-a013-e9b99bc40c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Note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c96ee6-c168-4e58-9503-bca1f305f3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06d3087-7421-4ee1-8c49-b3c8cbaf4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Notes" ma:index="24" nillable="true" ma:displayName="Notes" ma:format="Dropdown" ma:internalName="Notes">
      <xsd:simpleType>
        <xsd:restriction base="dms:Note">
          <xsd:maxLength value="255"/>
        </xsd:restriction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6ad185-d85d-425e-a013-e9b99bc40c0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e6735cc-23fa-4e5d-b651-fd23c1f97947}" ma:internalName="TaxCatchAll" ma:showField="CatchAllData" ma:web="f46ad185-d85d-425e-a013-e9b99bc40c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s xmlns="30c96ee6-c168-4e58-9503-bca1f305f3f9" xsi:nil="true"/>
    <lcf76f155ced4ddcb4097134ff3c332f xmlns="30c96ee6-c168-4e58-9503-bca1f305f3f9">
      <Terms xmlns="http://schemas.microsoft.com/office/infopath/2007/PartnerControls"/>
    </lcf76f155ced4ddcb4097134ff3c332f>
    <TaxCatchAll xmlns="f46ad185-d85d-425e-a013-e9b99bc40c0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C856D4F-7F6D-4A61-93FF-6FA6227DAB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c96ee6-c168-4e58-9503-bca1f305f3f9"/>
    <ds:schemaRef ds:uri="f46ad185-d85d-425e-a013-e9b99bc40c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44F4BC6-754C-4C17-9643-3A50AD40905C}">
  <ds:schemaRefs>
    <ds:schemaRef ds:uri="http://schemas.microsoft.com/office/2006/metadata/properties"/>
    <ds:schemaRef ds:uri="http://schemas.microsoft.com/office/infopath/2007/PartnerControls"/>
    <ds:schemaRef ds:uri="30c96ee6-c168-4e58-9503-bca1f305f3f9"/>
    <ds:schemaRef ds:uri="f46ad185-d85d-425e-a013-e9b99bc40c0a"/>
  </ds:schemaRefs>
</ds:datastoreItem>
</file>

<file path=customXml/itemProps3.xml><?xml version="1.0" encoding="utf-8"?>
<ds:datastoreItem xmlns:ds="http://schemas.openxmlformats.org/officeDocument/2006/customXml" ds:itemID="{4BD25945-6B5E-468B-A545-B001904F307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1195</TotalTime>
  <Pages>8</Pages>
  <Words>2055</Words>
  <Characters>11720</Characters>
  <Application>Microsoft Office Word</Application>
  <DocSecurity>0</DocSecurity>
  <Lines>97</Lines>
  <Paragraphs>27</Paragraphs>
  <ScaleCrop>false</ScaleCrop>
  <Company/>
  <LinksUpToDate>false</LinksUpToDate>
  <CharactersWithSpaces>13748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Nudelman</dc:creator>
  <cp:keywords/>
  <dc:description/>
  <cp:lastModifiedBy>Emily Nudelman</cp:lastModifiedBy>
  <cp:revision>16</cp:revision>
  <dcterms:created xsi:type="dcterms:W3CDTF">2026-09-30T17:26:00Z</dcterms:created>
  <dcterms:modified xsi:type="dcterms:W3CDTF">2026-10-01T18:22:00Z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0x010100EE88708C326C3E4CADFCB833D741E62C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