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42D7" w14:textId="6F6BDD3C" w:rsidR="007A624C" w:rsidRDefault="007A624C">
      <w:pPr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8133325" wp14:editId="13BBF553">
            <wp:extent cx="5943600" cy="1185545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1CD25" w14:textId="77777777" w:rsidR="007A624C" w:rsidRDefault="007A624C">
      <w:pPr>
        <w:rPr>
          <w:rFonts w:cstheme="minorHAnsi"/>
          <w:b/>
          <w:bCs/>
        </w:rPr>
      </w:pPr>
    </w:p>
    <w:p w14:paraId="2B07C38C" w14:textId="5BD10460" w:rsidR="000759D9" w:rsidRPr="00935CC7" w:rsidRDefault="00C81186">
      <w:pPr>
        <w:rPr>
          <w:rFonts w:cstheme="minorHAnsi"/>
          <w:b/>
          <w:bCs/>
        </w:rPr>
      </w:pPr>
      <w:r w:rsidRPr="00935CC7">
        <w:rPr>
          <w:rFonts w:cstheme="minorHAnsi"/>
          <w:b/>
          <w:bCs/>
        </w:rPr>
        <w:t>A Valentine for Cardiac Care</w:t>
      </w:r>
    </w:p>
    <w:p w14:paraId="10F06375" w14:textId="6A74580A" w:rsidR="00C81186" w:rsidRPr="00935CC7" w:rsidRDefault="00A84D94">
      <w:pPr>
        <w:rPr>
          <w:rFonts w:cstheme="minorHAnsi"/>
        </w:rPr>
      </w:pPr>
      <w:r w:rsidRPr="00935CC7">
        <w:rPr>
          <w:rFonts w:cstheme="minorHAnsi"/>
        </w:rPr>
        <w:t xml:space="preserve">Hearts are a big deal. </w:t>
      </w:r>
      <w:r w:rsidR="007032C2" w:rsidRPr="00935CC7">
        <w:rPr>
          <w:rFonts w:cstheme="minorHAnsi"/>
        </w:rPr>
        <w:t xml:space="preserve">It is no wonder that the organ we’ve relied on to pump our blood since </w:t>
      </w:r>
      <w:r w:rsidR="00845BBE" w:rsidRPr="00935CC7">
        <w:rPr>
          <w:rFonts w:cstheme="minorHAnsi"/>
        </w:rPr>
        <w:t xml:space="preserve">before we are born </w:t>
      </w:r>
      <w:r w:rsidR="007032C2" w:rsidRPr="00935CC7">
        <w:rPr>
          <w:rFonts w:cstheme="minorHAnsi"/>
        </w:rPr>
        <w:t xml:space="preserve">was once seen as the center of our emotional life. </w:t>
      </w:r>
      <w:r w:rsidR="00A4328A" w:rsidRPr="00935CC7">
        <w:rPr>
          <w:rFonts w:cstheme="minorHAnsi"/>
        </w:rPr>
        <w:t xml:space="preserve">We </w:t>
      </w:r>
      <w:r w:rsidR="00B55C2A" w:rsidRPr="00935CC7">
        <w:rPr>
          <w:rFonts w:cstheme="minorHAnsi"/>
        </w:rPr>
        <w:t>change</w:t>
      </w:r>
      <w:r w:rsidR="00A4328A" w:rsidRPr="00935CC7">
        <w:rPr>
          <w:rFonts w:cstheme="minorHAnsi"/>
        </w:rPr>
        <w:t xml:space="preserve"> our diets to keep our hearts healthy, </w:t>
      </w:r>
      <w:r w:rsidR="00B55C2A" w:rsidRPr="00935CC7">
        <w:rPr>
          <w:rFonts w:cstheme="minorHAnsi"/>
        </w:rPr>
        <w:t xml:space="preserve">we take up running, we quit smoking, work to manage </w:t>
      </w:r>
      <w:r w:rsidR="005F0258" w:rsidRPr="00935CC7">
        <w:rPr>
          <w:rFonts w:cstheme="minorHAnsi"/>
        </w:rPr>
        <w:t xml:space="preserve">our </w:t>
      </w:r>
      <w:r w:rsidR="00B55C2A" w:rsidRPr="00935CC7">
        <w:rPr>
          <w:rFonts w:cstheme="minorHAnsi"/>
        </w:rPr>
        <w:t>alcohol</w:t>
      </w:r>
      <w:r w:rsidR="00E53CD0" w:rsidRPr="00935CC7">
        <w:rPr>
          <w:rFonts w:cstheme="minorHAnsi"/>
        </w:rPr>
        <w:t xml:space="preserve"> intake</w:t>
      </w:r>
      <w:r w:rsidR="00B55C2A" w:rsidRPr="00935CC7">
        <w:rPr>
          <w:rFonts w:cstheme="minorHAnsi"/>
        </w:rPr>
        <w:t xml:space="preserve">, try to manage stress, </w:t>
      </w:r>
      <w:r w:rsidR="009F2E8D" w:rsidRPr="00935CC7">
        <w:rPr>
          <w:rFonts w:cstheme="minorHAnsi"/>
        </w:rPr>
        <w:t>meditate, medicate – we work hard to avoid harming our heart</w:t>
      </w:r>
      <w:r w:rsidR="00A97FCB" w:rsidRPr="00935CC7">
        <w:rPr>
          <w:rFonts w:cstheme="minorHAnsi"/>
        </w:rPr>
        <w:t>s</w:t>
      </w:r>
      <w:r w:rsidR="009F2E8D" w:rsidRPr="00935CC7">
        <w:rPr>
          <w:rFonts w:cstheme="minorHAnsi"/>
        </w:rPr>
        <w:t xml:space="preserve">. </w:t>
      </w:r>
      <w:r w:rsidR="00D7172B" w:rsidRPr="00935CC7">
        <w:rPr>
          <w:rFonts w:cstheme="minorHAnsi"/>
        </w:rPr>
        <w:t>Still</w:t>
      </w:r>
      <w:r w:rsidR="00D71296" w:rsidRPr="00935CC7">
        <w:rPr>
          <w:rFonts w:cstheme="minorHAnsi"/>
        </w:rPr>
        <w:t xml:space="preserve"> heart </w:t>
      </w:r>
      <w:r w:rsidR="00B4395F" w:rsidRPr="00935CC7">
        <w:rPr>
          <w:rFonts w:cstheme="minorHAnsi"/>
        </w:rPr>
        <w:t>disease</w:t>
      </w:r>
      <w:r w:rsidR="00D71296" w:rsidRPr="00935CC7">
        <w:rPr>
          <w:rFonts w:cstheme="minorHAnsi"/>
        </w:rPr>
        <w:t xml:space="preserve"> remains the </w:t>
      </w:r>
      <w:hyperlink r:id="rId8" w:history="1">
        <w:r w:rsidR="00C81186" w:rsidRPr="00935CC7">
          <w:rPr>
            <w:rStyle w:val="Hyperlink"/>
            <w:rFonts w:cstheme="minorHAnsi"/>
          </w:rPr>
          <w:t>leading cause of death in the US</w:t>
        </w:r>
      </w:hyperlink>
      <w:r w:rsidR="00B4395F" w:rsidRPr="00935CC7">
        <w:rPr>
          <w:rFonts w:cstheme="minorHAnsi"/>
        </w:rPr>
        <w:t xml:space="preserve"> – impacting our life expectancy (</w:t>
      </w:r>
      <w:r w:rsidR="00DC1D1A" w:rsidRPr="00935CC7">
        <w:rPr>
          <w:rFonts w:cstheme="minorHAnsi"/>
        </w:rPr>
        <w:t xml:space="preserve">women </w:t>
      </w:r>
      <w:hyperlink r:id="rId9" w:anchor="Table1" w:history="1">
        <w:r w:rsidR="00DC1D1A" w:rsidRPr="00935CC7">
          <w:rPr>
            <w:rStyle w:val="Hyperlink"/>
            <w:rFonts w:cstheme="minorHAnsi"/>
          </w:rPr>
          <w:t>can expect to live</w:t>
        </w:r>
      </w:hyperlink>
      <w:r w:rsidR="00DC1D1A" w:rsidRPr="00935CC7">
        <w:rPr>
          <w:rFonts w:cstheme="minorHAnsi"/>
        </w:rPr>
        <w:t xml:space="preserve"> to </w:t>
      </w:r>
      <w:r w:rsidR="0044116E" w:rsidRPr="00935CC7">
        <w:rPr>
          <w:rFonts w:cstheme="minorHAnsi"/>
        </w:rPr>
        <w:t>81</w:t>
      </w:r>
      <w:r w:rsidR="00B4395F" w:rsidRPr="00935CC7">
        <w:rPr>
          <w:rFonts w:cstheme="minorHAnsi"/>
        </w:rPr>
        <w:t xml:space="preserve">, men to </w:t>
      </w:r>
      <w:r w:rsidR="0044116E" w:rsidRPr="00935CC7">
        <w:rPr>
          <w:rFonts w:cstheme="minorHAnsi"/>
        </w:rPr>
        <w:t>76</w:t>
      </w:r>
      <w:r w:rsidR="00B4395F" w:rsidRPr="00935CC7">
        <w:rPr>
          <w:rFonts w:cstheme="minorHAnsi"/>
        </w:rPr>
        <w:t>) and our quality of life</w:t>
      </w:r>
      <w:r w:rsidR="00D7172B" w:rsidRPr="00935CC7">
        <w:rPr>
          <w:rFonts w:cstheme="minorHAnsi"/>
        </w:rPr>
        <w:t xml:space="preserve"> as we deal with </w:t>
      </w:r>
      <w:r w:rsidR="00F76832" w:rsidRPr="00935CC7">
        <w:rPr>
          <w:rFonts w:cstheme="minorHAnsi"/>
        </w:rPr>
        <w:t>this</w:t>
      </w:r>
      <w:r w:rsidR="00D7172B" w:rsidRPr="00935CC7">
        <w:rPr>
          <w:rFonts w:cstheme="minorHAnsi"/>
        </w:rPr>
        <w:t xml:space="preserve"> </w:t>
      </w:r>
      <w:hyperlink r:id="rId10" w:history="1">
        <w:r w:rsidR="00D7172B" w:rsidRPr="00935CC7">
          <w:rPr>
            <w:rStyle w:val="Hyperlink"/>
            <w:rFonts w:cstheme="minorHAnsi"/>
          </w:rPr>
          <w:t>range of conditions</w:t>
        </w:r>
      </w:hyperlink>
      <w:r w:rsidR="00D7172B" w:rsidRPr="00935CC7">
        <w:rPr>
          <w:rFonts w:cstheme="minorHAnsi"/>
        </w:rPr>
        <w:t xml:space="preserve"> </w:t>
      </w:r>
      <w:r w:rsidR="003A7C9C" w:rsidRPr="00935CC7">
        <w:rPr>
          <w:rFonts w:cstheme="minorHAnsi"/>
        </w:rPr>
        <w:t xml:space="preserve">that make up heart disease. </w:t>
      </w:r>
    </w:p>
    <w:p w14:paraId="0C626B8D" w14:textId="35A0C298" w:rsidR="00651D9E" w:rsidRPr="00935CC7" w:rsidRDefault="00651D9E">
      <w:pPr>
        <w:rPr>
          <w:rFonts w:cstheme="minorHAnsi"/>
        </w:rPr>
      </w:pPr>
      <w:r w:rsidRPr="00935CC7">
        <w:rPr>
          <w:rFonts w:cstheme="minorHAnsi"/>
        </w:rPr>
        <w:t xml:space="preserve">Our </w:t>
      </w:r>
      <w:hyperlink r:id="rId11" w:history="1">
        <w:r w:rsidRPr="00935CC7">
          <w:rPr>
            <w:rStyle w:val="Hyperlink"/>
            <w:rFonts w:cstheme="minorHAnsi"/>
          </w:rPr>
          <w:t>Cardiac Care Outcomes</w:t>
        </w:r>
        <w:r w:rsidRPr="00935CC7">
          <w:rPr>
            <w:rStyle w:val="Hyperlink"/>
            <w:rFonts w:cstheme="minorHAnsi"/>
          </w:rPr>
          <w:t xml:space="preserve"> </w:t>
        </w:r>
        <w:r w:rsidRPr="00935CC7">
          <w:rPr>
            <w:rStyle w:val="Hyperlink"/>
            <w:rFonts w:cstheme="minorHAnsi"/>
          </w:rPr>
          <w:t>Assessment Program</w:t>
        </w:r>
      </w:hyperlink>
      <w:r w:rsidRPr="00935CC7">
        <w:rPr>
          <w:rFonts w:cstheme="minorHAnsi"/>
        </w:rPr>
        <w:t xml:space="preserve"> </w:t>
      </w:r>
      <w:r w:rsidR="00A310C7">
        <w:rPr>
          <w:rFonts w:cstheme="minorHAnsi"/>
        </w:rPr>
        <w:t xml:space="preserve">(COAP) </w:t>
      </w:r>
      <w:r w:rsidRPr="00935CC7">
        <w:rPr>
          <w:rFonts w:cstheme="minorHAnsi"/>
        </w:rPr>
        <w:t xml:space="preserve">has been working diligently since the late 1990s to improve cardiac care </w:t>
      </w:r>
      <w:r w:rsidR="003C21EF" w:rsidRPr="00935CC7">
        <w:rPr>
          <w:rFonts w:cstheme="minorHAnsi"/>
        </w:rPr>
        <w:t xml:space="preserve">across and within </w:t>
      </w:r>
      <w:r w:rsidR="009B161D" w:rsidRPr="00935CC7">
        <w:rPr>
          <w:rFonts w:cstheme="minorHAnsi"/>
        </w:rPr>
        <w:t>all</w:t>
      </w:r>
      <w:r w:rsidR="003C21EF" w:rsidRPr="00935CC7">
        <w:rPr>
          <w:rFonts w:cstheme="minorHAnsi"/>
        </w:rPr>
        <w:t xml:space="preserve"> our hospitals. </w:t>
      </w:r>
      <w:r w:rsidR="00FC0883" w:rsidRPr="00935CC7">
        <w:rPr>
          <w:rFonts w:cstheme="minorHAnsi"/>
        </w:rPr>
        <w:t xml:space="preserve"> </w:t>
      </w:r>
      <w:r w:rsidR="00AE1756" w:rsidRPr="00935CC7">
        <w:rPr>
          <w:rFonts w:cstheme="minorHAnsi"/>
        </w:rPr>
        <w:t xml:space="preserve">We collect clinical data </w:t>
      </w:r>
      <w:r w:rsidR="00CC6C2E" w:rsidRPr="00935CC7">
        <w:rPr>
          <w:rFonts w:cstheme="minorHAnsi"/>
        </w:rPr>
        <w:t>on percutaneous cardiac intervention and adult cardiac surgery t</w:t>
      </w:r>
      <w:r w:rsidR="00AE1756" w:rsidRPr="00935CC7">
        <w:rPr>
          <w:rFonts w:cstheme="minorHAnsi"/>
        </w:rPr>
        <w:t>o develop local knowledge</w:t>
      </w:r>
      <w:r w:rsidR="00CC6C2E" w:rsidRPr="00935CC7">
        <w:rPr>
          <w:rFonts w:cstheme="minorHAnsi"/>
        </w:rPr>
        <w:t xml:space="preserve">, identify local expertise and promising practice, and share these through the region. </w:t>
      </w:r>
      <w:r w:rsidR="00CD599C" w:rsidRPr="00935CC7">
        <w:rPr>
          <w:rFonts w:cstheme="minorHAnsi"/>
        </w:rPr>
        <w:t xml:space="preserve">Data </w:t>
      </w:r>
      <w:r w:rsidR="00E847B1" w:rsidRPr="00935CC7">
        <w:rPr>
          <w:rFonts w:cstheme="minorHAnsi"/>
        </w:rPr>
        <w:t xml:space="preserve">is available on our </w:t>
      </w:r>
      <w:hyperlink r:id="rId12" w:history="1">
        <w:r w:rsidR="00E847B1" w:rsidRPr="00935CC7">
          <w:rPr>
            <w:rStyle w:val="Hyperlink"/>
            <w:rFonts w:cstheme="minorHAnsi"/>
          </w:rPr>
          <w:t>public portal here</w:t>
        </w:r>
      </w:hyperlink>
      <w:r w:rsidR="00E847B1" w:rsidRPr="00935CC7">
        <w:rPr>
          <w:rFonts w:cstheme="minorHAnsi"/>
        </w:rPr>
        <w:t xml:space="preserve">. </w:t>
      </w:r>
    </w:p>
    <w:p w14:paraId="34FB01D9" w14:textId="465220B3" w:rsidR="00550103" w:rsidRDefault="00CF2096">
      <w:pPr>
        <w:rPr>
          <w:rFonts w:cstheme="minorHAnsi"/>
        </w:rPr>
      </w:pPr>
      <w:r w:rsidRPr="00935CC7">
        <w:rPr>
          <w:rFonts w:cstheme="minorHAnsi"/>
        </w:rPr>
        <w:t xml:space="preserve">One of our largest </w:t>
      </w:r>
      <w:r w:rsidR="00610B1D" w:rsidRPr="00935CC7">
        <w:rPr>
          <w:rFonts w:cstheme="minorHAnsi"/>
        </w:rPr>
        <w:t xml:space="preserve">wins has been in </w:t>
      </w:r>
      <w:hyperlink r:id="rId13" w:history="1">
        <w:r w:rsidR="00894A65" w:rsidRPr="00935CC7">
          <w:rPr>
            <w:rStyle w:val="Hyperlink"/>
            <w:rFonts w:cstheme="minorHAnsi"/>
          </w:rPr>
          <w:t>helping our hospitals reduce blood use in cardiac surgery</w:t>
        </w:r>
      </w:hyperlink>
      <w:r w:rsidR="00894A65" w:rsidRPr="00935CC7">
        <w:rPr>
          <w:rFonts w:cstheme="minorHAnsi"/>
        </w:rPr>
        <w:t>.</w:t>
      </w:r>
      <w:r w:rsidR="008A1237" w:rsidRPr="00935CC7">
        <w:rPr>
          <w:rFonts w:cstheme="minorHAnsi"/>
        </w:rPr>
        <w:t xml:space="preserve"> Our state has the lowest blood use rates in our country </w:t>
      </w:r>
      <w:r w:rsidR="00357EFF" w:rsidRPr="00935CC7">
        <w:rPr>
          <w:rFonts w:cstheme="minorHAnsi"/>
        </w:rPr>
        <w:t xml:space="preserve">thanks to more than </w:t>
      </w:r>
      <w:r w:rsidR="008820BD">
        <w:rPr>
          <w:rFonts w:cstheme="minorHAnsi"/>
        </w:rPr>
        <w:t>fifteen</w:t>
      </w:r>
      <w:r w:rsidR="00357EFF" w:rsidRPr="00935CC7">
        <w:rPr>
          <w:rFonts w:cstheme="minorHAnsi"/>
        </w:rPr>
        <w:t xml:space="preserve"> years of focused efforts around data collection, reporting, and facilitating collaborations that share expertise and best practices in blood management across the region. </w:t>
      </w:r>
      <w:hyperlink r:id="rId14" w:history="1">
        <w:r w:rsidR="006A441B" w:rsidRPr="00935CC7">
          <w:rPr>
            <w:rStyle w:val="Hyperlink"/>
            <w:rFonts w:cstheme="minorHAnsi"/>
            <w:color w:val="337AB7"/>
            <w:spacing w:val="3"/>
            <w:shd w:val="clear" w:color="auto" w:fill="FFFFFF"/>
          </w:rPr>
          <w:t>A comprehensive PBM best practice tool is available here.</w:t>
        </w:r>
      </w:hyperlink>
      <w:r w:rsidR="006A441B" w:rsidRPr="00935CC7">
        <w:rPr>
          <w:rFonts w:cstheme="minorHAnsi"/>
          <w:color w:val="000000"/>
          <w:spacing w:val="3"/>
          <w:shd w:val="clear" w:color="auto" w:fill="FFFFFF"/>
        </w:rPr>
        <w:t> </w:t>
      </w:r>
      <w:r w:rsidR="00F83979">
        <w:rPr>
          <w:rFonts w:cstheme="minorHAnsi"/>
          <w:color w:val="000000"/>
          <w:spacing w:val="3"/>
          <w:shd w:val="clear" w:color="auto" w:fill="FFFFFF"/>
        </w:rPr>
        <w:t xml:space="preserve">More </w:t>
      </w:r>
      <w:r w:rsidR="0058443B">
        <w:rPr>
          <w:rFonts w:cstheme="minorHAnsi"/>
        </w:rPr>
        <w:t>recent efforts</w:t>
      </w:r>
      <w:r w:rsidR="00670209">
        <w:rPr>
          <w:rFonts w:cstheme="minorHAnsi"/>
        </w:rPr>
        <w:t>, lau</w:t>
      </w:r>
      <w:r w:rsidR="00175F8F">
        <w:rPr>
          <w:rFonts w:cstheme="minorHAnsi"/>
        </w:rPr>
        <w:t>nched in October 2021 as a new regional initiative,</w:t>
      </w:r>
      <w:r w:rsidR="0058443B">
        <w:rPr>
          <w:rFonts w:cstheme="minorHAnsi"/>
        </w:rPr>
        <w:t xml:space="preserve"> </w:t>
      </w:r>
      <w:r w:rsidR="00175F8F">
        <w:rPr>
          <w:rFonts w:cstheme="minorHAnsi"/>
        </w:rPr>
        <w:t>focus on</w:t>
      </w:r>
      <w:r w:rsidR="00B81CCF">
        <w:rPr>
          <w:rFonts w:cstheme="minorHAnsi"/>
        </w:rPr>
        <w:t xml:space="preserve"> reducing transfusions and bleeding events </w:t>
      </w:r>
      <w:r w:rsidR="00664C71">
        <w:rPr>
          <w:rFonts w:cstheme="minorHAnsi"/>
        </w:rPr>
        <w:t>associated with percutaneous cardiac intervention</w:t>
      </w:r>
      <w:r w:rsidR="000E4EB3">
        <w:rPr>
          <w:rFonts w:cstheme="minorHAnsi"/>
        </w:rPr>
        <w:t xml:space="preserve"> (PCI)</w:t>
      </w:r>
      <w:r w:rsidR="00664C71">
        <w:rPr>
          <w:rFonts w:cstheme="minorHAnsi"/>
        </w:rPr>
        <w:t xml:space="preserve">. </w:t>
      </w:r>
    </w:p>
    <w:p w14:paraId="1BE7B5BA" w14:textId="37EC765E" w:rsidR="00690A05" w:rsidRPr="007A699E" w:rsidRDefault="00DE015B" w:rsidP="00690A05">
      <w:pPr>
        <w:pStyle w:val="xxx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Evidence has shown that patients who experience a major bleeding event are three times more likely to die following PCI. Bleeding is also associated with higher costs of care.</w:t>
      </w:r>
      <w:r w:rsidR="00C62C67">
        <w:rPr>
          <w:rFonts w:cstheme="minorHAnsi"/>
          <w:color w:val="000000"/>
          <w:bdr w:val="none" w:sz="0" w:space="0" w:color="auto" w:frame="1"/>
        </w:rPr>
        <w:t xml:space="preserve"> </w:t>
      </w:r>
      <w:r w:rsidR="00C62C67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While bleeding rates have </w:t>
      </w:r>
      <w:r w:rsidR="00C62C6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somewhat </w:t>
      </w:r>
      <w:r w:rsidR="00C62C67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decreased over the </w:t>
      </w:r>
      <w:r w:rsidR="00C62C6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</w:t>
      </w:r>
      <w:r w:rsidR="00C62C67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ast few years, </w:t>
      </w:r>
      <w:r w:rsidR="00C62C6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both </w:t>
      </w:r>
      <w:r w:rsidR="00C62C67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across our region and across the country, risk adjusted </w:t>
      </w:r>
      <w:r w:rsidR="005D67B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intra- and post-PCI </w:t>
      </w:r>
      <w:r w:rsidR="00C62C67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bleeding rates are still higher amongst COAP hospitals than the national average. In 2020, the average COAP risk adjusted bleeding rate was 3.8%, compared with 2.2% nationally. Transfusions within 72 hours of PCI were 1.2% for COAP, compared to 0.7% nationally. </w:t>
      </w:r>
      <w:r w:rsidR="0027426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What’s more</w:t>
      </w:r>
      <w:r w:rsidR="001A21C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there is s</w:t>
      </w:r>
      <w:r w:rsidR="00690A05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ignificant variation in bleeding rates </w:t>
      </w:r>
      <w:r w:rsidR="00690A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between hospitals and amongst </w:t>
      </w:r>
      <w:r w:rsidR="00690A05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physician</w:t>
      </w:r>
      <w:r w:rsidR="00690A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s.</w:t>
      </w:r>
      <w:r w:rsidR="00690A05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Hospital bleeding rates range from 0% - 6.5%; </w:t>
      </w:r>
      <w:r w:rsidR="00690A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PCI Operator</w:t>
      </w:r>
      <w:r w:rsidR="00690A05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rates range from 0% - over 10% with no correlation to </w:t>
      </w:r>
      <w:r w:rsidR="00690A05" w:rsidRPr="007A699E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expected</w:t>
      </w:r>
      <w:r w:rsidR="00690A05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bleeding rates. </w:t>
      </w:r>
      <w:r w:rsidR="006E540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COAP </w:t>
      </w:r>
      <w:r w:rsidR="000B50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is producing and distributing individual physician and hospital level re</w:t>
      </w:r>
      <w:r w:rsidR="00D97CD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ports aimed at highlighting this variance, together with </w:t>
      </w:r>
      <w:r w:rsidR="00B312C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evidence</w:t>
      </w:r>
      <w:r w:rsidR="00690A05" w:rsidRPr="00B312C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-based strategies</w:t>
      </w:r>
      <w:r w:rsidR="00690A05" w:rsidRPr="007A6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</w:t>
      </w:r>
      <w:r w:rsidR="00690A05" w:rsidRPr="00A1321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reduce bleeding risk</w:t>
      </w:r>
      <w:r w:rsidR="008443E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E21FC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learn more about the </w:t>
      </w:r>
      <w:r w:rsidR="001E287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COAP </w:t>
      </w:r>
      <w:r w:rsidR="00E21FC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PCI Bleeding Reduction Ini</w:t>
      </w:r>
      <w:r w:rsidR="00EC686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tiative</w:t>
      </w:r>
      <w:r w:rsidR="0046662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</w:t>
      </w:r>
      <w:r w:rsidR="00284AE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best </w:t>
      </w:r>
      <w:r w:rsidR="0046662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practices to reduce bleeding</w:t>
      </w:r>
      <w:r w:rsidR="00EC686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hyperlink r:id="rId15" w:history="1">
        <w:r w:rsidR="00EC686C" w:rsidRPr="00236EF2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go here</w:t>
        </w:r>
      </w:hyperlink>
      <w:r w:rsidR="00EC686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33CAD50E" w14:textId="2333746B" w:rsidR="00C62C67" w:rsidRPr="007A699E" w:rsidRDefault="00C62C67" w:rsidP="00C62C67">
      <w:pPr>
        <w:pStyle w:val="xxx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7021878" w14:textId="075C4B76" w:rsidR="00471EFC" w:rsidRDefault="00471EFC">
      <w:pPr>
        <w:rPr>
          <w:rFonts w:cstheme="minorHAnsi"/>
        </w:rPr>
      </w:pPr>
    </w:p>
    <w:p w14:paraId="3CFDE6DE" w14:textId="77777777" w:rsidR="00471EFC" w:rsidRDefault="00471EFC">
      <w:pPr>
        <w:rPr>
          <w:rFonts w:cstheme="minorHAnsi"/>
        </w:rPr>
      </w:pPr>
    </w:p>
    <w:sectPr w:rsidR="00471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86"/>
    <w:rsid w:val="000B50C1"/>
    <w:rsid w:val="000E4EB3"/>
    <w:rsid w:val="00140F36"/>
    <w:rsid w:val="00175F8F"/>
    <w:rsid w:val="00186F9B"/>
    <w:rsid w:val="001A21C8"/>
    <w:rsid w:val="001E2874"/>
    <w:rsid w:val="00236EF2"/>
    <w:rsid w:val="00274262"/>
    <w:rsid w:val="00284AE3"/>
    <w:rsid w:val="002A4D36"/>
    <w:rsid w:val="002E223C"/>
    <w:rsid w:val="003546FF"/>
    <w:rsid w:val="00357EFF"/>
    <w:rsid w:val="003A7C9C"/>
    <w:rsid w:val="003C21EF"/>
    <w:rsid w:val="0044116E"/>
    <w:rsid w:val="00466625"/>
    <w:rsid w:val="00471EFC"/>
    <w:rsid w:val="00513D5F"/>
    <w:rsid w:val="00550103"/>
    <w:rsid w:val="0058443B"/>
    <w:rsid w:val="005D67BD"/>
    <w:rsid w:val="005F0258"/>
    <w:rsid w:val="00610B1D"/>
    <w:rsid w:val="006126E0"/>
    <w:rsid w:val="00651D9E"/>
    <w:rsid w:val="00664C71"/>
    <w:rsid w:val="00670209"/>
    <w:rsid w:val="00690A05"/>
    <w:rsid w:val="006A441B"/>
    <w:rsid w:val="006E5400"/>
    <w:rsid w:val="007032C2"/>
    <w:rsid w:val="007A624C"/>
    <w:rsid w:val="008443E4"/>
    <w:rsid w:val="00845BBE"/>
    <w:rsid w:val="008820BD"/>
    <w:rsid w:val="00894A65"/>
    <w:rsid w:val="008A1237"/>
    <w:rsid w:val="00935CC7"/>
    <w:rsid w:val="00947F91"/>
    <w:rsid w:val="009A2F04"/>
    <w:rsid w:val="009B161D"/>
    <w:rsid w:val="009F2E8D"/>
    <w:rsid w:val="00A310C7"/>
    <w:rsid w:val="00A4328A"/>
    <w:rsid w:val="00A84D94"/>
    <w:rsid w:val="00A90C11"/>
    <w:rsid w:val="00A97FCB"/>
    <w:rsid w:val="00AC594C"/>
    <w:rsid w:val="00AE1756"/>
    <w:rsid w:val="00B312CB"/>
    <w:rsid w:val="00B4395F"/>
    <w:rsid w:val="00B55C2A"/>
    <w:rsid w:val="00B81CCF"/>
    <w:rsid w:val="00B86360"/>
    <w:rsid w:val="00C06A4A"/>
    <w:rsid w:val="00C116A5"/>
    <w:rsid w:val="00C62C67"/>
    <w:rsid w:val="00C81186"/>
    <w:rsid w:val="00CC6C2E"/>
    <w:rsid w:val="00CD599C"/>
    <w:rsid w:val="00CE3851"/>
    <w:rsid w:val="00CF2096"/>
    <w:rsid w:val="00D71296"/>
    <w:rsid w:val="00D7172B"/>
    <w:rsid w:val="00D97CD0"/>
    <w:rsid w:val="00DC1D1A"/>
    <w:rsid w:val="00DE015B"/>
    <w:rsid w:val="00E21FCD"/>
    <w:rsid w:val="00E53CD0"/>
    <w:rsid w:val="00E847B1"/>
    <w:rsid w:val="00EC686C"/>
    <w:rsid w:val="00F17D0B"/>
    <w:rsid w:val="00F76832"/>
    <w:rsid w:val="00F83979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2659"/>
  <w15:chartTrackingRefBased/>
  <w15:docId w15:val="{CF1A4D67-FBD7-447A-A5EE-7408B37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186"/>
    <w:rPr>
      <w:color w:val="605E5C"/>
      <w:shd w:val="clear" w:color="auto" w:fill="E1DFDD"/>
    </w:rPr>
  </w:style>
  <w:style w:type="paragraph" w:customStyle="1" w:styleId="xxxxmsonormal">
    <w:name w:val="x_x_x_xmsonormal"/>
    <w:basedOn w:val="Normal"/>
    <w:rsid w:val="00C6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2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hs/fastats/leading-causes-of-death.htm" TargetMode="External"/><Relationship Id="rId13" Type="http://schemas.openxmlformats.org/officeDocument/2006/relationships/hyperlink" Target="https://www.qualityhealth.org/coap/quality-improvement-initiativ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reports.coap.org/public-report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qualityhealth.org/coa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qualityhealth.org/coap/quality-improvement-initiatives/" TargetMode="External"/><Relationship Id="rId10" Type="http://schemas.openxmlformats.org/officeDocument/2006/relationships/hyperlink" Target="https://www.mayoclinic.org/diseases-conditions/heart-disease/symptoms-causes/syc-2035311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dc.gov/nchs/data/hestat/life-expectancy/life-expectancy-2018.htm" TargetMode="External"/><Relationship Id="rId14" Type="http://schemas.openxmlformats.org/officeDocument/2006/relationships/hyperlink" Target="https://www.qualityhealth.org/coap/wp-content/uploads/sites/4/2021/02/Best-Practice-Tool_PB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37813451D34FAA62FF5F07DE0735" ma:contentTypeVersion="13" ma:contentTypeDescription="Create a new document." ma:contentTypeScope="" ma:versionID="1f86a5c40ba7e65a6115ca44dd3d2444">
  <xsd:schema xmlns:xsd="http://www.w3.org/2001/XMLSchema" xmlns:xs="http://www.w3.org/2001/XMLSchema" xmlns:p="http://schemas.microsoft.com/office/2006/metadata/properties" xmlns:ns2="1aa471a7-3dcd-4e66-b56a-93a285895d56" xmlns:ns3="f46ad185-d85d-425e-a013-e9b99bc40c0a" targetNamespace="http://schemas.microsoft.com/office/2006/metadata/properties" ma:root="true" ma:fieldsID="a469b431403f4ce44e868aa9ff8c2174" ns2:_="" ns3:_="">
    <xsd:import namespace="1aa471a7-3dcd-4e66-b56a-93a285895d56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471a7-3dcd-4e66-b56a-93a285895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3E376-E411-4445-810E-F1949A2C8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471a7-3dcd-4e66-b56a-93a285895d56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D2485-F259-413D-A392-6079D2CF7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5C205-4C3D-4817-8629-E215A5E891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2921</Characters>
  <Application>Microsoft Office Word</Application>
  <DocSecurity>4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Weir</dc:creator>
  <cp:keywords/>
  <dc:description/>
  <cp:lastModifiedBy>Amelina Kassa</cp:lastModifiedBy>
  <cp:revision>2</cp:revision>
  <dcterms:created xsi:type="dcterms:W3CDTF">2022-02-25T19:39:00Z</dcterms:created>
  <dcterms:modified xsi:type="dcterms:W3CDTF">2022-02-25T19:39:00Z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0x01010063DC37813451D34FAA62FF5F07DE0735</vt:lpwstr>
  </property>
</Properties>
</file>