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FAFAFA"/>
        <w:tblCellMar>
          <w:left w:w="0" w:type="dxa"/>
          <w:right w:w="0" w:type="dxa"/>
        </w:tblCellMar>
        <w:tblLook w:val="04A0" w:firstRow="1" w:lastRow="0" w:firstColumn="1" w:lastColumn="0" w:noHBand="0" w:noVBand="1"/>
      </w:tblPr>
      <w:tblGrid>
        <w:gridCol w:w="9000"/>
      </w:tblGrid>
      <w:tr w:rsidR="006B7D51" w:rsidRPr="006B7D51" w14:paraId="18B3DA89" w14:textId="77777777" w:rsidTr="006B7D51">
        <w:tc>
          <w:tcPr>
            <w:tcW w:w="0" w:type="auto"/>
            <w:tcBorders>
              <w:top w:val="nil"/>
              <w:bottom w:val="nil"/>
            </w:tcBorders>
            <w:shd w:val="clear" w:color="auto" w:fill="FAFAF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B7D51" w:rsidRPr="006B7D51" w14:paraId="24A3BA5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6B7D51" w:rsidRPr="006B7D51" w14:paraId="4F81BA25" w14:textId="77777777">
                    <w:tc>
                      <w:tcPr>
                        <w:tcW w:w="0" w:type="auto"/>
                        <w:tcMar>
                          <w:top w:w="0" w:type="dxa"/>
                          <w:left w:w="135" w:type="dxa"/>
                          <w:bottom w:w="0" w:type="dxa"/>
                          <w:right w:w="135" w:type="dxa"/>
                        </w:tcMar>
                        <w:hideMark/>
                      </w:tcPr>
                      <w:p w14:paraId="4B7B2D32" w14:textId="5906CFEF" w:rsidR="006B7D51" w:rsidRPr="006B7D51" w:rsidRDefault="006B7D51" w:rsidP="006B7D51">
                        <w:pPr>
                          <w:spacing w:after="0" w:line="240" w:lineRule="auto"/>
                          <w:jc w:val="center"/>
                          <w:rPr>
                            <w:rFonts w:ascii="Times New Roman" w:eastAsia="Times New Roman" w:hAnsi="Times New Roman" w:cs="Times New Roman"/>
                            <w:sz w:val="24"/>
                            <w:szCs w:val="24"/>
                          </w:rPr>
                        </w:pPr>
                      </w:p>
                    </w:tc>
                  </w:tr>
                </w:tbl>
                <w:p w14:paraId="3ECEF542" w14:textId="0FB017EC" w:rsidR="006B7D51" w:rsidRPr="006B7D51" w:rsidRDefault="006855E2" w:rsidP="006B7D51">
                  <w:pPr>
                    <w:spacing w:after="0" w:line="240" w:lineRule="auto"/>
                    <w:rPr>
                      <w:rFonts w:ascii="Times New Roman" w:eastAsia="Times New Roman" w:hAnsi="Times New Roman" w:cs="Times New Roman"/>
                      <w:sz w:val="24"/>
                      <w:szCs w:val="24"/>
                    </w:rPr>
                  </w:pPr>
                  <w:r w:rsidRPr="006B7D51">
                    <w:rPr>
                      <w:rFonts w:ascii="Times New Roman" w:eastAsia="Times New Roman" w:hAnsi="Times New Roman" w:cs="Times New Roman"/>
                      <w:noProof/>
                      <w:color w:val="0000FF"/>
                      <w:sz w:val="24"/>
                      <w:szCs w:val="24"/>
                    </w:rPr>
                    <w:drawing>
                      <wp:anchor distT="0" distB="0" distL="114300" distR="114300" simplePos="0" relativeHeight="251658240" behindDoc="0" locked="0" layoutInCell="1" allowOverlap="1" wp14:anchorId="0418903B" wp14:editId="2DBE6917">
                        <wp:simplePos x="0" y="0"/>
                        <wp:positionH relativeFrom="column">
                          <wp:posOffset>155575</wp:posOffset>
                        </wp:positionH>
                        <wp:positionV relativeFrom="paragraph">
                          <wp:posOffset>-996950</wp:posOffset>
                        </wp:positionV>
                        <wp:extent cx="5295265" cy="2978785"/>
                        <wp:effectExtent l="0" t="0" r="635" b="0"/>
                        <wp:wrapNone/>
                        <wp:docPr id="2" name="Picture 2" descr="A picture containing map&#10;&#10;Description automatically generated">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map&#10;&#10;Description automatically generated">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5265" cy="2978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82FB15C" w14:textId="5D0105EA" w:rsidR="006B7D51" w:rsidRPr="006B7D51" w:rsidRDefault="006B7D51" w:rsidP="006B7D51">
            <w:pPr>
              <w:spacing w:after="0" w:line="240" w:lineRule="auto"/>
              <w:rPr>
                <w:rFonts w:ascii="Times New Roman" w:eastAsia="Times New Roman" w:hAnsi="Times New Roman" w:cs="Times New Roman"/>
                <w:color w:val="000000"/>
                <w:sz w:val="27"/>
                <w:szCs w:val="27"/>
              </w:rPr>
            </w:pPr>
          </w:p>
        </w:tc>
      </w:tr>
      <w:tr w:rsidR="006B7D51" w:rsidRPr="006B7D51" w14:paraId="701D9B89" w14:textId="77777777" w:rsidTr="006B7D51">
        <w:tc>
          <w:tcPr>
            <w:tcW w:w="0" w:type="auto"/>
            <w:tcBorders>
              <w:top w:val="nil"/>
              <w:bottom w:val="single" w:sz="12" w:space="0" w:color="EAEAEA"/>
            </w:tcBorders>
            <w:shd w:val="clear" w:color="auto" w:fill="FAFAFA"/>
            <w:tcMar>
              <w:top w:w="0" w:type="dxa"/>
              <w:left w:w="0" w:type="dxa"/>
              <w:bottom w:w="135" w:type="dxa"/>
              <w:right w:w="0" w:type="dxa"/>
            </w:tcMar>
            <w:hideMark/>
          </w:tcPr>
          <w:p w14:paraId="1E386180" w14:textId="4DE97165" w:rsidR="006855E2" w:rsidRDefault="006855E2"/>
          <w:p w14:paraId="6B198276" w14:textId="5BCA42FE" w:rsidR="006855E2" w:rsidRDefault="006855E2"/>
          <w:p w14:paraId="7978E469" w14:textId="77777777" w:rsidR="006855E2" w:rsidRDefault="006855E2"/>
          <w:tbl>
            <w:tblPr>
              <w:tblW w:w="5000" w:type="pct"/>
              <w:tblCellMar>
                <w:left w:w="0" w:type="dxa"/>
                <w:right w:w="0" w:type="dxa"/>
              </w:tblCellMar>
              <w:tblLook w:val="04A0" w:firstRow="1" w:lastRow="0" w:firstColumn="1" w:lastColumn="0" w:noHBand="0" w:noVBand="1"/>
            </w:tblPr>
            <w:tblGrid>
              <w:gridCol w:w="9000"/>
            </w:tblGrid>
            <w:tr w:rsidR="006B7D51" w:rsidRPr="006B7D51" w14:paraId="54FC1531" w14:textId="77777777">
              <w:tc>
                <w:tcPr>
                  <w:tcW w:w="0" w:type="auto"/>
                  <w:tcMar>
                    <w:top w:w="135" w:type="dxa"/>
                    <w:left w:w="0" w:type="dxa"/>
                    <w:bottom w:w="0" w:type="dxa"/>
                    <w:right w:w="0" w:type="dxa"/>
                  </w:tcMar>
                  <w:hideMark/>
                </w:tcPr>
                <w:p w14:paraId="0E84F85B" w14:textId="77777777" w:rsidR="006855E2" w:rsidRDefault="006855E2"/>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B7D51" w:rsidRPr="006B7D51" w14:paraId="11E94200" w14:textId="77777777">
                    <w:tc>
                      <w:tcPr>
                        <w:tcW w:w="0" w:type="auto"/>
                        <w:tcMar>
                          <w:top w:w="0" w:type="dxa"/>
                          <w:left w:w="270" w:type="dxa"/>
                          <w:bottom w:w="135" w:type="dxa"/>
                          <w:right w:w="270" w:type="dxa"/>
                        </w:tcMar>
                        <w:hideMark/>
                      </w:tcPr>
                      <w:p w14:paraId="7CECE70E" w14:textId="77777777" w:rsidR="006855E2" w:rsidRDefault="006855E2" w:rsidP="006B7D51">
                        <w:pPr>
                          <w:spacing w:before="150" w:after="150" w:line="360" w:lineRule="atLeast"/>
                          <w:rPr>
                            <w:rFonts w:eastAsia="Times New Roman" w:cstheme="minorHAnsi"/>
                            <w:color w:val="202020"/>
                          </w:rPr>
                        </w:pPr>
                      </w:p>
                      <w:p w14:paraId="7F78036C" w14:textId="77777777" w:rsidR="006855E2" w:rsidRDefault="006855E2" w:rsidP="006B7D51">
                        <w:pPr>
                          <w:spacing w:before="150" w:after="150" w:line="360" w:lineRule="atLeast"/>
                          <w:rPr>
                            <w:rFonts w:eastAsia="Times New Roman" w:cstheme="minorHAnsi"/>
                            <w:color w:val="202020"/>
                          </w:rPr>
                        </w:pPr>
                      </w:p>
                      <w:p w14:paraId="38B6B430" w14:textId="3A2855A6" w:rsidR="006B7D51" w:rsidRPr="006855E2" w:rsidRDefault="006B7D51" w:rsidP="006B7D51">
                        <w:pPr>
                          <w:spacing w:before="150" w:after="150" w:line="360" w:lineRule="atLeast"/>
                          <w:rPr>
                            <w:rFonts w:eastAsia="Times New Roman" w:cstheme="minorHAnsi"/>
                            <w:color w:val="202020"/>
                          </w:rPr>
                        </w:pPr>
                        <w:r w:rsidRPr="006855E2">
                          <w:rPr>
                            <w:rFonts w:eastAsia="Times New Roman" w:cstheme="minorHAnsi"/>
                            <w:color w:val="202020"/>
                          </w:rPr>
                          <w:t>Join the Bree Collaborative at the Foundation for Health Care Quality and the Washington Health Alliance on</w:t>
                        </w:r>
                        <w:r w:rsidRPr="006855E2">
                          <w:rPr>
                            <w:rFonts w:eastAsia="Times New Roman" w:cstheme="minorHAnsi"/>
                            <w:b/>
                            <w:bCs/>
                            <w:color w:val="202020"/>
                          </w:rPr>
                          <w:t> Thursday April 7</w:t>
                        </w:r>
                        <w:r w:rsidRPr="006855E2">
                          <w:rPr>
                            <w:rFonts w:eastAsia="Times New Roman" w:cstheme="minorHAnsi"/>
                            <w:color w:val="202020"/>
                          </w:rPr>
                          <w:t> from </w:t>
                        </w:r>
                        <w:r w:rsidRPr="006855E2">
                          <w:rPr>
                            <w:rFonts w:eastAsia="Times New Roman" w:cstheme="minorHAnsi"/>
                            <w:b/>
                            <w:bCs/>
                            <w:color w:val="202020"/>
                          </w:rPr>
                          <w:t>10:00 - 11:30 am PT</w:t>
                        </w:r>
                        <w:r w:rsidRPr="006855E2">
                          <w:rPr>
                            <w:rFonts w:eastAsia="Times New Roman" w:cstheme="minorHAnsi"/>
                            <w:color w:val="202020"/>
                          </w:rPr>
                          <w:t> as we revisit </w:t>
                        </w:r>
                        <w:r w:rsidRPr="006855E2">
                          <w:rPr>
                            <w:rFonts w:eastAsia="Times New Roman" w:cstheme="minorHAnsi"/>
                            <w:b/>
                            <w:bCs/>
                            <w:color w:val="202020"/>
                          </w:rPr>
                          <w:t>interoperability</w:t>
                        </w:r>
                        <w:r w:rsidRPr="006855E2">
                          <w:rPr>
                            <w:rFonts w:eastAsia="Times New Roman" w:cstheme="minorHAnsi"/>
                            <w:color w:val="202020"/>
                          </w:rPr>
                          <w:t> for the second of our </w:t>
                        </w:r>
                        <w:r w:rsidRPr="006855E2">
                          <w:rPr>
                            <w:rFonts w:eastAsia="Times New Roman" w:cstheme="minorHAnsi"/>
                            <w:b/>
                            <w:bCs/>
                            <w:color w:val="202020"/>
                          </w:rPr>
                          <w:t>four-part Change in Action webinar series </w:t>
                        </w:r>
                        <w:r w:rsidRPr="006855E2">
                          <w:rPr>
                            <w:rFonts w:eastAsia="Times New Roman" w:cstheme="minorHAnsi"/>
                            <w:color w:val="202020"/>
                          </w:rPr>
                          <w:t>on accelerators for change to drive value-based success. We are gathering national, state, and local leaders to build a community understanding for where we are as a state compared to last year’s Framework for Action series and move interoperability from an obstacle to an enabler for value-based success.</w:t>
                        </w:r>
                        <w:r w:rsidRPr="006855E2">
                          <w:rPr>
                            <w:rFonts w:eastAsia="Times New Roman" w:cstheme="minorHAnsi"/>
                            <w:color w:val="202020"/>
                          </w:rPr>
                          <w:br/>
                        </w:r>
                        <w:r w:rsidRPr="006855E2">
                          <w:rPr>
                            <w:rFonts w:eastAsia="Times New Roman" w:cstheme="minorHAnsi"/>
                            <w:color w:val="202020"/>
                          </w:rPr>
                          <w:br/>
                        </w:r>
                        <w:r w:rsidRPr="006855E2">
                          <w:rPr>
                            <w:rFonts w:eastAsia="Times New Roman" w:cstheme="minorHAnsi"/>
                            <w:b/>
                            <w:bCs/>
                            <w:color w:val="202020"/>
                          </w:rPr>
                          <w:t>This webinar is designed to help providers, payers, and purchasers identify ways to work together in transforming value-based payment models to improve health outcomes.</w:t>
                        </w:r>
                      </w:p>
                      <w:p w14:paraId="542B6A1B" w14:textId="77777777" w:rsidR="006B7D51" w:rsidRPr="006855E2" w:rsidRDefault="006B7D51" w:rsidP="006B7D51">
                        <w:pPr>
                          <w:numPr>
                            <w:ilvl w:val="0"/>
                            <w:numId w:val="1"/>
                          </w:numPr>
                          <w:spacing w:before="100" w:beforeAutospacing="1" w:after="100" w:afterAutospacing="1" w:line="360" w:lineRule="atLeast"/>
                          <w:rPr>
                            <w:rFonts w:eastAsia="Times New Roman" w:cstheme="minorHAnsi"/>
                            <w:color w:val="202020"/>
                          </w:rPr>
                        </w:pPr>
                        <w:r w:rsidRPr="006855E2">
                          <w:rPr>
                            <w:rFonts w:eastAsia="Times New Roman" w:cstheme="minorHAnsi"/>
                            <w:b/>
                            <w:bCs/>
                            <w:color w:val="202020"/>
                          </w:rPr>
                          <w:t>Jan Berger, MD, JD, President and CEO, Health Intelligence Partners</w:t>
                        </w:r>
                        <w:r w:rsidRPr="006855E2">
                          <w:rPr>
                            <w:rFonts w:eastAsia="Times New Roman" w:cstheme="minorHAnsi"/>
                            <w:color w:val="202020"/>
                          </w:rPr>
                          <w:t xml:space="preserve">, will bring her experience within and without health care systems to frame how data exchange must be timely, personalized, and </w:t>
                        </w:r>
                        <w:proofErr w:type="gramStart"/>
                        <w:r w:rsidRPr="006855E2">
                          <w:rPr>
                            <w:rFonts w:eastAsia="Times New Roman" w:cstheme="minorHAnsi"/>
                            <w:color w:val="202020"/>
                          </w:rPr>
                          <w:t>actionable;</w:t>
                        </w:r>
                        <w:proofErr w:type="gramEnd"/>
                        <w:r w:rsidRPr="006855E2">
                          <w:rPr>
                            <w:rFonts w:eastAsia="Times New Roman" w:cstheme="minorHAnsi"/>
                            <w:color w:val="202020"/>
                          </w:rPr>
                          <w:t xml:space="preserve"> calling out a role for employer purchasers and others.</w:t>
                        </w:r>
                      </w:p>
                      <w:p w14:paraId="20927164" w14:textId="77777777" w:rsidR="006B7D51" w:rsidRPr="006855E2" w:rsidRDefault="006B7D51" w:rsidP="006B7D51">
                        <w:pPr>
                          <w:numPr>
                            <w:ilvl w:val="0"/>
                            <w:numId w:val="1"/>
                          </w:numPr>
                          <w:spacing w:before="100" w:beforeAutospacing="1" w:after="100" w:afterAutospacing="1" w:line="360" w:lineRule="atLeast"/>
                          <w:rPr>
                            <w:rFonts w:eastAsia="Times New Roman" w:cstheme="minorHAnsi"/>
                            <w:color w:val="202020"/>
                          </w:rPr>
                        </w:pPr>
                        <w:r w:rsidRPr="006855E2">
                          <w:rPr>
                            <w:rFonts w:eastAsia="Times New Roman" w:cstheme="minorHAnsi"/>
                            <w:b/>
                            <w:bCs/>
                            <w:color w:val="202020"/>
                          </w:rPr>
                          <w:t>Vishal Chaudhry, Chief Data Officer and Cathie Ott, Information Technology Strategic Advisor, Washington State Health Care Authority </w:t>
                        </w:r>
                        <w:r w:rsidRPr="006855E2">
                          <w:rPr>
                            <w:rFonts w:eastAsia="Times New Roman" w:cstheme="minorHAnsi"/>
                            <w:color w:val="202020"/>
                          </w:rPr>
                          <w:t>will honestly reflect on highs and lows over the last year from the state agency perspective and help lay out where we need to go and who needs to be involved.</w:t>
                        </w:r>
                      </w:p>
                      <w:p w14:paraId="2D14CC2A" w14:textId="77777777" w:rsidR="006B7D51" w:rsidRPr="006B7D51" w:rsidRDefault="006B7D51" w:rsidP="006B7D51">
                        <w:pPr>
                          <w:numPr>
                            <w:ilvl w:val="0"/>
                            <w:numId w:val="1"/>
                          </w:numPr>
                          <w:spacing w:before="100" w:beforeAutospacing="1" w:after="100" w:afterAutospacing="1" w:line="360" w:lineRule="atLeast"/>
                          <w:rPr>
                            <w:rFonts w:ascii="Helvetica" w:eastAsia="Times New Roman" w:hAnsi="Helvetica" w:cs="Helvetica"/>
                            <w:color w:val="202020"/>
                            <w:sz w:val="24"/>
                            <w:szCs w:val="24"/>
                          </w:rPr>
                        </w:pPr>
                        <w:r w:rsidRPr="006855E2">
                          <w:rPr>
                            <w:rFonts w:eastAsia="Times New Roman" w:cstheme="minorHAnsi"/>
                            <w:color w:val="202020"/>
                          </w:rPr>
                          <w:t>Panel Discussion with </w:t>
                        </w:r>
                        <w:r w:rsidRPr="006855E2">
                          <w:rPr>
                            <w:rFonts w:eastAsia="Times New Roman" w:cstheme="minorHAnsi"/>
                            <w:b/>
                            <w:bCs/>
                            <w:color w:val="202020"/>
                          </w:rPr>
                          <w:t xml:space="preserve">Rick Rubin, CEO, One Health Port; Marla McLaughlin, MD, Medical Director, Central and East Regions, Vera Whole Health; and Sakshi Jain, MHA, Manager, Strategic Programs, </w:t>
                        </w:r>
                        <w:proofErr w:type="spellStart"/>
                        <w:r w:rsidRPr="006855E2">
                          <w:rPr>
                            <w:rFonts w:eastAsia="Times New Roman" w:cstheme="minorHAnsi"/>
                            <w:b/>
                            <w:bCs/>
                            <w:color w:val="202020"/>
                          </w:rPr>
                          <w:t>Premera</w:t>
                        </w:r>
                        <w:proofErr w:type="spellEnd"/>
                        <w:r w:rsidRPr="006855E2">
                          <w:rPr>
                            <w:rFonts w:eastAsia="Times New Roman" w:cstheme="minorHAnsi"/>
                            <w:b/>
                            <w:bCs/>
                            <w:color w:val="202020"/>
                          </w:rPr>
                          <w:t xml:space="preserve"> Blue Cross </w:t>
                        </w:r>
                        <w:r w:rsidRPr="006855E2">
                          <w:rPr>
                            <w:rFonts w:eastAsia="Times New Roman" w:cstheme="minorHAnsi"/>
                            <w:color w:val="202020"/>
                          </w:rPr>
                          <w:t>to discuss Washington State’s data pipes, provider, and health plan infrastructure, architecture, and potential.</w:t>
                        </w:r>
                      </w:p>
                    </w:tc>
                  </w:tr>
                </w:tbl>
                <w:p w14:paraId="3C95AC34" w14:textId="77777777" w:rsidR="006B7D51" w:rsidRPr="006B7D51" w:rsidRDefault="006B7D51" w:rsidP="006B7D51">
                  <w:pPr>
                    <w:spacing w:after="0" w:line="240" w:lineRule="auto"/>
                    <w:rPr>
                      <w:rFonts w:ascii="Times New Roman" w:eastAsia="Times New Roman" w:hAnsi="Times New Roman" w:cs="Times New Roman"/>
                      <w:sz w:val="24"/>
                      <w:szCs w:val="24"/>
                    </w:rPr>
                  </w:pPr>
                </w:p>
              </w:tc>
            </w:tr>
          </w:tbl>
          <w:p w14:paraId="65C5CB85" w14:textId="77777777" w:rsidR="006B7D51" w:rsidRPr="006B7D51" w:rsidRDefault="006B7D51" w:rsidP="006B7D51">
            <w:pPr>
              <w:spacing w:after="0" w:line="240" w:lineRule="auto"/>
              <w:rPr>
                <w:rFonts w:ascii="Times New Roman" w:eastAsia="Times New Roman" w:hAnsi="Times New Roman" w:cs="Times New Roman"/>
                <w:color w:val="000000"/>
                <w:sz w:val="27"/>
                <w:szCs w:val="27"/>
              </w:rPr>
            </w:pPr>
          </w:p>
        </w:tc>
      </w:tr>
    </w:tbl>
    <w:p w14:paraId="3AE4B807" w14:textId="4714376D" w:rsidR="00933511" w:rsidRDefault="00933511"/>
    <w:sectPr w:rsidR="00933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2AB3"/>
    <w:multiLevelType w:val="multilevel"/>
    <w:tmpl w:val="A182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51"/>
    <w:rsid w:val="006855E2"/>
    <w:rsid w:val="006B7D51"/>
    <w:rsid w:val="0093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C01E"/>
  <w15:chartTrackingRefBased/>
  <w15:docId w15:val="{371B10B4-1769-4B3A-8C1D-C2C34D91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ventbrite.com/e/interoperability-continuing-to-remove-barriers-to-value-based-success-tickets-2987166184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1371</Characters>
  <Application>Microsoft Office Word</Application>
  <DocSecurity>0</DocSecurity>
  <Lines>32</Lines>
  <Paragraphs>5</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Amelina Kassa</dc:creator>
  <cp:keywords/>
  <dc:description/>
  <cp:lastModifiedBy>Amelina Kassa</cp:lastModifiedBy>
  <cp:revision>2</cp:revision>
  <dcterms:created xsi:type="dcterms:W3CDTF">2022-03-25T22:13:00Z</dcterms:created>
  <dcterms:modified xsi:type="dcterms:W3CDTF">2022-03-25T22:16:00Z</dcterms:modified>
</cp:coreProperties>
</file>